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bidi w:val="0"/>
        <w:snapToGrid/>
        <w:spacing w:line="600" w:lineRule="exact"/>
        <w:ind w:firstLine="880" w:firstLineChars="200"/>
        <w:jc w:val="center"/>
        <w:textAlignment w:val="auto"/>
        <w:rPr>
          <w:rFonts w:hint="eastAsia" w:ascii="宋体" w:hAnsi="宋体" w:eastAsia="宋体" w:cs="宋体"/>
          <w:b/>
          <w:bCs/>
          <w:color w:val="auto"/>
          <w:sz w:val="44"/>
          <w:szCs w:val="44"/>
          <w:shd w:val="clear" w:color="auto" w:fill="FFFFFF"/>
          <w:lang w:eastAsia="zh-CN"/>
        </w:rPr>
      </w:pPr>
      <w:bookmarkStart w:id="0" w:name="_GoBack"/>
      <w:r>
        <w:rPr>
          <w:rFonts w:hint="eastAsia" w:ascii="宋体" w:hAnsi="宋体" w:eastAsia="宋体" w:cs="宋体"/>
          <w:b/>
          <w:bCs/>
          <w:color w:val="auto"/>
          <w:sz w:val="44"/>
          <w:szCs w:val="44"/>
          <w:shd w:val="clear" w:color="auto" w:fill="FFFFFF"/>
          <w:lang w:val="en-US" w:eastAsia="zh-CN"/>
        </w:rPr>
        <w:t>2023年度</w:t>
      </w:r>
      <w:r>
        <w:rPr>
          <w:rFonts w:hint="eastAsia" w:ascii="宋体" w:hAnsi="宋体" w:eastAsia="宋体" w:cs="宋体"/>
          <w:b/>
          <w:bCs/>
          <w:color w:val="auto"/>
          <w:sz w:val="44"/>
          <w:szCs w:val="44"/>
          <w:shd w:val="clear" w:color="auto" w:fill="FFFFFF"/>
        </w:rPr>
        <w:t>赫山</w:t>
      </w:r>
      <w:r>
        <w:rPr>
          <w:rFonts w:hint="eastAsia" w:ascii="宋体" w:hAnsi="宋体" w:eastAsia="宋体" w:cs="宋体"/>
          <w:b/>
          <w:bCs/>
          <w:color w:val="auto"/>
          <w:sz w:val="44"/>
          <w:szCs w:val="44"/>
          <w:shd w:val="clear" w:color="auto" w:fill="FFFFFF"/>
          <w:lang w:eastAsia="zh-CN"/>
        </w:rPr>
        <w:t>区科学技术协会</w:t>
      </w:r>
    </w:p>
    <w:p>
      <w:pPr>
        <w:pStyle w:val="12"/>
        <w:keepNext w:val="0"/>
        <w:keepLines w:val="0"/>
        <w:pageBreakBefore w:val="0"/>
        <w:widowControl w:val="0"/>
        <w:kinsoku/>
        <w:wordWrap/>
        <w:overflowPunct/>
        <w:topLinePunct w:val="0"/>
        <w:bidi w:val="0"/>
        <w:snapToGrid/>
        <w:spacing w:line="600" w:lineRule="exact"/>
        <w:ind w:firstLine="880" w:firstLineChars="200"/>
        <w:jc w:val="center"/>
        <w:textAlignment w:val="auto"/>
        <w:rPr>
          <w:rFonts w:hint="eastAsia" w:ascii="仿宋_GB2312" w:hAnsi="仿宋_GB2312" w:eastAsia="仿宋_GB2312" w:cs="仿宋_GB2312"/>
          <w:b w:val="0"/>
          <w:bCs w:val="0"/>
          <w:color w:val="auto"/>
          <w:sz w:val="32"/>
          <w:szCs w:val="32"/>
        </w:rPr>
      </w:pPr>
      <w:r>
        <w:rPr>
          <w:rFonts w:hint="eastAsia" w:ascii="宋体" w:hAnsi="宋体" w:eastAsia="宋体" w:cs="宋体"/>
          <w:b/>
          <w:bCs/>
          <w:color w:val="auto"/>
          <w:sz w:val="44"/>
          <w:szCs w:val="44"/>
          <w:shd w:val="clear" w:color="auto" w:fill="FFFFFF"/>
          <w:lang w:val="en-US" w:eastAsia="zh-CN"/>
        </w:rPr>
        <w:t>整体支出绩效自评报告</w:t>
      </w:r>
    </w:p>
    <w:bookmarkEnd w:id="0"/>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lang w:val="en-US" w:eastAsia="zh-CN"/>
        </w:rPr>
        <w:t>益赫财绩【2024】2号</w:t>
      </w:r>
      <w:r>
        <w:rPr>
          <w:rFonts w:hint="eastAsia" w:ascii="仿宋_GB2312" w:hAnsi="仿宋_GB2312" w:eastAsia="仿宋_GB2312" w:cs="仿宋_GB2312"/>
          <w:b w:val="0"/>
          <w:bCs w:val="0"/>
          <w:sz w:val="32"/>
          <w:szCs w:val="32"/>
        </w:rPr>
        <w:t>《益阳市赫山区</w:t>
      </w:r>
      <w:r>
        <w:rPr>
          <w:rFonts w:hint="eastAsia" w:ascii="仿宋_GB2312" w:hAnsi="仿宋_GB2312" w:eastAsia="仿宋_GB2312" w:cs="仿宋_GB2312"/>
          <w:b w:val="0"/>
          <w:bCs w:val="0"/>
          <w:sz w:val="32"/>
          <w:szCs w:val="32"/>
          <w:lang w:val="en-US" w:eastAsia="zh-CN"/>
        </w:rPr>
        <w:t>财政局关于做好2023年度预算绩效自评工作的通知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文件精神，</w:t>
      </w:r>
      <w:r>
        <w:rPr>
          <w:rFonts w:hint="eastAsia" w:ascii="仿宋_GB2312" w:hAnsi="仿宋_GB2312" w:eastAsia="仿宋_GB2312" w:cs="仿宋_GB2312"/>
          <w:b w:val="0"/>
          <w:bCs w:val="0"/>
          <w:sz w:val="32"/>
          <w:szCs w:val="32"/>
        </w:rPr>
        <w:t>我</w:t>
      </w:r>
      <w:r>
        <w:rPr>
          <w:rFonts w:hint="eastAsia" w:ascii="仿宋_GB2312" w:hAnsi="仿宋_GB2312" w:eastAsia="仿宋_GB2312" w:cs="仿宋_GB2312"/>
          <w:b w:val="0"/>
          <w:bCs w:val="0"/>
          <w:sz w:val="32"/>
          <w:szCs w:val="32"/>
          <w:lang w:val="en-US" w:eastAsia="zh-CN"/>
        </w:rPr>
        <w:t>会</w:t>
      </w:r>
      <w:r>
        <w:rPr>
          <w:rFonts w:hint="eastAsia" w:ascii="仿宋_GB2312" w:hAnsi="仿宋_GB2312" w:eastAsia="仿宋_GB2312" w:cs="仿宋_GB2312"/>
          <w:b w:val="0"/>
          <w:bCs w:val="0"/>
          <w:sz w:val="32"/>
          <w:szCs w:val="32"/>
        </w:rPr>
        <w:t>从预算配置、预算执行、预算管理、职责履行、履职效益等五方面入手，对照《部门整体支出绩效评价指标表》，认真负责、客观公正地开展</w:t>
      </w: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年度部门整体支出绩效自评工作，现将相关情况报告如下：</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5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bCs/>
          <w:sz w:val="32"/>
          <w:szCs w:val="32"/>
        </w:rPr>
        <w:t>一、部门</w:t>
      </w:r>
      <w:r>
        <w:rPr>
          <w:rFonts w:hint="eastAsia" w:ascii="仿宋_GB2312" w:hAnsi="仿宋_GB2312" w:eastAsia="仿宋_GB2312" w:cs="仿宋_GB2312"/>
          <w:b/>
          <w:bCs/>
          <w:sz w:val="32"/>
          <w:szCs w:val="32"/>
          <w:lang w:val="en-US" w:eastAsia="zh-CN"/>
        </w:rPr>
        <w:t>基本</w:t>
      </w:r>
      <w:r>
        <w:rPr>
          <w:rFonts w:hint="eastAsia" w:ascii="仿宋_GB2312" w:hAnsi="仿宋_GB2312" w:eastAsia="仿宋_GB2312" w:cs="仿宋_GB2312"/>
          <w:b/>
          <w:bCs/>
          <w:sz w:val="32"/>
          <w:szCs w:val="32"/>
        </w:rPr>
        <w:t>情况</w:t>
      </w:r>
    </w:p>
    <w:p>
      <w:pPr>
        <w:widowControl/>
        <w:shd w:val="clear" w:color="auto" w:fill="FFFFFF"/>
        <w:spacing w:line="600" w:lineRule="exact"/>
        <w:ind w:firstLine="351"/>
        <w:rPr>
          <w:rFonts w:hint="eastAsia" w:ascii="仿宋_GB2312" w:hAnsi="仿宋_GB2312" w:eastAsia="仿宋_GB2312" w:cs="仿宋_GB2312"/>
          <w:b/>
          <w:bCs/>
          <w:sz w:val="32"/>
          <w:szCs w:val="32"/>
        </w:rPr>
      </w:pPr>
      <w:r>
        <w:rPr>
          <w:rFonts w:hint="eastAsia" w:ascii="仿宋_GB2312" w:hAnsi="仿宋_GB2312" w:eastAsia="仿宋_GB2312" w:cs="仿宋_GB2312"/>
          <w:b/>
          <w:bCs/>
          <w:color w:val="333333"/>
          <w:kern w:val="0"/>
          <w:sz w:val="32"/>
          <w:szCs w:val="32"/>
        </w:rPr>
        <w:t>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）机构设置</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赫山区科学技术协会属群众团体单位，设一个内设机构综合办公室，一个二级机构——赫山区科技创新创业服务中心。</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人员编制情况：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赫山区科学技术协会核定行政编制数4名，事业编制数3名，2023年实有在编在岗人员8人，退休人员8人。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二、一般公共预算支出情况</w:t>
      </w:r>
    </w:p>
    <w:p>
      <w:pPr>
        <w:widowControl/>
        <w:spacing w:line="600" w:lineRule="exact"/>
        <w:ind w:firstLine="66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年一般公共预算财政拨款收入</w:t>
      </w:r>
      <w:r>
        <w:rPr>
          <w:rFonts w:hint="eastAsia" w:ascii="仿宋_GB2312" w:hAnsi="仿宋_GB2312" w:eastAsia="仿宋_GB2312" w:cs="仿宋_GB2312"/>
          <w:b w:val="0"/>
          <w:bCs w:val="0"/>
          <w:sz w:val="32"/>
          <w:szCs w:val="32"/>
          <w:lang w:val="en-US" w:eastAsia="zh-CN"/>
        </w:rPr>
        <w:t>138.43</w:t>
      </w:r>
      <w:r>
        <w:rPr>
          <w:rFonts w:hint="eastAsia" w:ascii="仿宋_GB2312" w:hAnsi="仿宋_GB2312" w:eastAsia="仿宋_GB2312" w:cs="仿宋_GB2312"/>
          <w:b w:val="0"/>
          <w:bCs w:val="0"/>
          <w:sz w:val="32"/>
          <w:szCs w:val="32"/>
        </w:rPr>
        <w:t>万元，具体安排情况如下：</w:t>
      </w:r>
    </w:p>
    <w:p>
      <w:pPr>
        <w:widowControl/>
        <w:spacing w:line="600" w:lineRule="exact"/>
        <w:ind w:firstLine="66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（一）基本支出：</w:t>
      </w: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年年初预算数为</w:t>
      </w:r>
      <w:r>
        <w:rPr>
          <w:rFonts w:hint="eastAsia" w:ascii="仿宋_GB2312" w:hAnsi="仿宋_GB2312" w:eastAsia="仿宋_GB2312" w:cs="仿宋_GB2312"/>
          <w:b w:val="0"/>
          <w:bCs w:val="0"/>
          <w:sz w:val="32"/>
          <w:szCs w:val="32"/>
          <w:lang w:val="en-US" w:eastAsia="zh-CN"/>
        </w:rPr>
        <w:t>118.43</w:t>
      </w:r>
      <w:r>
        <w:rPr>
          <w:rFonts w:hint="eastAsia" w:ascii="仿宋_GB2312" w:hAnsi="仿宋_GB2312" w:eastAsia="仿宋_GB2312" w:cs="仿宋_GB2312"/>
          <w:b w:val="0"/>
          <w:bCs w:val="0"/>
          <w:sz w:val="32"/>
          <w:szCs w:val="32"/>
        </w:rPr>
        <w:t>万元，主要用于基本工资、津贴补贴等人员经费以及办公费、印刷费、水电费、办公设备购置等日常公用经费。</w:t>
      </w:r>
    </w:p>
    <w:p>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（二）项目支出：</w:t>
      </w: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年年初预算数为</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万元，其中，科普经费16万，全民科学素质2万，党建经费2万。主要用于全区科普知识宣传、印刷科普宣传资料、科普惠农兴村计划和科普益民计划、全民科学素质计划行动、党建经费等项目的工作经费。</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三、政府性基金预算支出情况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年本单位无政府性基金预算支出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四、国有资本经营预算支出情况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年本单位无</w:t>
      </w:r>
      <w:r>
        <w:rPr>
          <w:rFonts w:hint="eastAsia" w:ascii="仿宋_GB2312" w:hAnsi="仿宋_GB2312" w:eastAsia="仿宋_GB2312" w:cs="仿宋_GB2312"/>
          <w:b w:val="0"/>
          <w:bCs w:val="0"/>
          <w:kern w:val="0"/>
          <w:sz w:val="32"/>
          <w:szCs w:val="32"/>
          <w:lang w:val="en-US" w:eastAsia="zh-CN" w:bidi="ar-SA"/>
        </w:rPr>
        <w:t>国有资本经营</w:t>
      </w:r>
      <w:r>
        <w:rPr>
          <w:rFonts w:hint="eastAsia" w:ascii="仿宋_GB2312" w:hAnsi="仿宋_GB2312" w:eastAsia="仿宋_GB2312" w:cs="仿宋_GB2312"/>
          <w:b w:val="0"/>
          <w:bCs w:val="0"/>
          <w:sz w:val="32"/>
          <w:szCs w:val="32"/>
        </w:rPr>
        <w:t>预算支出</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五、社会保险基金预算支出情况</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年本单位无</w:t>
      </w:r>
      <w:r>
        <w:rPr>
          <w:rFonts w:hint="eastAsia" w:ascii="仿宋_GB2312" w:hAnsi="仿宋_GB2312" w:eastAsia="仿宋_GB2312" w:cs="仿宋_GB2312"/>
          <w:b w:val="0"/>
          <w:bCs w:val="0"/>
          <w:sz w:val="32"/>
          <w:szCs w:val="32"/>
          <w:lang w:val="en-US" w:eastAsia="zh-CN"/>
        </w:rPr>
        <w:t>社会保险</w:t>
      </w:r>
      <w:r>
        <w:rPr>
          <w:rFonts w:hint="eastAsia" w:ascii="仿宋_GB2312" w:hAnsi="仿宋_GB2312" w:eastAsia="仿宋_GB2312" w:cs="仿宋_GB2312"/>
          <w:b w:val="0"/>
          <w:bCs w:val="0"/>
          <w:kern w:val="0"/>
          <w:sz w:val="32"/>
          <w:szCs w:val="32"/>
          <w:lang w:val="en-US" w:eastAsia="zh-CN" w:bidi="ar-SA"/>
        </w:rPr>
        <w:t>经营</w:t>
      </w:r>
      <w:r>
        <w:rPr>
          <w:rFonts w:hint="eastAsia" w:ascii="仿宋_GB2312" w:hAnsi="仿宋_GB2312" w:eastAsia="仿宋_GB2312" w:cs="仿宋_GB2312"/>
          <w:b w:val="0"/>
          <w:bCs w:val="0"/>
          <w:sz w:val="32"/>
          <w:szCs w:val="32"/>
        </w:rPr>
        <w:t>预算支出</w:t>
      </w:r>
      <w:r>
        <w:rPr>
          <w:rFonts w:hint="eastAsia" w:ascii="仿宋_GB2312" w:hAnsi="仿宋_GB2312" w:eastAsia="仿宋_GB2312" w:cs="仿宋_GB2312"/>
          <w:b w:val="0"/>
          <w:bCs w:val="0"/>
          <w:sz w:val="32"/>
          <w:szCs w:val="32"/>
          <w:lang w:eastAsia="zh-CN"/>
        </w:rPr>
        <w:t>。</w:t>
      </w:r>
    </w:p>
    <w:p>
      <w:pPr>
        <w:spacing w:line="60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六、部门整体支出绩效情况</w:t>
      </w:r>
    </w:p>
    <w:p>
      <w:pPr>
        <w:widowControl/>
        <w:spacing w:line="600" w:lineRule="exact"/>
        <w:ind w:firstLine="66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预算绩效目标情况</w:t>
      </w:r>
    </w:p>
    <w:p>
      <w:pPr>
        <w:widowControl/>
        <w:spacing w:line="600" w:lineRule="exact"/>
        <w:ind w:firstLine="66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年赫山区科学技术协会整体支出绩效目标</w:t>
      </w:r>
      <w:r>
        <w:rPr>
          <w:rFonts w:hint="eastAsia" w:ascii="仿宋_GB2312" w:hAnsi="仿宋_GB2312" w:eastAsia="仿宋_GB2312" w:cs="仿宋_GB2312"/>
          <w:b w:val="0"/>
          <w:bCs w:val="0"/>
          <w:sz w:val="32"/>
          <w:szCs w:val="32"/>
          <w:lang w:val="en-US" w:eastAsia="zh-CN"/>
        </w:rPr>
        <w:t>138.43</w:t>
      </w:r>
      <w:r>
        <w:rPr>
          <w:rFonts w:hint="eastAsia" w:ascii="仿宋_GB2312" w:hAnsi="仿宋_GB2312" w:eastAsia="仿宋_GB2312" w:cs="仿宋_GB2312"/>
          <w:b w:val="0"/>
          <w:bCs w:val="0"/>
          <w:sz w:val="32"/>
          <w:szCs w:val="32"/>
        </w:rPr>
        <w:t xml:space="preserve">万元，其中：基本支出 </w:t>
      </w:r>
      <w:r>
        <w:rPr>
          <w:rFonts w:hint="eastAsia" w:ascii="仿宋_GB2312" w:hAnsi="仿宋_GB2312" w:eastAsia="仿宋_GB2312" w:cs="仿宋_GB2312"/>
          <w:b w:val="0"/>
          <w:bCs w:val="0"/>
          <w:sz w:val="32"/>
          <w:szCs w:val="32"/>
          <w:lang w:val="en-US" w:eastAsia="zh-CN"/>
        </w:rPr>
        <w:t>118.43</w:t>
      </w:r>
      <w:r>
        <w:rPr>
          <w:rFonts w:hint="eastAsia" w:ascii="仿宋_GB2312" w:hAnsi="仿宋_GB2312" w:eastAsia="仿宋_GB2312" w:cs="仿宋_GB2312"/>
          <w:b w:val="0"/>
          <w:bCs w:val="0"/>
          <w:sz w:val="32"/>
          <w:szCs w:val="32"/>
        </w:rPr>
        <w:t>万元，项目支出</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rPr>
        <w:t>万元。全部实行整体绩效目标管理，涉及一般公共预算当年拨款</w:t>
      </w:r>
      <w:r>
        <w:rPr>
          <w:rFonts w:hint="eastAsia" w:ascii="仿宋_GB2312" w:hAnsi="仿宋_GB2312" w:eastAsia="仿宋_GB2312" w:cs="仿宋_GB2312"/>
          <w:b w:val="0"/>
          <w:bCs w:val="0"/>
          <w:sz w:val="32"/>
          <w:szCs w:val="32"/>
          <w:lang w:val="en-US" w:eastAsia="zh-CN"/>
        </w:rPr>
        <w:t>138.43</w:t>
      </w:r>
      <w:r>
        <w:rPr>
          <w:rFonts w:hint="eastAsia" w:ascii="仿宋_GB2312" w:hAnsi="仿宋_GB2312" w:eastAsia="仿宋_GB2312" w:cs="仿宋_GB2312"/>
          <w:b w:val="0"/>
          <w:bCs w:val="0"/>
          <w:sz w:val="32"/>
          <w:szCs w:val="32"/>
        </w:rPr>
        <w:t>万元。</w:t>
      </w:r>
    </w:p>
    <w:p>
      <w:pPr>
        <w:widowControl/>
        <w:spacing w:line="600" w:lineRule="exact"/>
        <w:ind w:firstLine="66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2023</w:t>
      </w:r>
      <w:r>
        <w:rPr>
          <w:rFonts w:hint="eastAsia" w:ascii="仿宋_GB2312" w:hAnsi="仿宋_GB2312" w:eastAsia="仿宋_GB2312" w:cs="仿宋_GB2312"/>
          <w:b w:val="0"/>
          <w:bCs w:val="0"/>
          <w:sz w:val="32"/>
          <w:szCs w:val="32"/>
        </w:rPr>
        <w:t>年赫山区科学技术协会</w:t>
      </w:r>
      <w:r>
        <w:rPr>
          <w:rFonts w:hint="eastAsia" w:ascii="仿宋_GB2312" w:hAnsi="仿宋_GB2312" w:eastAsia="仿宋_GB2312" w:cs="仿宋_GB2312"/>
          <w:b w:val="0"/>
          <w:bCs w:val="0"/>
          <w:sz w:val="32"/>
          <w:szCs w:val="32"/>
          <w:lang w:eastAsia="zh-CN"/>
        </w:rPr>
        <w:t>无重点</w:t>
      </w:r>
      <w:r>
        <w:rPr>
          <w:rFonts w:hint="eastAsia" w:ascii="仿宋_GB2312" w:hAnsi="仿宋_GB2312" w:eastAsia="仿宋_GB2312" w:cs="仿宋_GB2312"/>
          <w:b w:val="0"/>
          <w:bCs w:val="0"/>
          <w:sz w:val="32"/>
          <w:szCs w:val="32"/>
        </w:rPr>
        <w:t>项目支出。</w:t>
      </w:r>
    </w:p>
    <w:p>
      <w:pPr>
        <w:keepNext w:val="0"/>
        <w:keepLines w:val="0"/>
        <w:pageBreakBefore w:val="0"/>
        <w:kinsoku/>
        <w:wordWrap/>
        <w:overflowPunct/>
        <w:topLinePunct w:val="0"/>
        <w:autoSpaceDE/>
        <w:autoSpaceDN/>
        <w:bidi w:val="0"/>
        <w:adjustRightInd/>
        <w:snapToGrid/>
        <w:spacing w:line="550" w:lineRule="exact"/>
        <w:ind w:firstLine="320" w:firstLineChars="1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（二）部门整体支出绩效目标完成情况</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预决算公开：根据区财政局的统一部署及相关要求，我会已在赫山信息网站上进行了预（决）算公开。</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存量资金管理：我会已实行国库集中支付管理。</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资产管理：制定了《赫山区科学技术协会固定资产管理制度》，建立了固定资产台帐，指定专人管理，及时登记，科学使用，实现了“一物一卡一条码”。固定资产的调出、处置、报废、报损严格执行国家有关规定的审批程序办理。</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“三公”经费控制：2023年，我会“三公”经费支出0.7万元，其中：无公务用车运行维护费，公务接待费0.7万元，无出国出境费。</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内部控制制度建设：我会制定了《赫山区科学技术协会机关管理制度》、《财务管理制度》、《赫山区科学技术协会政府采购制度》、《赫山区科学技术协会资产管理制度》等一系列内部控制制度，相关制度合法合规、完整，并得到有效执行。</w:t>
      </w:r>
    </w:p>
    <w:p>
      <w:pPr>
        <w:keepNext w:val="0"/>
        <w:keepLines w:val="0"/>
        <w:pageBreakBefore w:val="0"/>
        <w:kinsoku/>
        <w:wordWrap/>
        <w:overflowPunct/>
        <w:topLinePunct w:val="0"/>
        <w:autoSpaceDE/>
        <w:autoSpaceDN/>
        <w:bidi w:val="0"/>
        <w:adjustRightInd/>
        <w:snapToGrid/>
        <w:spacing w:line="550" w:lineRule="exact"/>
        <w:ind w:firstLine="320" w:firstLineChars="100"/>
        <w:textAlignment w:val="auto"/>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绩效目标完成情况：2023年，赫山区科协在区委、区政府和市科协的领导下，学习贯彻习近平新时代中国特色社会主义思想，力求做到思想上求实，作风上务实，工作上扎实，为全区经济工作发挥了应有的作用。</w:t>
      </w:r>
    </w:p>
    <w:p>
      <w:pPr>
        <w:keepNext w:val="0"/>
        <w:keepLines w:val="0"/>
        <w:pageBreakBefore w:val="0"/>
        <w:kinsoku/>
        <w:wordWrap/>
        <w:overflowPunct/>
        <w:topLinePunct w:val="0"/>
        <w:autoSpaceDE/>
        <w:autoSpaceDN/>
        <w:bidi w:val="0"/>
        <w:adjustRightInd/>
        <w:snapToGrid/>
        <w:spacing w:line="550" w:lineRule="exact"/>
        <w:ind w:firstLine="320" w:firstLineChars="1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val="en-US" w:eastAsia="zh-CN"/>
        </w:rPr>
        <w:t>三</w:t>
      </w:r>
      <w:r>
        <w:rPr>
          <w:rFonts w:hint="eastAsia" w:ascii="仿宋_GB2312" w:hAnsi="仿宋_GB2312" w:eastAsia="仿宋_GB2312" w:cs="仿宋_GB2312"/>
          <w:b/>
          <w:bCs/>
          <w:color w:val="000000"/>
          <w:kern w:val="0"/>
          <w:sz w:val="32"/>
          <w:szCs w:val="32"/>
        </w:rPr>
        <w:t>）部门整体支出实施情况分析</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rPr>
        <w:t>我</w:t>
      </w:r>
      <w:r>
        <w:rPr>
          <w:rFonts w:hint="eastAsia" w:ascii="仿宋_GB2312" w:hAnsi="仿宋_GB2312" w:eastAsia="仿宋_GB2312" w:cs="仿宋_GB2312"/>
          <w:b w:val="0"/>
          <w:bCs w:val="0"/>
          <w:color w:val="000000"/>
          <w:kern w:val="0"/>
          <w:sz w:val="32"/>
          <w:szCs w:val="32"/>
          <w:lang w:val="en-US" w:eastAsia="zh-CN"/>
        </w:rPr>
        <w:t>会</w:t>
      </w:r>
      <w:r>
        <w:rPr>
          <w:rFonts w:hint="eastAsia" w:ascii="仿宋_GB2312" w:hAnsi="仿宋_GB2312" w:eastAsia="仿宋_GB2312" w:cs="仿宋_GB2312"/>
          <w:b w:val="0"/>
          <w:bCs w:val="0"/>
          <w:color w:val="000000"/>
          <w:kern w:val="0"/>
          <w:sz w:val="32"/>
          <w:szCs w:val="32"/>
        </w:rPr>
        <w:t>在部门整体支出中，严格按照年初预算安排，</w:t>
      </w:r>
      <w:r>
        <w:rPr>
          <w:rFonts w:hint="eastAsia" w:ascii="仿宋_GB2312" w:hAnsi="仿宋_GB2312" w:eastAsia="仿宋_GB2312" w:cs="仿宋_GB2312"/>
          <w:b w:val="0"/>
          <w:bCs w:val="0"/>
          <w:i w:val="0"/>
          <w:caps w:val="0"/>
          <w:color w:val="000000"/>
          <w:spacing w:val="0"/>
          <w:sz w:val="32"/>
          <w:szCs w:val="32"/>
          <w:highlight w:val="none"/>
          <w:shd w:val="clear" w:color="auto" w:fill="FFFFFF"/>
          <w:lang w:val="en-US" w:eastAsia="zh-CN"/>
        </w:rPr>
        <w:t>坚持“无预算，不支出；有预算，严格按预算支出”的原则，以及“细化预算和提前编制预算”原则，</w:t>
      </w:r>
      <w:r>
        <w:rPr>
          <w:rFonts w:hint="eastAsia" w:ascii="仿宋_GB2312" w:hAnsi="仿宋_GB2312" w:eastAsia="仿宋_GB2312" w:cs="仿宋_GB2312"/>
          <w:b w:val="0"/>
          <w:bCs w:val="0"/>
          <w:color w:val="000000"/>
          <w:kern w:val="0"/>
          <w:sz w:val="32"/>
          <w:szCs w:val="32"/>
        </w:rPr>
        <w:t>严格遵守资金管理制度，强化监督，专款专用，确保各项资金及时到位，无截留、挪用等现象。健全和完善管理制度，加强基本支出管理。严格审批程序，严格执行国家规定的开支范围及开支标准，量入为出，坚持联</w:t>
      </w:r>
      <w:r>
        <w:rPr>
          <w:rFonts w:hint="eastAsia" w:ascii="仿宋_GB2312" w:hAnsi="仿宋_GB2312" w:eastAsia="仿宋_GB2312" w:cs="仿宋_GB2312"/>
          <w:b w:val="0"/>
          <w:bCs w:val="0"/>
          <w:color w:val="000000"/>
          <w:kern w:val="0"/>
          <w:sz w:val="32"/>
          <w:szCs w:val="32"/>
          <w:lang w:val="en-US" w:eastAsia="zh-CN"/>
        </w:rPr>
        <w:t>审</w:t>
      </w:r>
      <w:r>
        <w:rPr>
          <w:rFonts w:hint="eastAsia" w:ascii="仿宋_GB2312" w:hAnsi="仿宋_GB2312" w:eastAsia="仿宋_GB2312" w:cs="仿宋_GB2312"/>
          <w:b w:val="0"/>
          <w:bCs w:val="0"/>
          <w:color w:val="000000"/>
          <w:kern w:val="0"/>
          <w:sz w:val="32"/>
          <w:szCs w:val="32"/>
        </w:rPr>
        <w:t>会</w:t>
      </w:r>
      <w:r>
        <w:rPr>
          <w:rFonts w:hint="eastAsia" w:ascii="仿宋_GB2312" w:hAnsi="仿宋_GB2312" w:eastAsia="仿宋_GB2312" w:cs="仿宋_GB2312"/>
          <w:b w:val="0"/>
          <w:bCs w:val="0"/>
          <w:color w:val="000000"/>
          <w:kern w:val="0"/>
          <w:sz w:val="32"/>
          <w:szCs w:val="32"/>
          <w:lang w:val="en-US" w:eastAsia="zh-CN"/>
        </w:rPr>
        <w:t>签</w:t>
      </w:r>
      <w:r>
        <w:rPr>
          <w:rFonts w:hint="eastAsia" w:ascii="仿宋_GB2312" w:hAnsi="仿宋_GB2312" w:eastAsia="仿宋_GB2312" w:cs="仿宋_GB2312"/>
          <w:b w:val="0"/>
          <w:bCs w:val="0"/>
          <w:color w:val="000000"/>
          <w:kern w:val="0"/>
          <w:sz w:val="32"/>
          <w:szCs w:val="32"/>
        </w:rPr>
        <w:t>制度。严格报账程序，实行国库集中支付制度，严格完善相关资料手续、审核审批程序，保证了各项资金使用的合理合规，充分发挥了各项资金的</w:t>
      </w:r>
      <w:r>
        <w:rPr>
          <w:rFonts w:hint="eastAsia" w:ascii="仿宋_GB2312" w:hAnsi="仿宋_GB2312" w:eastAsia="仿宋_GB2312" w:cs="仿宋_GB2312"/>
          <w:b w:val="0"/>
          <w:bCs w:val="0"/>
          <w:color w:val="000000"/>
          <w:kern w:val="0"/>
          <w:sz w:val="32"/>
          <w:szCs w:val="32"/>
          <w:lang w:val="en-US" w:eastAsia="zh-CN"/>
        </w:rPr>
        <w:t>使用</w:t>
      </w:r>
      <w:r>
        <w:rPr>
          <w:rFonts w:hint="eastAsia" w:ascii="仿宋_GB2312" w:hAnsi="仿宋_GB2312" w:eastAsia="仿宋_GB2312" w:cs="仿宋_GB2312"/>
          <w:b w:val="0"/>
          <w:bCs w:val="0"/>
          <w:color w:val="000000"/>
          <w:kern w:val="0"/>
          <w:sz w:val="32"/>
          <w:szCs w:val="32"/>
        </w:rPr>
        <w:t>效益。</w:t>
      </w:r>
      <w:r>
        <w:rPr>
          <w:rFonts w:hint="eastAsia" w:ascii="仿宋_GB2312" w:hAnsi="仿宋_GB2312" w:eastAsia="仿宋_GB2312" w:cs="仿宋_GB2312"/>
          <w:b w:val="0"/>
          <w:bCs w:val="0"/>
          <w:color w:val="000000"/>
          <w:kern w:val="0"/>
          <w:sz w:val="32"/>
          <w:szCs w:val="32"/>
          <w:lang w:val="en-US" w:eastAsia="zh-CN"/>
        </w:rPr>
        <w:t xml:space="preserve">  </w:t>
      </w:r>
    </w:p>
    <w:p>
      <w:pPr>
        <w:widowControl/>
        <w:spacing w:line="600" w:lineRule="exact"/>
        <w:ind w:firstLine="66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）、绩效评价工作情况</w:t>
      </w:r>
    </w:p>
    <w:p>
      <w:pPr>
        <w:keepNext w:val="0"/>
        <w:keepLines w:val="0"/>
        <w:pageBreakBefore w:val="0"/>
        <w:kinsoku/>
        <w:wordWrap/>
        <w:overflowPunct/>
        <w:topLinePunct w:val="0"/>
        <w:autoSpaceDE/>
        <w:autoSpaceDN/>
        <w:bidi w:val="0"/>
        <w:adjustRightInd/>
        <w:snapToGrid/>
        <w:spacing w:line="550" w:lineRule="exact"/>
        <w:ind w:firstLine="960" w:firstLineChars="3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rPr>
        <w:t>绩效评价目的</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本次绩效评价的目的是为了全面分析和综合评价我</w:t>
      </w:r>
      <w:r>
        <w:rPr>
          <w:rFonts w:hint="eastAsia" w:ascii="仿宋_GB2312" w:hAnsi="仿宋_GB2312" w:eastAsia="仿宋_GB2312" w:cs="仿宋_GB2312"/>
          <w:b w:val="0"/>
          <w:bCs w:val="0"/>
          <w:color w:val="000000"/>
          <w:kern w:val="0"/>
          <w:sz w:val="32"/>
          <w:szCs w:val="32"/>
          <w:lang w:val="en-US" w:eastAsia="zh-CN"/>
        </w:rPr>
        <w:t>办</w:t>
      </w:r>
      <w:r>
        <w:rPr>
          <w:rFonts w:hint="eastAsia" w:ascii="仿宋_GB2312" w:hAnsi="仿宋_GB2312" w:eastAsia="仿宋_GB2312" w:cs="仿宋_GB2312"/>
          <w:b w:val="0"/>
          <w:bCs w:val="0"/>
          <w:color w:val="000000"/>
          <w:kern w:val="0"/>
          <w:sz w:val="32"/>
          <w:szCs w:val="32"/>
        </w:rPr>
        <w:t>本级财政预算资金的使用管理情况，为切实提高财政资金使用效益，强化预算支出的责任和效率提供参考依据。</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rPr>
        <w:t>绩效评价工作过程</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前期准备。按照绩效自评工作要求，成立以</w:t>
      </w:r>
      <w:r>
        <w:rPr>
          <w:rFonts w:hint="eastAsia" w:ascii="仿宋_GB2312" w:hAnsi="仿宋_GB2312" w:eastAsia="仿宋_GB2312" w:cs="仿宋_GB2312"/>
          <w:b w:val="0"/>
          <w:bCs w:val="0"/>
          <w:color w:val="000000"/>
          <w:kern w:val="0"/>
          <w:sz w:val="32"/>
          <w:szCs w:val="32"/>
          <w:lang w:val="en-US" w:eastAsia="zh-CN"/>
        </w:rPr>
        <w:t>会长陈娟</w:t>
      </w:r>
      <w:r>
        <w:rPr>
          <w:rFonts w:hint="eastAsia" w:ascii="仿宋_GB2312" w:hAnsi="仿宋_GB2312" w:eastAsia="仿宋_GB2312" w:cs="仿宋_GB2312"/>
          <w:b w:val="0"/>
          <w:bCs w:val="0"/>
          <w:color w:val="000000"/>
          <w:kern w:val="0"/>
          <w:sz w:val="32"/>
          <w:szCs w:val="32"/>
        </w:rPr>
        <w:t>为组长的绩效评价工作小组，对相关的国家法律法规进行了认真学习，掌握政策，根据部门整体收支情况制定了部门整体支出绩效评价实施方案。</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组织实施。采用核查法核查</w:t>
      </w:r>
      <w:r>
        <w:rPr>
          <w:rFonts w:hint="eastAsia" w:ascii="仿宋_GB2312" w:hAnsi="仿宋_GB2312" w:eastAsia="仿宋_GB2312" w:cs="仿宋_GB2312"/>
          <w:b w:val="0"/>
          <w:bCs w:val="0"/>
          <w:color w:val="000000"/>
          <w:kern w:val="0"/>
          <w:sz w:val="32"/>
          <w:szCs w:val="32"/>
          <w:lang w:eastAsia="zh-CN"/>
        </w:rPr>
        <w:t>2023</w:t>
      </w:r>
      <w:r>
        <w:rPr>
          <w:rFonts w:hint="eastAsia" w:ascii="仿宋_GB2312" w:hAnsi="仿宋_GB2312" w:eastAsia="仿宋_GB2312" w:cs="仿宋_GB2312"/>
          <w:b w:val="0"/>
          <w:bCs w:val="0"/>
          <w:color w:val="000000"/>
          <w:kern w:val="0"/>
          <w:sz w:val="32"/>
          <w:szCs w:val="32"/>
        </w:rPr>
        <w:t>年同级财政预算批复执行及部门整体支出情况，着重核查了“三公”经费及资产管理、内部控制制度等情况。</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3</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分析评价。对评价过程中收集资料进行归纳，汇总分析，依据设定的部门整体支出绩效评价指标体系进行了评分，形成了综合性书面报告。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bCs/>
          <w:color w:val="000000"/>
          <w:kern w:val="0"/>
          <w:sz w:val="32"/>
          <w:szCs w:val="32"/>
          <w:lang w:val="en-US" w:eastAsia="zh-CN"/>
        </w:rPr>
        <w:t>（五）</w:t>
      </w:r>
      <w:r>
        <w:rPr>
          <w:rFonts w:hint="eastAsia" w:ascii="仿宋_GB2312" w:hAnsi="仿宋_GB2312" w:eastAsia="仿宋_GB2312" w:cs="仿宋_GB2312"/>
          <w:b/>
          <w:bCs/>
          <w:color w:val="000000"/>
          <w:kern w:val="0"/>
          <w:sz w:val="32"/>
          <w:szCs w:val="32"/>
        </w:rPr>
        <w:t>、主要绩效及评价结论</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经济性分析</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本年预算配置控制较好。财政供养人员控制在预算编制以内，编制内在职人员控制率为100%；“三公”经费支出总额小，低于年初预算。</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2</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预算执行方面。支出总额控制在预算总额以内，所有支出严格依照相关财务管理规定执行，特别重视量财办事、量力而行，严格控制标准、注重节约，少花钱办好事，各项支出都在合理范围内。</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3</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预算管理方面。我</w:t>
      </w:r>
      <w:r>
        <w:rPr>
          <w:rFonts w:hint="eastAsia" w:ascii="仿宋_GB2312" w:hAnsi="仿宋_GB2312" w:eastAsia="仿宋_GB2312" w:cs="仿宋_GB2312"/>
          <w:b w:val="0"/>
          <w:bCs w:val="0"/>
          <w:color w:val="000000"/>
          <w:kern w:val="0"/>
          <w:sz w:val="32"/>
          <w:szCs w:val="32"/>
          <w:lang w:val="en-US" w:eastAsia="zh-CN"/>
        </w:rPr>
        <w:t>会</w:t>
      </w:r>
      <w:r>
        <w:rPr>
          <w:rFonts w:hint="eastAsia" w:ascii="仿宋_GB2312" w:hAnsi="仿宋_GB2312" w:eastAsia="仿宋_GB2312" w:cs="仿宋_GB2312"/>
          <w:b w:val="0"/>
          <w:bCs w:val="0"/>
          <w:color w:val="000000"/>
          <w:kern w:val="0"/>
          <w:sz w:val="32"/>
          <w:szCs w:val="32"/>
        </w:rPr>
        <w:t>制定了切实有效的内部管理制度和经费支出控制方案，有较强的内控风险管理意识、各项经费支出得到了有效控制。</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2、</w:t>
      </w:r>
      <w:r>
        <w:rPr>
          <w:rFonts w:hint="eastAsia" w:ascii="仿宋_GB2312" w:hAnsi="仿宋_GB2312" w:eastAsia="仿宋_GB2312" w:cs="仿宋_GB2312"/>
          <w:b/>
          <w:bCs/>
          <w:color w:val="000000"/>
          <w:kern w:val="0"/>
          <w:sz w:val="32"/>
          <w:szCs w:val="32"/>
        </w:rPr>
        <w:t>效率性分析</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开展各类科普活动，营造良好的科学氛围。今年以来，区科协前往社区、市科技馆、区科普教育基地、学校和企业累计开展了30场左右以农业种植、安全生产、食品安全等为主题的科普活动。</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开展各类主题科普活动。5月30日，围绕“全国科技工作者日”的主题前往学校和市科技馆，通过科普展板、发放书籍、发放科普宣传资料、现场讲解、现场咨询等方式，集中向民众普及各类科学知识，引导民众形成崇尚科学的意识，不断提高民众科学普及率。9月12日，中国流动科技馆湖南巡展益阳赫山站活动在世通学校正式启动。内容主要分为数学、力学、化学三大类，包括电磁探秘、运动规律、数学魅力、探秘物质、人体化学工厂等。期间累计接待中小学生和群众5万人次，同步举办了有奖征文活动。9月12日，全国科普日活动以中国流动科技馆湖南巡展益阳赫山站的启动式为契机同步启动。一是联合世通学校举办科技节，涉及科普试验小课堂和手工制作展等内容，让学生们亲身体验到科学技术带来的奥秘，激起了同学们对科学的好奇心和探究兴趣。二是倡导纲要办成员单位联合乡镇（街道）结合自身特色，组织工作人员和青年科普志愿者们，进社区、进校园、进企业开展形式多样的科普活动18场。</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另外，为激发青少年好奇心、想象力和探求欲，区科协团结引领广大科技工作者深入开展“百名院士进校园、万名科技工作者上讲台”活动。截至目前，参加活动学校41所，累计开展场次157场，参与师生人数7460人。</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2.举办科技创新比赛，提升青少年科学素质</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6月17日至18日，以“体验·创新·环保”为主题的2023年赫山区南工北匠科技创新大赛在杨梅红艺术教育学校成功举行，共收集参赛作品658个。共评选出手工制作学科（一、二年级）一等奖9个、二等奖 13个、三等奖46个，创意绘画学科（三、四年级）一等奖10个、二等奖10个、三等奖32个，动漫设计学科（五、六年级）一等奖5个、二等奖 14个、三等奖13个，优秀科技辅导员3名。有效激发我区青少年好奇心和想像力，增加科学兴趣、创新意识和创新能力，</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上半年组织师生积极参加市级和省级青少年科技创新大赛及全国青少年科技创新大赛，获市级一等奖4个、二等奖8个、三等奖16个、优胜奖5个；省级一等奖1个、三等奖2个；国家级三等奖1。</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3、</w:t>
      </w:r>
      <w:r>
        <w:rPr>
          <w:rFonts w:hint="eastAsia" w:ascii="仿宋_GB2312" w:hAnsi="仿宋_GB2312" w:eastAsia="仿宋_GB2312" w:cs="仿宋_GB2312"/>
          <w:b/>
          <w:bCs/>
          <w:color w:val="000000"/>
          <w:kern w:val="0"/>
          <w:sz w:val="32"/>
          <w:szCs w:val="32"/>
        </w:rPr>
        <w:t>效益性分析</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汇聚科协力量，助力产业发展。发挥赫山区科技专家服务团的科技人才技术优势，面向企业、新型职业农民、种养大户开展技术培训与科普服务。</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一是帮助企业进行技术改良和研发。协助超发新能源公司建立了有机肥生产厂，开发出了智能杀虫灯监控系统、有机肥生产系统并获得了5项发明。参与湖南中亿现代农业发展有限公司申报湖南省科技局“水稻绿色生产基地打造及创新人才项目”并获得通过。</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二是技术论文发表。通过现场调研和走访过程中存在的问题开展广调研和科技攻关，分别形成《早稻机插秧苗及机插后田间管理》、《夏玉米谨防草地贪夜蛾》、《水稻田种植白菜薹的管理要点 》、《冬油菜施腊肥好》、等60余篇文章刊发于《长江蔬菜》、《湖南农业》等报刊上。</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三是开展实用技术培训，培育技术人才。通过组织开展惠农网线上直播和线下培训班的形式，帮助企业和农民攻克难题普及专业知识，全年累计累计培训约3000人次。</w:t>
      </w:r>
    </w:p>
    <w:p>
      <w:pPr>
        <w:keepNext w:val="0"/>
        <w:keepLines w:val="0"/>
        <w:pageBreakBefore w:val="0"/>
        <w:numPr>
          <w:ilvl w:val="0"/>
          <w:numId w:val="1"/>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培养挖掘科技人才，助力产业发展。积极评选、推荐“小荷”人才、全市最美科技工作者和最美科技传播者人选。益阳市鹏程科技发展有限公司陈涛荣获省级“小荷人才”称号，益阳冠隆誉黑茶发展有限公司张学毛荣获全市“最美科技工作者称号”，箴言中学张鑫荣获全市“最美科学传播者”称号。</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4、</w:t>
      </w:r>
      <w:r>
        <w:rPr>
          <w:rFonts w:hint="eastAsia" w:ascii="仿宋_GB2312" w:hAnsi="仿宋_GB2312" w:eastAsia="仿宋_GB2312" w:cs="仿宋_GB2312"/>
          <w:b/>
          <w:bCs/>
          <w:color w:val="000000"/>
          <w:kern w:val="0"/>
          <w:sz w:val="32"/>
          <w:szCs w:val="32"/>
        </w:rPr>
        <w:t>评价结论</w:t>
      </w:r>
    </w:p>
    <w:p>
      <w:pPr>
        <w:keepNext w:val="0"/>
        <w:keepLines w:val="0"/>
        <w:pageBreakBefore w:val="0"/>
        <w:kinsoku/>
        <w:wordWrap/>
        <w:overflowPunct/>
        <w:topLinePunct w:val="0"/>
        <w:autoSpaceDE/>
        <w:autoSpaceDN/>
        <w:bidi w:val="0"/>
        <w:adjustRightInd/>
        <w:snapToGrid/>
        <w:spacing w:line="550" w:lineRule="exact"/>
        <w:ind w:firstLine="800" w:firstLineChars="2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一是预算执行到位。严格执行《预算法》和各项财经纪律，机关管理制度健全，财务管理规范，预算编制合理;</w:t>
      </w: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二是资金监管到位。</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七</w:t>
      </w:r>
      <w:r>
        <w:rPr>
          <w:rFonts w:hint="eastAsia" w:ascii="仿宋_GB2312" w:hAnsi="仿宋_GB2312" w:eastAsia="仿宋_GB2312" w:cs="仿宋_GB2312"/>
          <w:b w:val="0"/>
          <w:bCs w:val="0"/>
          <w:color w:val="000000"/>
          <w:kern w:val="0"/>
          <w:sz w:val="32"/>
          <w:szCs w:val="32"/>
        </w:rPr>
        <w:t>、存在的问题</w:t>
      </w:r>
      <w:r>
        <w:rPr>
          <w:rFonts w:hint="eastAsia" w:ascii="仿宋_GB2312" w:hAnsi="仿宋_GB2312" w:eastAsia="仿宋_GB2312" w:cs="仿宋_GB2312"/>
          <w:b w:val="0"/>
          <w:bCs w:val="0"/>
          <w:color w:val="000000"/>
          <w:kern w:val="0"/>
          <w:sz w:val="32"/>
          <w:szCs w:val="32"/>
          <w:lang w:val="en-US" w:eastAsia="zh-CN"/>
        </w:rPr>
        <w:t>及原因分析</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因部分工作不可预见</w:t>
      </w:r>
      <w:r>
        <w:rPr>
          <w:rFonts w:hint="eastAsia" w:ascii="仿宋_GB2312" w:hAnsi="仿宋_GB2312" w:eastAsia="仿宋_GB2312" w:cs="仿宋_GB2312"/>
          <w:b w:val="0"/>
          <w:bCs w:val="0"/>
          <w:color w:val="000000"/>
          <w:kern w:val="0"/>
          <w:sz w:val="32"/>
          <w:szCs w:val="32"/>
          <w:lang w:val="en-US" w:eastAsia="zh-CN"/>
        </w:rPr>
        <w:t>性，有些支出</w:t>
      </w:r>
      <w:r>
        <w:rPr>
          <w:rFonts w:hint="eastAsia" w:ascii="仿宋_GB2312" w:hAnsi="仿宋_GB2312" w:eastAsia="仿宋_GB2312" w:cs="仿宋_GB2312"/>
          <w:b w:val="0"/>
          <w:bCs w:val="0"/>
          <w:color w:val="000000"/>
          <w:kern w:val="0"/>
          <w:sz w:val="32"/>
          <w:szCs w:val="32"/>
        </w:rPr>
        <w:t>无法纳入预算，导致预算执行存在偏差。</w:t>
      </w:r>
    </w:p>
    <w:p>
      <w:pPr>
        <w:keepNext w:val="0"/>
        <w:keepLines w:val="0"/>
        <w:pageBreakBefore w:val="0"/>
        <w:numPr>
          <w:ilvl w:val="0"/>
          <w:numId w:val="2"/>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下一步改进措施</w:t>
      </w:r>
    </w:p>
    <w:p>
      <w:pPr>
        <w:keepNext w:val="0"/>
        <w:keepLines w:val="0"/>
        <w:pageBreakBefore w:val="0"/>
        <w:numPr>
          <w:ilvl w:val="0"/>
          <w:numId w:val="3"/>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提高认识，突出重点</w:t>
      </w:r>
    </w:p>
    <w:p>
      <w:pPr>
        <w:keepNext w:val="0"/>
        <w:keepLines w:val="0"/>
        <w:pageBreakBefore w:val="0"/>
        <w:numPr>
          <w:ilvl w:val="0"/>
          <w:numId w:val="0"/>
        </w:numPr>
        <w:kinsoku/>
        <w:wordWrap/>
        <w:overflowPunct/>
        <w:topLinePunct w:val="0"/>
        <w:autoSpaceDE/>
        <w:autoSpaceDN/>
        <w:bidi w:val="0"/>
        <w:adjustRightInd/>
        <w:snapToGrid/>
        <w:spacing w:line="550" w:lineRule="exact"/>
        <w:ind w:firstLine="320" w:firstLineChars="1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1．提高对预算绩效管理的认识，充分理解财政绩效评价指标体系，注重绩效目标、评价指标的关联性，依据部门职责和年度工作重点，更加科学合理地确定部门绩效目标和评价目标。</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eastAsia="zh-CN"/>
        </w:rPr>
      </w:pPr>
      <w:r>
        <w:rPr>
          <w:rFonts w:hint="eastAsia" w:ascii="仿宋_GB2312" w:hAnsi="仿宋_GB2312" w:eastAsia="仿宋_GB2312" w:cs="仿宋_GB2312"/>
          <w:b w:val="0"/>
          <w:bCs w:val="0"/>
          <w:color w:val="000000"/>
          <w:kern w:val="0"/>
          <w:sz w:val="32"/>
          <w:szCs w:val="32"/>
          <w:lang w:val="en-US" w:eastAsia="zh-CN"/>
        </w:rPr>
        <w:t>2．强化全过程预算绩效管理理念，强化部门项目选择与部门职责的相关性。按财政管理要求进一步建立完善项目库和内部项目选择机制，完善项目管理制度，实施项目事加强领导</w:t>
      </w:r>
      <w:r>
        <w:rPr>
          <w:rFonts w:hint="eastAsia" w:ascii="仿宋_GB2312" w:hAnsi="仿宋_GB2312" w:eastAsia="仿宋_GB2312" w:cs="仿宋_GB2312"/>
          <w:b w:val="0"/>
          <w:bCs w:val="0"/>
          <w:color w:val="000000"/>
          <w:kern w:val="0"/>
          <w:sz w:val="32"/>
          <w:szCs w:val="32"/>
        </w:rPr>
        <w:t>重视</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合理设定</w:t>
      </w:r>
      <w:r>
        <w:rPr>
          <w:rFonts w:hint="eastAsia" w:ascii="仿宋_GB2312" w:hAnsi="仿宋_GB2312" w:eastAsia="仿宋_GB2312" w:cs="仿宋_GB2312"/>
          <w:b w:val="0"/>
          <w:bCs w:val="0"/>
          <w:color w:val="000000"/>
          <w:kern w:val="0"/>
          <w:sz w:val="32"/>
          <w:szCs w:val="32"/>
        </w:rPr>
        <w:t>绩效目标</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强化</w:t>
      </w:r>
      <w:r>
        <w:rPr>
          <w:rFonts w:hint="eastAsia" w:ascii="仿宋_GB2312" w:hAnsi="仿宋_GB2312" w:eastAsia="仿宋_GB2312" w:cs="仿宋_GB2312"/>
          <w:b w:val="0"/>
          <w:bCs w:val="0"/>
          <w:color w:val="000000"/>
          <w:kern w:val="0"/>
          <w:sz w:val="32"/>
          <w:szCs w:val="32"/>
        </w:rPr>
        <w:t>管理措施</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lang w:val="en-US" w:eastAsia="zh-CN"/>
        </w:rPr>
        <w:t>科学编制</w:t>
      </w:r>
      <w:r>
        <w:rPr>
          <w:rFonts w:hint="eastAsia" w:ascii="仿宋_GB2312" w:hAnsi="仿宋_GB2312" w:eastAsia="仿宋_GB2312" w:cs="仿宋_GB2312"/>
          <w:b w:val="0"/>
          <w:bCs w:val="0"/>
          <w:color w:val="000000"/>
          <w:kern w:val="0"/>
          <w:sz w:val="32"/>
          <w:szCs w:val="32"/>
        </w:rPr>
        <w:t>预算,</w:t>
      </w:r>
      <w:r>
        <w:rPr>
          <w:rFonts w:hint="eastAsia" w:ascii="仿宋_GB2312" w:hAnsi="仿宋_GB2312" w:eastAsia="仿宋_GB2312" w:cs="仿宋_GB2312"/>
          <w:b w:val="0"/>
          <w:bCs w:val="0"/>
          <w:color w:val="000000"/>
          <w:kern w:val="0"/>
          <w:sz w:val="32"/>
          <w:szCs w:val="32"/>
          <w:lang w:val="en-US" w:eastAsia="zh-CN"/>
        </w:rPr>
        <w:t>认真组织</w:t>
      </w:r>
      <w:r>
        <w:rPr>
          <w:rFonts w:hint="eastAsia" w:ascii="仿宋_GB2312" w:hAnsi="仿宋_GB2312" w:eastAsia="仿宋_GB2312" w:cs="仿宋_GB2312"/>
          <w:b w:val="0"/>
          <w:bCs w:val="0"/>
          <w:color w:val="000000"/>
          <w:kern w:val="0"/>
          <w:sz w:val="32"/>
          <w:szCs w:val="32"/>
        </w:rPr>
        <w:t>绩效考评</w:t>
      </w:r>
      <w:r>
        <w:rPr>
          <w:rFonts w:hint="eastAsia" w:ascii="仿宋_GB2312" w:hAnsi="仿宋_GB2312" w:eastAsia="仿宋_GB2312" w:cs="仿宋_GB2312"/>
          <w:b w:val="0"/>
          <w:bCs w:val="0"/>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（二）强化管理，规范行为</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1．强化部门预算约束，细化预算编制，严格预算执行，合理制定项目方案和计划，减少预算执行中的项目预算调整和结余，平衡好预算执行进度，提高财政资金使用效率和效益。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2．加强预算项目事前、事中、事后管控，做到事前有评估、事中有监控、事后有评价，并且按预期绩效目标完成程度考核项目实施效果。</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（三）科学考核，注重实效</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1．建立科学合理的项目预算效果考核机制，依据预设的绩效数量、质量指标全面衡量预算实施效果，既重“绩”，更重“效”。</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2．注重服务对象满意度调查工作，根据部门职责明确服务对象、确定调查范围，采取适当方式全面收集服务对象满意度资料，反映部门服务效果。</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3．注重考核的全面性和客观性，对预设指标之外的项目效果同样纳入考核评价报告。</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总之，部门整体绩效考评是一项系统性、全局性的工作，需要领导重视，全员参与，科学考核，注重实效。只有这样，才能不断增强绩效考评的客观性和科学性，切实促进财政资金科学管理和实际绩效水平不断提高。</w:t>
      </w:r>
    </w:p>
    <w:p>
      <w:pPr>
        <w:keepNext w:val="0"/>
        <w:keepLines w:val="0"/>
        <w:pageBreakBefore w:val="0"/>
        <w:numPr>
          <w:ilvl w:val="0"/>
          <w:numId w:val="2"/>
        </w:numPr>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其他需要说明的情况</w:t>
      </w:r>
    </w:p>
    <w:p>
      <w:pPr>
        <w:keepNext w:val="0"/>
        <w:keepLines w:val="0"/>
        <w:pageBreakBefore w:val="0"/>
        <w:kinsoku/>
        <w:wordWrap/>
        <w:overflowPunct/>
        <w:topLinePunct w:val="0"/>
        <w:autoSpaceDE/>
        <w:autoSpaceDN/>
        <w:bidi w:val="0"/>
        <w:adjustRightInd/>
        <w:snapToGrid/>
        <w:spacing w:line="550" w:lineRule="exact"/>
        <w:ind w:firstLine="480" w:firstLineChars="150"/>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pPr>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b w:val="0"/>
          <w:bCs w:val="0"/>
          <w:color w:val="000000"/>
          <w:kern w:val="0"/>
          <w:sz w:val="32"/>
          <w:szCs w:val="32"/>
        </w:rPr>
      </w:pPr>
    </w:p>
    <w:p>
      <w:pPr>
        <w:keepNext w:val="0"/>
        <w:keepLines w:val="0"/>
        <w:pageBreakBefore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b w:val="0"/>
          <w:bCs w:val="0"/>
          <w:color w:val="000000"/>
          <w:kern w:val="0"/>
          <w:sz w:val="32"/>
          <w:szCs w:val="32"/>
        </w:rPr>
      </w:pPr>
    </w:p>
    <w:p>
      <w:pPr>
        <w:pStyle w:val="12"/>
        <w:jc w:val="center"/>
        <w:rPr>
          <w:sz w:val="72"/>
          <w:szCs w:val="72"/>
        </w:rPr>
      </w:pPr>
    </w:p>
    <w:p>
      <w:pPr>
        <w:pStyle w:val="12"/>
        <w:jc w:val="left"/>
        <w:rPr>
          <w:rFonts w:hint="eastAsia" w:ascii="Times New Roman" w:hAnsi="Times New Roman" w:eastAsia="仿宋_GB2312" w:cs="黑体"/>
          <w:color w:val="000000"/>
          <w:kern w:val="0"/>
          <w:sz w:val="32"/>
          <w:szCs w:val="32"/>
          <w:lang w:val="en-US" w:eastAsia="zh-CN" w:bidi="ar-SA"/>
        </w:rPr>
      </w:pPr>
    </w:p>
    <w:p>
      <w:pPr>
        <w:pStyle w:val="12"/>
        <w:jc w:val="center"/>
        <w:rPr>
          <w:sz w:val="72"/>
          <w:szCs w:val="72"/>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6C891"/>
    <w:multiLevelType w:val="singleLevel"/>
    <w:tmpl w:val="E336C891"/>
    <w:lvl w:ilvl="0" w:tentative="0">
      <w:start w:val="8"/>
      <w:numFmt w:val="chineseCounting"/>
      <w:suff w:val="nothing"/>
      <w:lvlText w:val="%1、"/>
      <w:lvlJc w:val="left"/>
      <w:rPr>
        <w:rFonts w:hint="eastAsia"/>
      </w:rPr>
    </w:lvl>
  </w:abstractNum>
  <w:abstractNum w:abstractNumId="1">
    <w:nsid w:val="0E8C0D82"/>
    <w:multiLevelType w:val="singleLevel"/>
    <w:tmpl w:val="0E8C0D82"/>
    <w:lvl w:ilvl="0" w:tentative="0">
      <w:start w:val="4"/>
      <w:numFmt w:val="chineseCounting"/>
      <w:suff w:val="nothing"/>
      <w:lvlText w:val="（%1）"/>
      <w:lvlJc w:val="left"/>
      <w:rPr>
        <w:rFonts w:hint="eastAsia"/>
      </w:rPr>
    </w:lvl>
  </w:abstractNum>
  <w:abstractNum w:abstractNumId="2">
    <w:nsid w:val="62EBEE90"/>
    <w:multiLevelType w:val="singleLevel"/>
    <w:tmpl w:val="62EBEE9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OWJkMjExNTJiMzNhZTZmNzMwMjcxMjA3ZTE2YW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EF7100"/>
    <w:rsid w:val="171051D4"/>
    <w:rsid w:val="1C203747"/>
    <w:rsid w:val="2C0E1792"/>
    <w:rsid w:val="3285584A"/>
    <w:rsid w:val="33565319"/>
    <w:rsid w:val="3C0B0CA5"/>
    <w:rsid w:val="3FF6CCFE"/>
    <w:rsid w:val="43594589"/>
    <w:rsid w:val="4DEF55AA"/>
    <w:rsid w:val="530D1306"/>
    <w:rsid w:val="564D5A11"/>
    <w:rsid w:val="5777D4F5"/>
    <w:rsid w:val="5FC6BB1E"/>
    <w:rsid w:val="5FF720F1"/>
    <w:rsid w:val="61530B2B"/>
    <w:rsid w:val="68451F1E"/>
    <w:rsid w:val="6F403418"/>
    <w:rsid w:val="71130F90"/>
    <w:rsid w:val="737D59BA"/>
    <w:rsid w:val="74535C68"/>
    <w:rsid w:val="77C37683"/>
    <w:rsid w:val="78B30CC6"/>
    <w:rsid w:val="79FF515B"/>
    <w:rsid w:val="7DB3E1F0"/>
    <w:rsid w:val="7E9F11B4"/>
    <w:rsid w:val="7FC69637"/>
    <w:rsid w:val="7FFDB408"/>
    <w:rsid w:val="BEEF5AFE"/>
    <w:rsid w:val="CBFF70E0"/>
    <w:rsid w:val="D3CF806F"/>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3"/>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5583</Words>
  <Characters>6009</Characters>
  <Lines>63</Lines>
  <Paragraphs>18</Paragraphs>
  <TotalTime>23</TotalTime>
  <ScaleCrop>false</ScaleCrop>
  <LinksUpToDate>false</LinksUpToDate>
  <CharactersWithSpaces>6044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丫丫</cp:lastModifiedBy>
  <cp:lastPrinted>2023-08-16T01:28:00Z</cp:lastPrinted>
  <dcterms:modified xsi:type="dcterms:W3CDTF">2024-09-03T02:26:53Z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3003D12FA3B64C03B964CCE96A748CC7</vt:lpwstr>
  </property>
</Properties>
</file>