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5D451">
      <w:pPr>
        <w:pStyle w:val="12"/>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5EE2D6C9">
                            <w:pPr>
                              <w:rPr>
                                <w:rFonts w:ascii="楷体" w:hAnsi="楷体" w:eastAsia="楷体" w:cs="楷体"/>
                                <w:sz w:val="30"/>
                                <w:szCs w:val="30"/>
                              </w:rPr>
                            </w:pPr>
                            <w:r>
                              <w:rPr>
                                <w:rFonts w:hint="eastAsia" w:ascii="楷体" w:hAnsi="楷体" w:eastAsia="楷体" w:cs="楷体"/>
                                <w:sz w:val="30"/>
                                <w:szCs w:val="30"/>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5EE2D6C9">
                      <w:pPr>
                        <w:rPr>
                          <w:rFonts w:ascii="楷体" w:hAnsi="楷体" w:eastAsia="楷体" w:cs="楷体"/>
                          <w:sz w:val="30"/>
                          <w:szCs w:val="30"/>
                        </w:rPr>
                      </w:pPr>
                      <w:r>
                        <w:rPr>
                          <w:rFonts w:hint="eastAsia" w:ascii="楷体" w:hAnsi="楷体" w:eastAsia="楷体" w:cs="楷体"/>
                          <w:sz w:val="30"/>
                          <w:szCs w:val="30"/>
                        </w:rPr>
                        <w:t>附件2：</w:t>
                      </w:r>
                    </w:p>
                  </w:txbxContent>
                </v:textbox>
              </v:shape>
            </w:pict>
          </mc:Fallback>
        </mc:AlternateContent>
      </w:r>
    </w:p>
    <w:p w14:paraId="47D96070">
      <w:pPr>
        <w:pStyle w:val="12"/>
        <w:jc w:val="center"/>
        <w:rPr>
          <w:sz w:val="56"/>
          <w:szCs w:val="56"/>
        </w:rPr>
      </w:pPr>
    </w:p>
    <w:p w14:paraId="18F34D54">
      <w:pPr>
        <w:pStyle w:val="12"/>
        <w:jc w:val="center"/>
        <w:rPr>
          <w:sz w:val="84"/>
          <w:szCs w:val="84"/>
        </w:rPr>
      </w:pPr>
    </w:p>
    <w:p w14:paraId="0316D55B">
      <w:pPr>
        <w:pStyle w:val="12"/>
        <w:jc w:val="center"/>
        <w:rPr>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8BCB913">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益阳市赫山区新河大闸事务中心部门决算</w:t>
      </w:r>
    </w:p>
    <w:p w14:paraId="305CD198">
      <w:pPr>
        <w:pStyle w:val="12"/>
        <w:jc w:val="center"/>
        <w:rPr>
          <w:rFonts w:ascii="方正小标宋_GBK" w:hAnsi="方正小标宋_GBK" w:eastAsia="方正小标宋_GBK" w:cs="方正小标宋_GBK"/>
          <w:sz w:val="56"/>
          <w:szCs w:val="56"/>
        </w:rPr>
      </w:pPr>
    </w:p>
    <w:p w14:paraId="6A4EACAD">
      <w:pPr>
        <w:pStyle w:val="12"/>
        <w:jc w:val="center"/>
        <w:rPr>
          <w:sz w:val="56"/>
          <w:szCs w:val="56"/>
        </w:rPr>
      </w:pPr>
    </w:p>
    <w:p w14:paraId="6DFDFAD2">
      <w:pPr>
        <w:pStyle w:val="12"/>
        <w:jc w:val="center"/>
        <w:rPr>
          <w:sz w:val="56"/>
          <w:szCs w:val="56"/>
        </w:rPr>
      </w:pPr>
    </w:p>
    <w:p w14:paraId="5B7F4732">
      <w:pPr>
        <w:pStyle w:val="12"/>
        <w:jc w:val="center"/>
        <w:rPr>
          <w:sz w:val="56"/>
          <w:szCs w:val="56"/>
        </w:rPr>
      </w:pPr>
    </w:p>
    <w:p w14:paraId="14DEB424">
      <w:pPr>
        <w:pStyle w:val="12"/>
        <w:jc w:val="center"/>
        <w:rPr>
          <w:sz w:val="56"/>
          <w:szCs w:val="56"/>
        </w:rPr>
      </w:pPr>
    </w:p>
    <w:p w14:paraId="4D619165">
      <w:pPr>
        <w:pStyle w:val="12"/>
        <w:jc w:val="center"/>
        <w:rPr>
          <w:sz w:val="56"/>
          <w:szCs w:val="56"/>
        </w:rPr>
      </w:pPr>
    </w:p>
    <w:p w14:paraId="1A3339B8">
      <w:pPr>
        <w:pStyle w:val="12"/>
        <w:jc w:val="center"/>
        <w:rPr>
          <w:sz w:val="56"/>
          <w:szCs w:val="56"/>
        </w:rPr>
      </w:pPr>
    </w:p>
    <w:p w14:paraId="3C64ED22">
      <w:pPr>
        <w:pStyle w:val="12"/>
        <w:spacing w:line="540" w:lineRule="exact"/>
        <w:jc w:val="both"/>
        <w:rPr>
          <w:sz w:val="56"/>
          <w:szCs w:val="56"/>
        </w:rPr>
      </w:pPr>
    </w:p>
    <w:p w14:paraId="19703209">
      <w:pPr>
        <w:pStyle w:val="12"/>
        <w:spacing w:line="500" w:lineRule="exact"/>
        <w:jc w:val="both"/>
        <w:rPr>
          <w:b/>
          <w:sz w:val="36"/>
          <w:szCs w:val="28"/>
        </w:rPr>
      </w:pPr>
    </w:p>
    <w:p w14:paraId="6F545D85">
      <w:pPr>
        <w:pStyle w:val="12"/>
        <w:spacing w:line="500" w:lineRule="exact"/>
        <w:jc w:val="center"/>
        <w:rPr>
          <w:b/>
          <w:sz w:val="36"/>
          <w:szCs w:val="28"/>
        </w:rPr>
      </w:pPr>
      <w:r>
        <w:rPr>
          <w:rFonts w:hint="eastAsia"/>
          <w:b/>
          <w:sz w:val="36"/>
          <w:szCs w:val="28"/>
        </w:rPr>
        <w:t>目录</w:t>
      </w:r>
    </w:p>
    <w:p w14:paraId="7DEFB79C">
      <w:pPr>
        <w:pStyle w:val="12"/>
        <w:spacing w:line="500" w:lineRule="exact"/>
        <w:ind w:firstLine="560" w:firstLineChars="200"/>
        <w:rPr>
          <w:rFonts w:hAnsi="黑体"/>
          <w:bCs/>
          <w:sz w:val="28"/>
          <w:szCs w:val="28"/>
        </w:rPr>
      </w:pPr>
      <w:r>
        <w:rPr>
          <w:rFonts w:hint="eastAsia" w:hAnsi="黑体"/>
          <w:bCs/>
          <w:sz w:val="28"/>
          <w:szCs w:val="28"/>
        </w:rPr>
        <w:t>第一部分XX部门（单位）概况</w:t>
      </w:r>
    </w:p>
    <w:p w14:paraId="2EFBCA9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23508A1">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01FBFC27">
      <w:pPr>
        <w:pStyle w:val="12"/>
        <w:spacing w:line="500" w:lineRule="exact"/>
        <w:ind w:firstLine="560" w:firstLineChars="200"/>
        <w:rPr>
          <w:rFonts w:hAnsi="黑体"/>
          <w:bCs/>
          <w:sz w:val="28"/>
          <w:szCs w:val="28"/>
        </w:rPr>
      </w:pPr>
      <w:r>
        <w:rPr>
          <w:rFonts w:hint="eastAsia" w:hAnsi="黑体"/>
          <w:bCs/>
          <w:sz w:val="28"/>
          <w:szCs w:val="28"/>
        </w:rPr>
        <w:t>第二部分部门决算表</w:t>
      </w:r>
    </w:p>
    <w:p w14:paraId="7D767B3D">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0C02DAB">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FEB0002">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9B5986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982CDA4">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36761D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3FEE983">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5C58FBF7">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459F30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21EFE4F">
      <w:pPr>
        <w:pStyle w:val="12"/>
        <w:spacing w:line="500" w:lineRule="exact"/>
        <w:ind w:firstLine="560" w:firstLineChars="200"/>
        <w:rPr>
          <w:rFonts w:hAnsi="黑体"/>
          <w:bCs/>
          <w:sz w:val="28"/>
          <w:szCs w:val="28"/>
        </w:rPr>
      </w:pPr>
      <w:r>
        <w:rPr>
          <w:rFonts w:hint="eastAsia" w:hAnsi="黑体"/>
          <w:bCs/>
          <w:sz w:val="28"/>
          <w:szCs w:val="28"/>
        </w:rPr>
        <w:t>第三部分部门决算情况说明</w:t>
      </w:r>
    </w:p>
    <w:p w14:paraId="58BF4770">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5CAF2C6F">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D863747">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847D4E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6C3E2A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6D006C1">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C5A405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B776CC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2CF672B">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298B4F0A">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7ADF9A6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6168524A">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06DF0AB">
      <w:pPr>
        <w:pStyle w:val="12"/>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ascii="Times New Roman" w:hAnsi="Times New Roman" w:eastAsia="仿宋_GB2312" w:cs="Times New Roman"/>
          <w:sz w:val="28"/>
          <w:szCs w:val="28"/>
        </w:rPr>
        <w:t>2023</w:t>
      </w:r>
      <w:r>
        <w:rPr>
          <w:rFonts w:hint="eastAsia" w:ascii="仿宋_GB2312" w:hAnsi="仿宋_GB2312" w:eastAsia="仿宋_GB2312" w:cs="仿宋_GB2312"/>
          <w:sz w:val="28"/>
          <w:szCs w:val="28"/>
        </w:rPr>
        <w:t>年度预算绩效情况的说明</w:t>
      </w:r>
    </w:p>
    <w:p w14:paraId="6C76C8F3">
      <w:pPr>
        <w:pStyle w:val="12"/>
        <w:spacing w:line="500" w:lineRule="exact"/>
        <w:ind w:firstLine="560" w:firstLineChars="200"/>
        <w:rPr>
          <w:rFonts w:hAnsi="黑体"/>
          <w:bCs/>
          <w:sz w:val="28"/>
          <w:szCs w:val="28"/>
        </w:rPr>
      </w:pPr>
      <w:r>
        <w:rPr>
          <w:rFonts w:hint="eastAsia" w:hAnsi="黑体"/>
          <w:bCs/>
          <w:sz w:val="28"/>
          <w:szCs w:val="28"/>
        </w:rPr>
        <w:t>第四部分名词解释</w:t>
      </w:r>
    </w:p>
    <w:p w14:paraId="55AF447D">
      <w:pPr>
        <w:pStyle w:val="12"/>
        <w:spacing w:line="500" w:lineRule="exact"/>
        <w:ind w:firstLine="560" w:firstLineChars="200"/>
        <w:rPr>
          <w:rFonts w:hAnsi="黑体"/>
          <w:bCs/>
          <w:sz w:val="28"/>
          <w:szCs w:val="28"/>
        </w:rPr>
      </w:pPr>
      <w:r>
        <w:rPr>
          <w:rFonts w:hint="eastAsia" w:hAnsi="黑体"/>
          <w:bCs/>
          <w:sz w:val="28"/>
          <w:szCs w:val="28"/>
        </w:rPr>
        <w:t>第五部分附件</w:t>
      </w:r>
    </w:p>
    <w:p w14:paraId="611F109E">
      <w:pPr>
        <w:pStyle w:val="12"/>
        <w:spacing w:line="500" w:lineRule="exact"/>
        <w:rPr>
          <w:rFonts w:hAnsi="黑体"/>
          <w:bCs/>
          <w:sz w:val="28"/>
          <w:szCs w:val="28"/>
        </w:rPr>
      </w:pPr>
    </w:p>
    <w:p w14:paraId="714DA41B">
      <w:pPr>
        <w:jc w:val="center"/>
        <w:rPr>
          <w:sz w:val="72"/>
          <w:szCs w:val="72"/>
        </w:rPr>
      </w:pPr>
    </w:p>
    <w:p w14:paraId="11EFF1E8">
      <w:pPr>
        <w:jc w:val="center"/>
        <w:rPr>
          <w:sz w:val="72"/>
          <w:szCs w:val="72"/>
        </w:rPr>
      </w:pPr>
    </w:p>
    <w:p w14:paraId="2855D2AA">
      <w:pPr>
        <w:jc w:val="center"/>
        <w:rPr>
          <w:sz w:val="72"/>
          <w:szCs w:val="72"/>
        </w:rPr>
      </w:pPr>
    </w:p>
    <w:p w14:paraId="116D60B8">
      <w:pPr>
        <w:jc w:val="center"/>
        <w:rPr>
          <w:sz w:val="72"/>
          <w:szCs w:val="72"/>
        </w:rPr>
      </w:pPr>
    </w:p>
    <w:p w14:paraId="650ACAA9">
      <w:pPr>
        <w:rPr>
          <w:rFonts w:ascii="方正小标宋_GBK" w:hAnsi="方正小标宋_GBK" w:eastAsia="方正小标宋_GBK" w:cs="方正小标宋_GBK"/>
          <w:sz w:val="72"/>
          <w:szCs w:val="72"/>
        </w:rPr>
      </w:pPr>
    </w:p>
    <w:p w14:paraId="484B97B8">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4B19037">
      <w:pPr>
        <w:pStyle w:val="12"/>
        <w:jc w:val="center"/>
        <w:rPr>
          <w:rFonts w:ascii="方正小标宋_GBK" w:hAnsi="方正小标宋_GBK" w:eastAsia="方正小标宋_GBK" w:cs="方正小标宋_GBK"/>
          <w:sz w:val="84"/>
          <w:szCs w:val="84"/>
        </w:rPr>
      </w:pPr>
    </w:p>
    <w:p w14:paraId="54D04669">
      <w:pPr>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84"/>
          <w:szCs w:val="84"/>
        </w:rPr>
        <w:t>新河大闸事务中心概况</w:t>
      </w:r>
    </w:p>
    <w:p w14:paraId="457E43EB">
      <w:pPr>
        <w:jc w:val="center"/>
        <w:rPr>
          <w:rFonts w:ascii="方正小标宋_GBK" w:hAnsi="方正小标宋_GBK" w:eastAsia="方正小标宋_GBK" w:cs="方正小标宋_GBK"/>
          <w:sz w:val="72"/>
          <w:szCs w:val="72"/>
        </w:rPr>
      </w:pPr>
    </w:p>
    <w:p w14:paraId="66F0AF07">
      <w:pPr>
        <w:jc w:val="center"/>
        <w:rPr>
          <w:sz w:val="72"/>
          <w:szCs w:val="72"/>
        </w:rPr>
      </w:pPr>
    </w:p>
    <w:p w14:paraId="08C618C7">
      <w:pPr>
        <w:jc w:val="center"/>
        <w:rPr>
          <w:sz w:val="72"/>
          <w:szCs w:val="72"/>
        </w:rPr>
      </w:pPr>
    </w:p>
    <w:p w14:paraId="549E79FA">
      <w:pPr>
        <w:jc w:val="center"/>
        <w:rPr>
          <w:sz w:val="72"/>
          <w:szCs w:val="72"/>
        </w:rPr>
      </w:pPr>
    </w:p>
    <w:p w14:paraId="73EC9869">
      <w:pPr>
        <w:pStyle w:val="2"/>
        <w:rPr>
          <w:sz w:val="72"/>
          <w:szCs w:val="72"/>
        </w:rPr>
      </w:pPr>
    </w:p>
    <w:p w14:paraId="1090D794">
      <w:pPr>
        <w:pStyle w:val="3"/>
      </w:pPr>
    </w:p>
    <w:p w14:paraId="2C49E5B9">
      <w:pPr>
        <w:pStyle w:val="13"/>
        <w:numPr>
          <w:ilvl w:val="0"/>
          <w:numId w:val="0"/>
        </w:numPr>
        <w:ind w:leftChars="0" w:firstLine="640" w:firstLineChars="200"/>
        <w:jc w:val="left"/>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部门职责</w:t>
      </w:r>
    </w:p>
    <w:p w14:paraId="63D7E15A">
      <w:pPr>
        <w:widowControl/>
        <w:shd w:val="clear" w:color="auto" w:fill="FFFFFF"/>
        <w:spacing w:line="560" w:lineRule="atLeast"/>
        <w:ind w:firstLine="640" w:firstLineChars="20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主要负责为已建水利工程正常运转提供管理保障；负责撇洪新河灌区管理，工程运行日常维护，机械设备运行管理和安全监测。</w:t>
      </w:r>
    </w:p>
    <w:p w14:paraId="45E37A40">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7621EABC">
      <w:pPr>
        <w:pStyle w:val="13"/>
        <w:widowControl/>
        <w:shd w:val="clear" w:color="auto" w:fill="FFFFFF"/>
        <w:spacing w:line="560" w:lineRule="atLeast"/>
        <w:ind w:left="720" w:firstLine="0" w:firstLineChars="0"/>
        <w:jc w:val="left"/>
        <w:rPr>
          <w:rFonts w:hint="eastAsia" w:ascii="楷体" w:hAnsi="楷体" w:eastAsia="楷体" w:cs="楷体"/>
          <w:bCs/>
          <w:kern w:val="0"/>
          <w:sz w:val="32"/>
          <w:szCs w:val="32"/>
        </w:rPr>
      </w:pPr>
      <w:r>
        <w:rPr>
          <w:rFonts w:hint="eastAsia" w:ascii="楷体" w:hAnsi="楷体" w:eastAsia="楷体" w:cs="楷体"/>
          <w:bCs/>
          <w:kern w:val="0"/>
          <w:sz w:val="32"/>
          <w:szCs w:val="32"/>
        </w:rPr>
        <w:t>（一）内设机构设置。</w:t>
      </w:r>
    </w:p>
    <w:p w14:paraId="2D005B7C">
      <w:pPr>
        <w:pStyle w:val="13"/>
        <w:widowControl/>
        <w:shd w:val="clear" w:color="auto" w:fill="FFFFFF"/>
        <w:spacing w:line="560" w:lineRule="atLeast"/>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根据赫山区编制委员会核定，益阳市赫山区新河大闸事务中心全额拨款25人，设主任1名，副主任2名全部纳入股级公益一类事业单位。</w:t>
      </w:r>
    </w:p>
    <w:p w14:paraId="73F5FF92">
      <w:pPr>
        <w:pStyle w:val="13"/>
        <w:widowControl/>
        <w:shd w:val="clear" w:color="auto" w:fill="FFFFFF"/>
        <w:spacing w:line="560" w:lineRule="atLeast"/>
        <w:ind w:left="720" w:firstLine="0" w:firstLineChars="0"/>
        <w:jc w:val="left"/>
        <w:rPr>
          <w:rFonts w:hint="eastAsia" w:ascii="楷体" w:hAnsi="楷体" w:eastAsia="楷体" w:cs="楷体"/>
          <w:bCs/>
          <w:kern w:val="0"/>
          <w:sz w:val="32"/>
          <w:szCs w:val="32"/>
        </w:rPr>
      </w:pPr>
      <w:r>
        <w:rPr>
          <w:rFonts w:hint="eastAsia" w:ascii="楷体" w:hAnsi="楷体" w:eastAsia="楷体" w:cs="楷体"/>
          <w:bCs/>
          <w:kern w:val="0"/>
          <w:sz w:val="32"/>
          <w:szCs w:val="32"/>
          <w:lang w:eastAsia="zh-CN"/>
        </w:rPr>
        <w:t>（二）</w:t>
      </w:r>
      <w:r>
        <w:rPr>
          <w:rFonts w:hint="eastAsia" w:ascii="楷体" w:hAnsi="楷体" w:eastAsia="楷体" w:cs="楷体"/>
          <w:bCs/>
          <w:kern w:val="0"/>
          <w:sz w:val="32"/>
          <w:szCs w:val="32"/>
        </w:rPr>
        <w:t>决算单位构成。</w:t>
      </w:r>
    </w:p>
    <w:p w14:paraId="5360829A">
      <w:pPr>
        <w:widowControl/>
        <w:numPr>
          <w:ilvl w:val="0"/>
          <w:numId w:val="0"/>
        </w:numPr>
        <w:shd w:val="clear" w:color="auto" w:fill="FFFFFF"/>
        <w:spacing w:line="560" w:lineRule="atLeast"/>
        <w:ind w:firstLine="640" w:firstLineChars="20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益阳市赫山区新河大闸事务中心202</w:t>
      </w:r>
      <w:r>
        <w:rPr>
          <w:rFonts w:hint="eastAsia" w:ascii="Times New Roman" w:hAnsi="Times New Roman" w:eastAsia="仿宋_GB2312" w:cs="黑体"/>
          <w:color w:val="000000"/>
          <w:kern w:val="0"/>
          <w:sz w:val="32"/>
          <w:szCs w:val="32"/>
          <w:lang w:val="en-US" w:eastAsia="zh-CN"/>
        </w:rPr>
        <w:t>3</w:t>
      </w:r>
      <w:r>
        <w:rPr>
          <w:rFonts w:hint="eastAsia" w:ascii="Times New Roman" w:hAnsi="Times New Roman" w:eastAsia="仿宋_GB2312" w:cs="黑体"/>
          <w:color w:val="000000"/>
          <w:kern w:val="0"/>
          <w:sz w:val="32"/>
          <w:szCs w:val="32"/>
        </w:rPr>
        <w:t>年部门决算汇总公开单位构成包括：益阳市赫山区新河大闸事务中心本级。</w:t>
      </w:r>
    </w:p>
    <w:p w14:paraId="64FDB7E2">
      <w:pPr>
        <w:widowControl/>
        <w:spacing w:line="600" w:lineRule="exact"/>
        <w:rPr>
          <w:rFonts w:ascii="Times New Roman" w:hAnsi="Times New Roman" w:eastAsia="仿宋_GB2312" w:cs="仿宋_GB2312"/>
          <w:bCs/>
          <w:kern w:val="0"/>
          <w:sz w:val="32"/>
          <w:szCs w:val="32"/>
        </w:rPr>
      </w:pPr>
    </w:p>
    <w:p w14:paraId="6B84F1A8">
      <w:pPr>
        <w:jc w:val="left"/>
        <w:rPr>
          <w:rFonts w:ascii="仿宋_GB2312" w:eastAsia="仿宋_GB2312" w:hAnsiTheme="minorEastAsia"/>
          <w:sz w:val="28"/>
          <w:szCs w:val="32"/>
        </w:rPr>
      </w:pPr>
    </w:p>
    <w:p w14:paraId="43BBEA63">
      <w:pPr>
        <w:jc w:val="center"/>
        <w:rPr>
          <w:rFonts w:ascii="黑体" w:hAnsi="黑体" w:eastAsia="黑体"/>
          <w:sz w:val="28"/>
          <w:szCs w:val="28"/>
        </w:rPr>
      </w:pPr>
    </w:p>
    <w:p w14:paraId="604E1AA5">
      <w:pPr>
        <w:jc w:val="center"/>
        <w:rPr>
          <w:rFonts w:ascii="黑体" w:hAnsi="黑体" w:eastAsia="黑体"/>
          <w:sz w:val="28"/>
          <w:szCs w:val="28"/>
        </w:rPr>
      </w:pPr>
    </w:p>
    <w:p w14:paraId="3F2D8A2F">
      <w:pPr>
        <w:jc w:val="center"/>
        <w:rPr>
          <w:rFonts w:ascii="黑体" w:hAnsi="黑体" w:eastAsia="黑体"/>
          <w:sz w:val="28"/>
          <w:szCs w:val="28"/>
        </w:rPr>
      </w:pPr>
    </w:p>
    <w:p w14:paraId="4A08EA6F">
      <w:pPr>
        <w:jc w:val="center"/>
        <w:rPr>
          <w:rFonts w:ascii="黑体" w:hAnsi="黑体" w:eastAsia="黑体"/>
          <w:sz w:val="28"/>
          <w:szCs w:val="28"/>
        </w:rPr>
      </w:pPr>
    </w:p>
    <w:p w14:paraId="06A60838">
      <w:pPr>
        <w:jc w:val="center"/>
        <w:rPr>
          <w:rFonts w:ascii="黑体" w:hAnsi="黑体" w:eastAsia="黑体"/>
          <w:sz w:val="28"/>
          <w:szCs w:val="28"/>
        </w:rPr>
      </w:pPr>
    </w:p>
    <w:p w14:paraId="1DB03353">
      <w:pPr>
        <w:jc w:val="center"/>
        <w:rPr>
          <w:rFonts w:ascii="黑体" w:hAnsi="黑体" w:eastAsia="黑体"/>
          <w:sz w:val="28"/>
          <w:szCs w:val="28"/>
        </w:rPr>
      </w:pPr>
    </w:p>
    <w:p w14:paraId="4B94616F">
      <w:pPr>
        <w:jc w:val="center"/>
        <w:rPr>
          <w:rFonts w:ascii="黑体" w:hAnsi="黑体" w:eastAsia="黑体"/>
          <w:sz w:val="28"/>
          <w:szCs w:val="28"/>
        </w:rPr>
      </w:pPr>
    </w:p>
    <w:p w14:paraId="3F2607C7">
      <w:pPr>
        <w:jc w:val="center"/>
        <w:rPr>
          <w:rFonts w:ascii="黑体" w:hAnsi="黑体" w:eastAsia="黑体"/>
          <w:sz w:val="28"/>
          <w:szCs w:val="28"/>
        </w:rPr>
      </w:pPr>
    </w:p>
    <w:p w14:paraId="59791AAB">
      <w:pPr>
        <w:jc w:val="center"/>
        <w:rPr>
          <w:rFonts w:ascii="黑体" w:hAnsi="黑体" w:eastAsia="黑体"/>
          <w:sz w:val="28"/>
          <w:szCs w:val="28"/>
        </w:rPr>
      </w:pPr>
    </w:p>
    <w:p w14:paraId="4EAE07AA">
      <w:pPr>
        <w:jc w:val="center"/>
        <w:rPr>
          <w:rFonts w:ascii="黑体" w:hAnsi="黑体" w:eastAsia="黑体"/>
          <w:sz w:val="28"/>
          <w:szCs w:val="28"/>
        </w:rPr>
      </w:pPr>
    </w:p>
    <w:p w14:paraId="4089824E">
      <w:pPr>
        <w:jc w:val="center"/>
        <w:rPr>
          <w:rFonts w:ascii="黑体" w:hAnsi="黑体" w:eastAsia="黑体"/>
          <w:sz w:val="28"/>
          <w:szCs w:val="28"/>
        </w:rPr>
      </w:pPr>
    </w:p>
    <w:p w14:paraId="538D1851">
      <w:pPr>
        <w:jc w:val="center"/>
        <w:rPr>
          <w:rFonts w:ascii="黑体" w:hAnsi="黑体" w:eastAsia="黑体"/>
          <w:sz w:val="28"/>
          <w:szCs w:val="28"/>
        </w:rPr>
      </w:pPr>
    </w:p>
    <w:p w14:paraId="64F2769D">
      <w:pPr>
        <w:jc w:val="center"/>
        <w:rPr>
          <w:sz w:val="72"/>
          <w:szCs w:val="72"/>
        </w:rPr>
      </w:pPr>
    </w:p>
    <w:p w14:paraId="6511EB9D">
      <w:pPr>
        <w:jc w:val="center"/>
        <w:rPr>
          <w:sz w:val="72"/>
          <w:szCs w:val="72"/>
        </w:rPr>
      </w:pPr>
    </w:p>
    <w:p w14:paraId="4D74B30C">
      <w:pPr>
        <w:jc w:val="center"/>
        <w:rPr>
          <w:sz w:val="72"/>
          <w:szCs w:val="72"/>
        </w:rPr>
      </w:pPr>
    </w:p>
    <w:p w14:paraId="048A321D">
      <w:pPr>
        <w:jc w:val="center"/>
        <w:rPr>
          <w:sz w:val="72"/>
          <w:szCs w:val="72"/>
        </w:rPr>
      </w:pPr>
    </w:p>
    <w:p w14:paraId="3AAC8E66">
      <w:pPr>
        <w:pStyle w:val="12"/>
        <w:jc w:val="center"/>
        <w:rPr>
          <w:rFonts w:ascii="方正小标宋_GBK" w:hAnsi="方正小标宋_GBK" w:eastAsia="方正小标宋_GBK" w:cs="方正小标宋_GBK"/>
          <w:sz w:val="84"/>
          <w:szCs w:val="84"/>
        </w:rPr>
      </w:pPr>
    </w:p>
    <w:p w14:paraId="765D9CE5">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0038816">
      <w:pPr>
        <w:pStyle w:val="12"/>
        <w:jc w:val="center"/>
        <w:rPr>
          <w:rFonts w:ascii="方正小标宋_GBK" w:hAnsi="方正小标宋_GBK" w:eastAsia="方正小标宋_GBK" w:cs="方正小标宋_GBK"/>
          <w:sz w:val="84"/>
          <w:szCs w:val="84"/>
        </w:rPr>
      </w:pPr>
    </w:p>
    <w:p w14:paraId="566DAF3E">
      <w:pPr>
        <w:pStyle w:val="12"/>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54BC2AD">
      <w:pPr>
        <w:jc w:val="center"/>
        <w:rPr>
          <w:sz w:val="72"/>
          <w:szCs w:val="72"/>
        </w:rPr>
      </w:pPr>
    </w:p>
    <w:p w14:paraId="40CF49AD">
      <w:pPr>
        <w:jc w:val="center"/>
        <w:rPr>
          <w:sz w:val="72"/>
          <w:szCs w:val="72"/>
        </w:rPr>
      </w:pPr>
    </w:p>
    <w:p w14:paraId="4A04D1AB">
      <w:pPr>
        <w:jc w:val="center"/>
        <w:rPr>
          <w:sz w:val="72"/>
          <w:szCs w:val="72"/>
        </w:rPr>
      </w:pPr>
    </w:p>
    <w:p w14:paraId="5A844460">
      <w:pPr>
        <w:jc w:val="center"/>
        <w:rPr>
          <w:sz w:val="72"/>
          <w:szCs w:val="72"/>
        </w:rPr>
        <w:sectPr>
          <w:pgSz w:w="11906" w:h="16838"/>
          <w:pgMar w:top="720" w:right="720" w:bottom="720" w:left="720" w:header="851" w:footer="992" w:gutter="0"/>
          <w:cols w:space="425" w:num="1"/>
          <w:docGrid w:type="lines" w:linePitch="312" w:charSpace="0"/>
        </w:sectPr>
      </w:pPr>
    </w:p>
    <w:p w14:paraId="324FE5CD">
      <w:pPr>
        <w:pStyle w:val="2"/>
      </w:pPr>
    </w:p>
    <w:tbl>
      <w:tblPr>
        <w:tblStyle w:val="8"/>
        <w:tblW w:w="15521" w:type="dxa"/>
        <w:tblInd w:w="0" w:type="dxa"/>
        <w:tblLayout w:type="fixed"/>
        <w:tblCellMar>
          <w:top w:w="0" w:type="dxa"/>
          <w:left w:w="108" w:type="dxa"/>
          <w:bottom w:w="0" w:type="dxa"/>
          <w:right w:w="108" w:type="dxa"/>
        </w:tblCellMar>
      </w:tblPr>
      <w:tblGrid>
        <w:gridCol w:w="93"/>
        <w:gridCol w:w="395"/>
        <w:gridCol w:w="295"/>
        <w:gridCol w:w="1465"/>
        <w:gridCol w:w="1789"/>
        <w:gridCol w:w="405"/>
        <w:gridCol w:w="603"/>
        <w:gridCol w:w="350"/>
        <w:gridCol w:w="431"/>
        <w:gridCol w:w="271"/>
        <w:gridCol w:w="347"/>
        <w:gridCol w:w="684"/>
        <w:gridCol w:w="487"/>
        <w:gridCol w:w="1789"/>
        <w:gridCol w:w="1789"/>
        <w:gridCol w:w="284"/>
        <w:gridCol w:w="868"/>
        <w:gridCol w:w="637"/>
        <w:gridCol w:w="99"/>
        <w:gridCol w:w="21"/>
        <w:gridCol w:w="1061"/>
        <w:gridCol w:w="1235"/>
        <w:gridCol w:w="123"/>
      </w:tblGrid>
      <w:tr w14:paraId="28010F8C">
        <w:tblPrEx>
          <w:tblCellMar>
            <w:top w:w="0" w:type="dxa"/>
            <w:left w:w="108" w:type="dxa"/>
            <w:bottom w:w="0" w:type="dxa"/>
            <w:right w:w="108" w:type="dxa"/>
          </w:tblCellMar>
        </w:tblPrEx>
        <w:trPr>
          <w:gridAfter w:val="1"/>
          <w:wAfter w:w="123" w:type="dxa"/>
          <w:trHeight w:val="189" w:hRule="atLeast"/>
        </w:trPr>
        <w:tc>
          <w:tcPr>
            <w:tcW w:w="15398" w:type="dxa"/>
            <w:gridSpan w:val="22"/>
            <w:tcBorders>
              <w:top w:val="nil"/>
              <w:left w:val="nil"/>
              <w:bottom w:val="nil"/>
              <w:right w:val="nil"/>
            </w:tcBorders>
            <w:shd w:val="clear" w:color="auto" w:fill="auto"/>
            <w:noWrap/>
            <w:vAlign w:val="center"/>
          </w:tcPr>
          <w:p w14:paraId="024A66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0399EA9F">
        <w:tblPrEx>
          <w:tblCellMar>
            <w:top w:w="0" w:type="dxa"/>
            <w:left w:w="108" w:type="dxa"/>
            <w:bottom w:w="0" w:type="dxa"/>
            <w:right w:w="108" w:type="dxa"/>
          </w:tblCellMar>
        </w:tblPrEx>
        <w:trPr>
          <w:gridAfter w:val="1"/>
          <w:wAfter w:w="123" w:type="dxa"/>
          <w:trHeight w:val="121" w:hRule="atLeast"/>
        </w:trPr>
        <w:tc>
          <w:tcPr>
            <w:tcW w:w="4442" w:type="dxa"/>
            <w:gridSpan w:val="6"/>
            <w:tcBorders>
              <w:top w:val="nil"/>
              <w:left w:val="nil"/>
              <w:bottom w:val="nil"/>
              <w:right w:val="nil"/>
            </w:tcBorders>
            <w:shd w:val="clear" w:color="auto" w:fill="FFFFFF"/>
            <w:noWrap/>
            <w:vAlign w:val="center"/>
          </w:tcPr>
          <w:p w14:paraId="1A3227C5">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603" w:type="dxa"/>
            <w:tcBorders>
              <w:top w:val="nil"/>
              <w:left w:val="nil"/>
              <w:bottom w:val="nil"/>
              <w:right w:val="nil"/>
            </w:tcBorders>
            <w:shd w:val="clear" w:color="auto" w:fill="FFFFFF"/>
            <w:noWrap/>
            <w:vAlign w:val="center"/>
          </w:tcPr>
          <w:p w14:paraId="1DDFE9FE">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1399" w:type="dxa"/>
            <w:gridSpan w:val="4"/>
            <w:tcBorders>
              <w:top w:val="nil"/>
              <w:left w:val="nil"/>
              <w:bottom w:val="nil"/>
              <w:right w:val="nil"/>
            </w:tcBorders>
            <w:shd w:val="clear" w:color="auto" w:fill="FFFFFF"/>
            <w:noWrap/>
            <w:vAlign w:val="center"/>
          </w:tcPr>
          <w:p w14:paraId="136A1305">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5033" w:type="dxa"/>
            <w:gridSpan w:val="5"/>
            <w:tcBorders>
              <w:top w:val="nil"/>
              <w:left w:val="nil"/>
              <w:bottom w:val="nil"/>
              <w:right w:val="nil"/>
            </w:tcBorders>
            <w:shd w:val="clear" w:color="auto" w:fill="FFFFFF"/>
            <w:noWrap/>
            <w:vAlign w:val="center"/>
          </w:tcPr>
          <w:p w14:paraId="76BF3E43">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1625" w:type="dxa"/>
            <w:gridSpan w:val="4"/>
            <w:tcBorders>
              <w:top w:val="nil"/>
              <w:left w:val="nil"/>
              <w:bottom w:val="nil"/>
              <w:right w:val="nil"/>
            </w:tcBorders>
            <w:shd w:val="clear" w:color="auto" w:fill="FFFFFF"/>
            <w:noWrap/>
            <w:vAlign w:val="center"/>
          </w:tcPr>
          <w:p w14:paraId="4C4429CE">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2296" w:type="dxa"/>
            <w:gridSpan w:val="2"/>
            <w:tcBorders>
              <w:top w:val="nil"/>
              <w:left w:val="nil"/>
              <w:bottom w:val="nil"/>
              <w:right w:val="nil"/>
            </w:tcBorders>
            <w:shd w:val="clear" w:color="auto" w:fill="FFFFFF"/>
            <w:noWrap/>
            <w:vAlign w:val="center"/>
          </w:tcPr>
          <w:p w14:paraId="079581D3">
            <w:pPr>
              <w:keepNext w:val="0"/>
              <w:keepLines w:val="0"/>
              <w:pageBreakBefore w:val="0"/>
              <w:widowControl/>
              <w:kinsoku/>
              <w:wordWrap/>
              <w:overflowPunct/>
              <w:topLinePunct w:val="0"/>
              <w:autoSpaceDE/>
              <w:autoSpaceDN/>
              <w:bidi w:val="0"/>
              <w:adjustRightInd/>
              <w:snapToGrid/>
              <w:spacing w:line="1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77D6E45C">
        <w:tblPrEx>
          <w:tblCellMar>
            <w:top w:w="0" w:type="dxa"/>
            <w:left w:w="108" w:type="dxa"/>
            <w:bottom w:w="0" w:type="dxa"/>
            <w:right w:w="108" w:type="dxa"/>
          </w:tblCellMar>
        </w:tblPrEx>
        <w:trPr>
          <w:gridAfter w:val="1"/>
          <w:wAfter w:w="123" w:type="dxa"/>
          <w:trHeight w:val="243" w:hRule="atLeast"/>
        </w:trPr>
        <w:tc>
          <w:tcPr>
            <w:tcW w:w="4442" w:type="dxa"/>
            <w:gridSpan w:val="6"/>
            <w:tcBorders>
              <w:top w:val="nil"/>
              <w:left w:val="nil"/>
              <w:bottom w:val="nil"/>
              <w:right w:val="nil"/>
            </w:tcBorders>
            <w:shd w:val="clear" w:color="auto" w:fill="FFFFFF"/>
            <w:noWrap/>
            <w:vAlign w:val="center"/>
          </w:tcPr>
          <w:p w14:paraId="4C70CBC2">
            <w:pPr>
              <w:keepNext w:val="0"/>
              <w:keepLines w:val="0"/>
              <w:pageBreakBefore w:val="0"/>
              <w:widowControl/>
              <w:kinsoku/>
              <w:wordWrap/>
              <w:overflowPunct/>
              <w:topLinePunct w:val="0"/>
              <w:autoSpaceDE/>
              <w:autoSpaceDN/>
              <w:bidi w:val="0"/>
              <w:adjustRightInd/>
              <w:snapToGrid/>
              <w:spacing w:line="1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603" w:type="dxa"/>
            <w:tcBorders>
              <w:top w:val="nil"/>
              <w:left w:val="nil"/>
              <w:bottom w:val="nil"/>
              <w:right w:val="nil"/>
            </w:tcBorders>
            <w:shd w:val="clear" w:color="auto" w:fill="FFFFFF"/>
            <w:noWrap/>
            <w:vAlign w:val="center"/>
          </w:tcPr>
          <w:p w14:paraId="0642867C">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1399" w:type="dxa"/>
            <w:gridSpan w:val="4"/>
            <w:tcBorders>
              <w:top w:val="nil"/>
              <w:left w:val="nil"/>
              <w:bottom w:val="nil"/>
              <w:right w:val="nil"/>
            </w:tcBorders>
            <w:shd w:val="clear" w:color="auto" w:fill="FFFFFF"/>
            <w:noWrap/>
            <w:vAlign w:val="center"/>
          </w:tcPr>
          <w:p w14:paraId="6D7CE24D">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5033" w:type="dxa"/>
            <w:gridSpan w:val="5"/>
            <w:tcBorders>
              <w:top w:val="nil"/>
              <w:left w:val="nil"/>
              <w:bottom w:val="nil"/>
              <w:right w:val="nil"/>
            </w:tcBorders>
            <w:shd w:val="clear" w:color="auto" w:fill="FFFFFF"/>
            <w:noWrap/>
            <w:vAlign w:val="center"/>
          </w:tcPr>
          <w:p w14:paraId="4B2A9FB8">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1625" w:type="dxa"/>
            <w:gridSpan w:val="4"/>
            <w:tcBorders>
              <w:top w:val="nil"/>
              <w:left w:val="nil"/>
              <w:bottom w:val="nil"/>
              <w:right w:val="nil"/>
            </w:tcBorders>
            <w:shd w:val="clear" w:color="auto" w:fill="FFFFFF"/>
            <w:noWrap/>
            <w:vAlign w:val="center"/>
          </w:tcPr>
          <w:p w14:paraId="2054BF05">
            <w:pPr>
              <w:keepNext w:val="0"/>
              <w:keepLines w:val="0"/>
              <w:pageBreakBefore w:val="0"/>
              <w:kinsoku/>
              <w:wordWrap/>
              <w:overflowPunct/>
              <w:topLinePunct w:val="0"/>
              <w:autoSpaceDE/>
              <w:autoSpaceDN/>
              <w:bidi w:val="0"/>
              <w:adjustRightInd/>
              <w:snapToGrid/>
              <w:spacing w:line="120" w:lineRule="exact"/>
              <w:jc w:val="right"/>
              <w:rPr>
                <w:rFonts w:ascii="宋体" w:hAnsi="宋体" w:eastAsia="宋体" w:cs="宋体"/>
                <w:color w:val="000000"/>
                <w:sz w:val="24"/>
                <w:szCs w:val="24"/>
              </w:rPr>
            </w:pPr>
          </w:p>
        </w:tc>
        <w:tc>
          <w:tcPr>
            <w:tcW w:w="2296" w:type="dxa"/>
            <w:gridSpan w:val="2"/>
            <w:tcBorders>
              <w:top w:val="nil"/>
              <w:left w:val="nil"/>
              <w:bottom w:val="nil"/>
              <w:right w:val="nil"/>
            </w:tcBorders>
            <w:shd w:val="clear" w:color="auto" w:fill="FFFFFF"/>
            <w:noWrap/>
            <w:vAlign w:val="center"/>
          </w:tcPr>
          <w:p w14:paraId="6A03B2A0">
            <w:pPr>
              <w:keepNext w:val="0"/>
              <w:keepLines w:val="0"/>
              <w:pageBreakBefore w:val="0"/>
              <w:widowControl/>
              <w:kinsoku/>
              <w:wordWrap/>
              <w:overflowPunct/>
              <w:topLinePunct w:val="0"/>
              <w:autoSpaceDE/>
              <w:autoSpaceDN/>
              <w:bidi w:val="0"/>
              <w:adjustRightInd/>
              <w:snapToGrid/>
              <w:spacing w:line="1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1ECB0A90">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7035" w:type="dxa"/>
            <w:gridSpan w:val="11"/>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C29F34">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035" w:type="dxa"/>
            <w:gridSpan w:val="9"/>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917303">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14:paraId="5D81939D">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668AEF">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66EF7D6">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8B390C7">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02FD4F9">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910FE8">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8D6F769">
            <w:pPr>
              <w:keepNext w:val="0"/>
              <w:keepLines w:val="0"/>
              <w:pageBreakBefore w:val="0"/>
              <w:widowControl/>
              <w:suppressLineNumbers w:val="0"/>
              <w:kinsoku/>
              <w:wordWrap/>
              <w:overflowPunct/>
              <w:topLinePunct w:val="0"/>
              <w:autoSpaceDE/>
              <w:autoSpaceDN/>
              <w:bidi w:val="0"/>
              <w:adjustRightInd/>
              <w:snapToGrid/>
              <w:spacing w:line="1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14:paraId="3DE84FE3">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08F44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87EEA0">
            <w:pPr>
              <w:keepNext w:val="0"/>
              <w:keepLines w:val="0"/>
              <w:pageBreakBefore w:val="0"/>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22"/>
                <w:szCs w:val="22"/>
                <w:u w:val="none"/>
              </w:rPr>
            </w:pP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245D5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030AB1">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91828A">
            <w:pPr>
              <w:keepNext w:val="0"/>
              <w:keepLines w:val="0"/>
              <w:pageBreakBefore w:val="0"/>
              <w:kinsoku/>
              <w:wordWrap/>
              <w:overflowPunct/>
              <w:topLinePunct w:val="0"/>
              <w:autoSpaceDE/>
              <w:autoSpaceDN/>
              <w:bidi w:val="0"/>
              <w:adjustRightInd/>
              <w:snapToGrid/>
              <w:spacing w:line="140" w:lineRule="exact"/>
              <w:jc w:val="center"/>
              <w:rPr>
                <w:rFonts w:hint="eastAsia" w:ascii="宋体" w:hAnsi="宋体" w:eastAsia="宋体" w:cs="宋体"/>
                <w:i w:val="0"/>
                <w:color w:val="000000"/>
                <w:sz w:val="22"/>
                <w:szCs w:val="22"/>
                <w:u w:val="none"/>
              </w:rPr>
            </w:pP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BD6F09">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14:paraId="11B962D0">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12937E">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B11073">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573DBA">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157.21</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C4E500">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C69192">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ED198B">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79CD349">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6C94E62">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0E84D49">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F923FF">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D3C207">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223EB9">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1F658E">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C7B0273">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525B4D">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70613A">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250868">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E3AE06">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B3A24B">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B02FFD">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0115108D">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E4B906">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BAFB45">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F26E52">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93FC94">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6555F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378DBF">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F26CE0D">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FC690D">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7C2EA2">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4765B9">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E00616">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332088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F85B13">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54D49E1">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5AEC37">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A25DC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C9BAA2">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74505D">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D9C844D">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0BCC3A">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AD35808">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4A69F5">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FCDB47">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1DA0EF">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2570A7">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378F3B">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31AF0A">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3BC4D71">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949B82">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827CC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82A0DE">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97.80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8F5ABF">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CDD033">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51F2A0">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4.42</w:t>
            </w:r>
          </w:p>
        </w:tc>
      </w:tr>
      <w:tr w14:paraId="2E4991E2">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362633">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995622">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14A1D9">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EDC0EA">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45D5431">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A8613D">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4.24</w:t>
            </w:r>
          </w:p>
        </w:tc>
      </w:tr>
      <w:tr w14:paraId="15D59EE7">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1BD61F">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BD6DB8">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D73335F">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C9E3FD">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385451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78E61">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38FA834">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CD2121">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701CD6">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CAA14D">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247449F">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C31B95">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232A95">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7CD27E">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56EA3C">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F17142">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654D0E">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99321F">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548CA1A">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1EDF53">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244.64</w:t>
            </w:r>
          </w:p>
        </w:tc>
      </w:tr>
      <w:tr w14:paraId="75C62E5B">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3C9F8A">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1322C2">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B1BC42">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80618EF">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E1934F">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AA0068">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13B13D3">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4208E9">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BA2B6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5B839A">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2C7F0A">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807BC3">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B4603C">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A5BB48B">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3ECBE5">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C4E493">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552882">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F17E6A6">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87C726">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E57F3">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B6CC3BF">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84CB443">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CC3B751">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AC228F">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FD1C47">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B2E86EB">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32C265">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34079E61">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E82FDA">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9312AE">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1EDBC8">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3A71681">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1ACC6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9E1745">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9D4A542">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E062476">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3C215D">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D3B805">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5C73EE">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AE7899">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0FB7BE">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7718901B">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D3868A">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8839FB">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ACD368">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B48FC95">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EE5713">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965B46">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w:t>
            </w:r>
          </w:p>
        </w:tc>
      </w:tr>
      <w:tr w14:paraId="14ED0C9F">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614DAED">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B5AFAF">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3427F">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4F5DF0">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53CE1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1AC51A">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DFDCEA9">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5E8A37">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900463">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59CEC2">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A15164">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4D4AA6">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EA6D0A">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41DEC65">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8C84FC1">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D43498C">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D0CE8E">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B2F662">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08E9F5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A566AC">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F84EC47">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A62058">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2088FC">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A891D4">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45A2F7">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F54B58">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90CB7A">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270AC72E">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0C92FF">
            <w:pPr>
              <w:keepNext w:val="0"/>
              <w:keepLines w:val="0"/>
              <w:pageBreakBefore w:val="0"/>
              <w:kinsoku/>
              <w:wordWrap/>
              <w:overflowPunct/>
              <w:topLinePunct w:val="0"/>
              <w:autoSpaceDE/>
              <w:autoSpaceDN/>
              <w:bidi w:val="0"/>
              <w:adjustRightInd/>
              <w:snapToGrid/>
              <w:spacing w:line="140" w:lineRule="exact"/>
              <w:jc w:val="center"/>
              <w:rPr>
                <w:rFonts w:hint="eastAsia" w:ascii="宋体" w:hAnsi="宋体" w:eastAsia="宋体" w:cs="宋体"/>
                <w:b/>
                <w:i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EB9287">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05ACA9">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0"/>
                <w:szCs w:val="20"/>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128C48">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F389E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DBEE36">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15D5A40A">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47833C">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C994D68">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95C3EB">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0"/>
                <w:szCs w:val="20"/>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8D1EEB">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DFB33C">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69473B">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4C5A7F85">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37AAC8">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0"/>
                <w:szCs w:val="20"/>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91D4F8">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EFE8E8">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0"/>
                <w:szCs w:val="20"/>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F5739F">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1F4AF1">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6ADB69">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23B5DD7">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A0D45CF">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3976368">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21C5F2">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255.01</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5909E3A">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06BF81">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53F764">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255.01</w:t>
            </w:r>
          </w:p>
        </w:tc>
      </w:tr>
      <w:tr w14:paraId="2239747F">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53E610">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使用非财政拨款结余和专用结余</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60F5A5">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E3FD7D">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10757C">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5493A2">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60253B">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5B42291F">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65A1B8">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82FBB9">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48BD15">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7A34C4">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691508">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BA2448">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14:paraId="65EB7AD0">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52F1E52">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6C35B0">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85EBF6">
            <w:pPr>
              <w:keepNext w:val="0"/>
              <w:keepLines w:val="0"/>
              <w:pageBreakBefore w:val="0"/>
              <w:kinsoku/>
              <w:wordWrap/>
              <w:overflowPunct/>
              <w:topLinePunct w:val="0"/>
              <w:autoSpaceDE/>
              <w:autoSpaceDN/>
              <w:bidi w:val="0"/>
              <w:adjustRightInd/>
              <w:snapToGrid/>
              <w:spacing w:line="140" w:lineRule="exact"/>
              <w:jc w:val="right"/>
              <w:rPr>
                <w:rFonts w:hint="eastAsia" w:ascii="宋体" w:hAnsi="宋体" w:eastAsia="宋体" w:cs="宋体"/>
                <w:i w:val="0"/>
                <w:color w:val="000000"/>
                <w:sz w:val="22"/>
                <w:szCs w:val="22"/>
                <w:u w:val="none"/>
              </w:rPr>
            </w:pP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DDABF07">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0A9E99F">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266E75">
            <w:pPr>
              <w:keepNext w:val="0"/>
              <w:keepLines w:val="0"/>
              <w:pageBreakBefore w:val="0"/>
              <w:kinsoku/>
              <w:wordWrap/>
              <w:overflowPunct/>
              <w:topLinePunct w:val="0"/>
              <w:autoSpaceDE/>
              <w:autoSpaceDN/>
              <w:bidi w:val="0"/>
              <w:adjustRightInd/>
              <w:snapToGrid/>
              <w:spacing w:line="140" w:lineRule="exact"/>
              <w:jc w:val="left"/>
              <w:rPr>
                <w:rFonts w:hint="eastAsia" w:ascii="宋体" w:hAnsi="宋体" w:eastAsia="宋体" w:cs="宋体"/>
                <w:i w:val="0"/>
                <w:color w:val="000000"/>
                <w:sz w:val="22"/>
                <w:szCs w:val="22"/>
                <w:u w:val="none"/>
              </w:rPr>
            </w:pPr>
          </w:p>
        </w:tc>
      </w:tr>
      <w:tr w14:paraId="4CA12D0C">
        <w:tblPrEx>
          <w:shd w:val="clear" w:color="auto" w:fill="auto"/>
          <w:tblCellMar>
            <w:top w:w="0" w:type="dxa"/>
            <w:left w:w="0" w:type="dxa"/>
            <w:bottom w:w="0" w:type="dxa"/>
            <w:right w:w="0" w:type="dxa"/>
          </w:tblCellMar>
        </w:tblPrEx>
        <w:trPr>
          <w:gridBefore w:val="1"/>
          <w:gridAfter w:val="2"/>
          <w:wBefore w:w="93" w:type="dxa"/>
          <w:wAfter w:w="1358" w:type="dxa"/>
          <w:trHeight w:val="261" w:hRule="exact"/>
        </w:trPr>
        <w:tc>
          <w:tcPr>
            <w:tcW w:w="5302" w:type="dxa"/>
            <w:gridSpan w:val="7"/>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1A613F5">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02"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67A2ED">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03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1C9A67">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255.01</w:t>
            </w:r>
          </w:p>
        </w:tc>
        <w:tc>
          <w:tcPr>
            <w:tcW w:w="5217" w:type="dxa"/>
            <w:gridSpan w:val="5"/>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6B9EE4">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736"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FF75EE">
            <w:pPr>
              <w:keepNext w:val="0"/>
              <w:keepLines w:val="0"/>
              <w:pageBreakBefore w:val="0"/>
              <w:widowControl/>
              <w:suppressLineNumbers w:val="0"/>
              <w:kinsoku/>
              <w:wordWrap/>
              <w:overflowPunct/>
              <w:topLinePunct w:val="0"/>
              <w:autoSpaceDE/>
              <w:autoSpaceDN/>
              <w:bidi w:val="0"/>
              <w:adjustRightInd/>
              <w:snapToGrid/>
              <w:spacing w:line="14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803DD2">
            <w:pPr>
              <w:keepNext w:val="0"/>
              <w:keepLines w:val="0"/>
              <w:pageBreakBefore w:val="0"/>
              <w:widowControl/>
              <w:suppressLineNumbers w:val="0"/>
              <w:kinsoku/>
              <w:wordWrap/>
              <w:overflowPunct/>
              <w:topLinePunct w:val="0"/>
              <w:autoSpaceDE/>
              <w:autoSpaceDN/>
              <w:bidi w:val="0"/>
              <w:adjustRightInd/>
              <w:snapToGrid/>
              <w:spacing w:line="14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255.01</w:t>
            </w:r>
          </w:p>
        </w:tc>
      </w:tr>
      <w:tr w14:paraId="697CC79D">
        <w:tblPrEx>
          <w:shd w:val="clear" w:color="auto" w:fill="auto"/>
          <w:tblCellMar>
            <w:top w:w="0" w:type="dxa"/>
            <w:left w:w="0" w:type="dxa"/>
            <w:bottom w:w="0" w:type="dxa"/>
            <w:right w:w="0" w:type="dxa"/>
          </w:tblCellMar>
        </w:tblPrEx>
        <w:trPr>
          <w:gridBefore w:val="1"/>
          <w:gridAfter w:val="2"/>
          <w:wBefore w:w="93" w:type="dxa"/>
          <w:wAfter w:w="1358" w:type="dxa"/>
          <w:trHeight w:val="300" w:hRule="atLeast"/>
        </w:trPr>
        <w:tc>
          <w:tcPr>
            <w:tcW w:w="14070" w:type="dxa"/>
            <w:gridSpan w:val="20"/>
            <w:tcBorders>
              <w:top w:val="nil"/>
              <w:left w:val="nil"/>
              <w:bottom w:val="nil"/>
              <w:right w:val="nil"/>
            </w:tcBorders>
            <w:shd w:val="clear" w:color="auto" w:fill="FFFFFF"/>
            <w:noWrap/>
            <w:tcMar>
              <w:top w:w="15" w:type="dxa"/>
              <w:left w:w="15" w:type="dxa"/>
              <w:right w:w="15" w:type="dxa"/>
            </w:tcMar>
            <w:vAlign w:val="center"/>
          </w:tcPr>
          <w:p w14:paraId="676EA18E">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注：1.本表反映部门本年度的总收支和年末结转结余情况。</w:t>
            </w:r>
          </w:p>
        </w:tc>
      </w:tr>
      <w:tr w14:paraId="32E133DD">
        <w:tblPrEx>
          <w:shd w:val="clear" w:color="auto" w:fill="auto"/>
          <w:tblCellMar>
            <w:top w:w="0" w:type="dxa"/>
            <w:left w:w="0" w:type="dxa"/>
            <w:bottom w:w="0" w:type="dxa"/>
            <w:right w:w="0" w:type="dxa"/>
          </w:tblCellMar>
        </w:tblPrEx>
        <w:trPr>
          <w:gridBefore w:val="1"/>
          <w:gridAfter w:val="2"/>
          <w:wBefore w:w="93" w:type="dxa"/>
          <w:wAfter w:w="1358" w:type="dxa"/>
          <w:trHeight w:val="300" w:hRule="atLeast"/>
        </w:trPr>
        <w:tc>
          <w:tcPr>
            <w:tcW w:w="14070" w:type="dxa"/>
            <w:gridSpan w:val="20"/>
            <w:tcBorders>
              <w:top w:val="nil"/>
              <w:left w:val="nil"/>
              <w:bottom w:val="nil"/>
              <w:right w:val="nil"/>
            </w:tcBorders>
            <w:shd w:val="clear" w:color="auto" w:fill="FFFFFF"/>
            <w:noWrap/>
            <w:tcMar>
              <w:top w:w="15" w:type="dxa"/>
              <w:left w:w="15" w:type="dxa"/>
              <w:right w:w="15" w:type="dxa"/>
            </w:tcMar>
            <w:vAlign w:val="center"/>
          </w:tcPr>
          <w:p w14:paraId="0CD4BE66">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r>
      <w:tr w14:paraId="04A63622">
        <w:tblPrEx>
          <w:tblCellMar>
            <w:top w:w="0" w:type="dxa"/>
            <w:left w:w="0" w:type="dxa"/>
            <w:bottom w:w="0" w:type="dxa"/>
            <w:right w:w="0" w:type="dxa"/>
          </w:tblCellMar>
        </w:tblPrEx>
        <w:trPr>
          <w:gridBefore w:val="1"/>
          <w:wBefore w:w="93" w:type="dxa"/>
          <w:trHeight w:val="435" w:hRule="atLeast"/>
        </w:trPr>
        <w:tc>
          <w:tcPr>
            <w:tcW w:w="15428" w:type="dxa"/>
            <w:gridSpan w:val="22"/>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5444" w:type="dxa"/>
              <w:tblInd w:w="0" w:type="dxa"/>
              <w:tblLayout w:type="fixed"/>
              <w:tblCellMar>
                <w:top w:w="0" w:type="dxa"/>
                <w:left w:w="108" w:type="dxa"/>
                <w:bottom w:w="0" w:type="dxa"/>
                <w:right w:w="108" w:type="dxa"/>
              </w:tblCellMar>
            </w:tblPr>
            <w:tblGrid>
              <w:gridCol w:w="4204"/>
              <w:gridCol w:w="571"/>
              <w:gridCol w:w="1324"/>
              <w:gridCol w:w="4763"/>
              <w:gridCol w:w="1538"/>
              <w:gridCol w:w="2173"/>
              <w:gridCol w:w="871"/>
            </w:tblGrid>
            <w:tr w14:paraId="110F2D95">
              <w:tblPrEx>
                <w:tblCellMar>
                  <w:top w:w="0" w:type="dxa"/>
                  <w:left w:w="108" w:type="dxa"/>
                  <w:bottom w:w="0" w:type="dxa"/>
                  <w:right w:w="108" w:type="dxa"/>
                </w:tblCellMar>
              </w:tblPrEx>
              <w:trPr>
                <w:trHeight w:val="304" w:hRule="atLeast"/>
              </w:trPr>
              <w:tc>
                <w:tcPr>
                  <w:tcW w:w="4204" w:type="dxa"/>
                  <w:tcBorders>
                    <w:top w:val="nil"/>
                    <w:left w:val="nil"/>
                    <w:bottom w:val="nil"/>
                    <w:right w:val="nil"/>
                  </w:tcBorders>
                  <w:shd w:val="clear" w:color="auto" w:fill="auto"/>
                  <w:noWrap/>
                  <w:vAlign w:val="center"/>
                </w:tcPr>
                <w:p w14:paraId="3BA9CD82">
                  <w:pPr>
                    <w:jc w:val="left"/>
                    <w:rPr>
                      <w:rFonts w:ascii="黑体" w:hAnsi="宋体" w:eastAsia="黑体" w:cs="黑体"/>
                      <w:color w:val="000000"/>
                      <w:sz w:val="24"/>
                      <w:szCs w:val="24"/>
                    </w:rPr>
                  </w:pPr>
                </w:p>
              </w:tc>
              <w:tc>
                <w:tcPr>
                  <w:tcW w:w="571" w:type="dxa"/>
                  <w:tcBorders>
                    <w:top w:val="nil"/>
                    <w:left w:val="nil"/>
                    <w:bottom w:val="nil"/>
                    <w:right w:val="nil"/>
                  </w:tcBorders>
                  <w:shd w:val="clear" w:color="auto" w:fill="auto"/>
                  <w:noWrap/>
                  <w:vAlign w:val="center"/>
                </w:tcPr>
                <w:p w14:paraId="79981DC3">
                  <w:pPr>
                    <w:jc w:val="right"/>
                    <w:rPr>
                      <w:rFonts w:ascii="宋体" w:hAnsi="宋体" w:eastAsia="宋体" w:cs="宋体"/>
                      <w:color w:val="000000"/>
                      <w:sz w:val="24"/>
                      <w:szCs w:val="24"/>
                    </w:rPr>
                  </w:pPr>
                </w:p>
              </w:tc>
              <w:tc>
                <w:tcPr>
                  <w:tcW w:w="1324" w:type="dxa"/>
                  <w:tcBorders>
                    <w:top w:val="nil"/>
                    <w:left w:val="nil"/>
                    <w:bottom w:val="nil"/>
                    <w:right w:val="nil"/>
                  </w:tcBorders>
                  <w:shd w:val="clear" w:color="auto" w:fill="auto"/>
                  <w:noWrap/>
                  <w:vAlign w:val="center"/>
                </w:tcPr>
                <w:p w14:paraId="6056809F">
                  <w:pPr>
                    <w:jc w:val="right"/>
                    <w:rPr>
                      <w:rFonts w:ascii="宋体" w:hAnsi="宋体" w:eastAsia="宋体" w:cs="宋体"/>
                      <w:color w:val="000000"/>
                      <w:sz w:val="24"/>
                      <w:szCs w:val="24"/>
                    </w:rPr>
                  </w:pPr>
                </w:p>
              </w:tc>
              <w:tc>
                <w:tcPr>
                  <w:tcW w:w="4763" w:type="dxa"/>
                  <w:tcBorders>
                    <w:top w:val="nil"/>
                    <w:left w:val="nil"/>
                    <w:bottom w:val="nil"/>
                    <w:right w:val="nil"/>
                  </w:tcBorders>
                  <w:shd w:val="clear" w:color="auto" w:fill="auto"/>
                  <w:noWrap/>
                  <w:vAlign w:val="center"/>
                </w:tcPr>
                <w:p w14:paraId="27A45167">
                  <w:pPr>
                    <w:jc w:val="right"/>
                    <w:rPr>
                      <w:rFonts w:ascii="宋体" w:hAnsi="宋体" w:eastAsia="宋体" w:cs="宋体"/>
                      <w:color w:val="000000"/>
                      <w:sz w:val="24"/>
                      <w:szCs w:val="24"/>
                    </w:rPr>
                  </w:pPr>
                </w:p>
              </w:tc>
              <w:tc>
                <w:tcPr>
                  <w:tcW w:w="1538" w:type="dxa"/>
                  <w:tcBorders>
                    <w:top w:val="nil"/>
                    <w:left w:val="nil"/>
                    <w:bottom w:val="nil"/>
                    <w:right w:val="nil"/>
                  </w:tcBorders>
                  <w:shd w:val="clear" w:color="auto" w:fill="auto"/>
                  <w:noWrap/>
                  <w:vAlign w:val="center"/>
                </w:tcPr>
                <w:p w14:paraId="4FEBD04F">
                  <w:pPr>
                    <w:jc w:val="right"/>
                    <w:rPr>
                      <w:rFonts w:ascii="宋体" w:hAnsi="宋体" w:eastAsia="宋体" w:cs="宋体"/>
                      <w:color w:val="000000"/>
                      <w:sz w:val="24"/>
                      <w:szCs w:val="24"/>
                    </w:rPr>
                  </w:pPr>
                </w:p>
              </w:tc>
              <w:tc>
                <w:tcPr>
                  <w:tcW w:w="2173" w:type="dxa"/>
                  <w:tcBorders>
                    <w:top w:val="nil"/>
                    <w:left w:val="nil"/>
                    <w:bottom w:val="nil"/>
                    <w:right w:val="nil"/>
                  </w:tcBorders>
                  <w:shd w:val="clear" w:color="auto" w:fill="auto"/>
                  <w:noWrap/>
                  <w:vAlign w:val="center"/>
                </w:tcPr>
                <w:p w14:paraId="36FF6EB2">
                  <w:pPr>
                    <w:jc w:val="right"/>
                    <w:rPr>
                      <w:rFonts w:ascii="黑体" w:hAnsi="宋体" w:eastAsia="黑体" w:cs="黑体"/>
                      <w:color w:val="000000"/>
                      <w:sz w:val="24"/>
                      <w:szCs w:val="24"/>
                    </w:rPr>
                  </w:pPr>
                </w:p>
              </w:tc>
              <w:tc>
                <w:tcPr>
                  <w:tcW w:w="871" w:type="dxa"/>
                  <w:tcBorders>
                    <w:top w:val="nil"/>
                    <w:left w:val="nil"/>
                    <w:bottom w:val="nil"/>
                    <w:right w:val="nil"/>
                  </w:tcBorders>
                  <w:shd w:val="clear" w:color="auto" w:fill="auto"/>
                  <w:noWrap/>
                  <w:vAlign w:val="center"/>
                </w:tcPr>
                <w:p w14:paraId="260A1754">
                  <w:pPr>
                    <w:jc w:val="right"/>
                    <w:rPr>
                      <w:rFonts w:ascii="黑体" w:hAnsi="宋体" w:eastAsia="黑体" w:cs="黑体"/>
                      <w:color w:val="000000"/>
                      <w:sz w:val="24"/>
                      <w:szCs w:val="24"/>
                    </w:rPr>
                  </w:pPr>
                </w:p>
              </w:tc>
            </w:tr>
          </w:tbl>
          <w:p w14:paraId="32FBF18D">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5B7288C2">
        <w:tblPrEx>
          <w:tblCellMar>
            <w:top w:w="0" w:type="dxa"/>
            <w:left w:w="0" w:type="dxa"/>
            <w:bottom w:w="0" w:type="dxa"/>
            <w:right w:w="0" w:type="dxa"/>
          </w:tblCellMar>
        </w:tblPrEx>
        <w:trPr>
          <w:gridBefore w:val="1"/>
          <w:wBefore w:w="93" w:type="dxa"/>
          <w:trHeight w:val="285" w:hRule="atLeast"/>
        </w:trPr>
        <w:tc>
          <w:tcPr>
            <w:tcW w:w="395" w:type="dxa"/>
            <w:tcBorders>
              <w:top w:val="nil"/>
              <w:left w:val="nil"/>
              <w:bottom w:val="nil"/>
              <w:right w:val="nil"/>
            </w:tcBorders>
            <w:shd w:val="clear" w:color="000000" w:fill="FFFFFF"/>
            <w:noWrap/>
            <w:tcMar>
              <w:top w:w="15" w:type="dxa"/>
              <w:left w:w="15" w:type="dxa"/>
              <w:bottom w:w="0" w:type="dxa"/>
              <w:right w:w="15" w:type="dxa"/>
            </w:tcMar>
            <w:vAlign w:val="center"/>
          </w:tcPr>
          <w:p w14:paraId="4D910CE0">
            <w:pPr>
              <w:jc w:val="right"/>
              <w:rPr>
                <w:rFonts w:ascii="宋体" w:hAnsi="宋体" w:eastAsia="宋体" w:cs="宋体"/>
                <w:sz w:val="24"/>
                <w:szCs w:val="24"/>
              </w:rPr>
            </w:pPr>
            <w:r>
              <w:rPr>
                <w:rFonts w:hint="eastAsia"/>
              </w:rPr>
              <w:t>　</w:t>
            </w:r>
          </w:p>
        </w:tc>
        <w:tc>
          <w:tcPr>
            <w:tcW w:w="295" w:type="dxa"/>
            <w:tcBorders>
              <w:top w:val="nil"/>
              <w:left w:val="nil"/>
              <w:bottom w:val="nil"/>
              <w:right w:val="nil"/>
            </w:tcBorders>
            <w:shd w:val="clear" w:color="000000" w:fill="FFFFFF"/>
            <w:noWrap/>
            <w:tcMar>
              <w:top w:w="15" w:type="dxa"/>
              <w:left w:w="15" w:type="dxa"/>
              <w:bottom w:w="0" w:type="dxa"/>
              <w:right w:w="15" w:type="dxa"/>
            </w:tcMar>
            <w:vAlign w:val="center"/>
          </w:tcPr>
          <w:p w14:paraId="5811A204">
            <w:pPr>
              <w:jc w:val="right"/>
              <w:rPr>
                <w:rFonts w:ascii="宋体" w:hAnsi="宋体" w:eastAsia="宋体" w:cs="宋体"/>
                <w:sz w:val="24"/>
                <w:szCs w:val="24"/>
              </w:rPr>
            </w:pPr>
            <w:r>
              <w:rPr>
                <w:rFonts w:hint="eastAsia"/>
              </w:rPr>
              <w:t>　</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14:paraId="0A6B84B9">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650B9E8A">
            <w:pPr>
              <w:jc w:val="right"/>
              <w:rPr>
                <w:rFonts w:ascii="宋体" w:hAnsi="宋体" w:eastAsia="宋体" w:cs="宋体"/>
                <w:sz w:val="24"/>
                <w:szCs w:val="24"/>
              </w:rPr>
            </w:pPr>
            <w:r>
              <w:rPr>
                <w:rFonts w:hint="eastAsia"/>
              </w:rPr>
              <w:t>　</w:t>
            </w:r>
          </w:p>
        </w:tc>
        <w:tc>
          <w:tcPr>
            <w:tcW w:w="1789"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71154356">
            <w:pPr>
              <w:jc w:val="right"/>
              <w:rPr>
                <w:rFonts w:ascii="宋体" w:hAnsi="宋体" w:eastAsia="宋体" w:cs="宋体"/>
                <w:sz w:val="24"/>
                <w:szCs w:val="24"/>
              </w:rPr>
            </w:pPr>
            <w:r>
              <w:rPr>
                <w:rFonts w:hint="eastAsia"/>
              </w:rPr>
              <w:t>　</w:t>
            </w:r>
          </w:p>
        </w:tc>
        <w:tc>
          <w:tcPr>
            <w:tcW w:w="1789"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BB0522C">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07BA41DC">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12465AD3">
            <w:pPr>
              <w:jc w:val="right"/>
              <w:rPr>
                <w:rFonts w:ascii="宋体" w:hAnsi="宋体" w:eastAsia="宋体" w:cs="宋体"/>
                <w:sz w:val="24"/>
                <w:szCs w:val="24"/>
              </w:rPr>
            </w:pPr>
            <w:r>
              <w:rPr>
                <w:rFonts w:hint="eastAsia"/>
              </w:rPr>
              <w:t>　</w:t>
            </w:r>
          </w:p>
        </w:tc>
        <w:tc>
          <w:tcPr>
            <w:tcW w:w="178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0613ED7B">
            <w:pPr>
              <w:jc w:val="right"/>
              <w:rPr>
                <w:rFonts w:ascii="宋体" w:hAnsi="宋体" w:eastAsia="宋体" w:cs="宋体"/>
                <w:sz w:val="24"/>
                <w:szCs w:val="24"/>
              </w:rPr>
            </w:pPr>
            <w:r>
              <w:rPr>
                <w:rFonts w:hint="eastAsia"/>
              </w:rPr>
              <w:t>　</w:t>
            </w:r>
          </w:p>
        </w:tc>
        <w:tc>
          <w:tcPr>
            <w:tcW w:w="2539"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68BF966E">
            <w:pPr>
              <w:jc w:val="right"/>
              <w:rPr>
                <w:rFonts w:ascii="宋体" w:hAnsi="宋体" w:eastAsia="宋体" w:cs="宋体"/>
                <w:color w:val="000000"/>
                <w:sz w:val="20"/>
                <w:szCs w:val="20"/>
              </w:rPr>
            </w:pPr>
            <w:r>
              <w:rPr>
                <w:rFonts w:hint="eastAsia"/>
                <w:color w:val="000000"/>
                <w:sz w:val="20"/>
                <w:szCs w:val="20"/>
              </w:rPr>
              <w:t>公开02表</w:t>
            </w:r>
          </w:p>
        </w:tc>
      </w:tr>
      <w:tr w14:paraId="76239F65">
        <w:tblPrEx>
          <w:tblCellMar>
            <w:top w:w="0" w:type="dxa"/>
            <w:left w:w="0" w:type="dxa"/>
            <w:bottom w:w="0" w:type="dxa"/>
            <w:right w:w="0" w:type="dxa"/>
          </w:tblCellMar>
        </w:tblPrEx>
        <w:trPr>
          <w:gridBefore w:val="1"/>
          <w:wBefore w:w="93" w:type="dxa"/>
          <w:trHeight w:val="285" w:hRule="atLeast"/>
        </w:trPr>
        <w:tc>
          <w:tcPr>
            <w:tcW w:w="69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8E2E77A">
            <w:pPr>
              <w:rPr>
                <w:rFonts w:ascii="宋体" w:hAnsi="宋体" w:eastAsia="宋体" w:cs="宋体"/>
                <w:color w:val="000000"/>
                <w:sz w:val="20"/>
                <w:szCs w:val="20"/>
              </w:rPr>
            </w:pPr>
            <w:r>
              <w:rPr>
                <w:rFonts w:hint="eastAsia"/>
                <w:color w:val="000000"/>
                <w:sz w:val="20"/>
                <w:szCs w:val="20"/>
              </w:rPr>
              <w:t>部门：</w:t>
            </w:r>
          </w:p>
        </w:tc>
        <w:tc>
          <w:tcPr>
            <w:tcW w:w="1465" w:type="dxa"/>
            <w:tcBorders>
              <w:top w:val="nil"/>
              <w:left w:val="nil"/>
              <w:bottom w:val="nil"/>
              <w:right w:val="nil"/>
            </w:tcBorders>
            <w:shd w:val="clear" w:color="000000" w:fill="FFFFFF"/>
            <w:noWrap/>
            <w:tcMar>
              <w:top w:w="15" w:type="dxa"/>
              <w:left w:w="15" w:type="dxa"/>
              <w:bottom w:w="0" w:type="dxa"/>
              <w:right w:w="15" w:type="dxa"/>
            </w:tcMar>
            <w:vAlign w:val="center"/>
          </w:tcPr>
          <w:p w14:paraId="2B575A71">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60F58E77">
            <w:pPr>
              <w:jc w:val="right"/>
              <w:rPr>
                <w:rFonts w:ascii="宋体" w:hAnsi="宋体" w:eastAsia="宋体" w:cs="宋体"/>
                <w:sz w:val="24"/>
                <w:szCs w:val="24"/>
              </w:rPr>
            </w:pPr>
            <w:r>
              <w:rPr>
                <w:rFonts w:hint="eastAsia"/>
              </w:rPr>
              <w:t>　</w:t>
            </w:r>
          </w:p>
        </w:tc>
        <w:tc>
          <w:tcPr>
            <w:tcW w:w="1789"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5608F291">
            <w:pPr>
              <w:jc w:val="right"/>
              <w:rPr>
                <w:rFonts w:ascii="宋体" w:hAnsi="宋体" w:eastAsia="宋体" w:cs="宋体"/>
                <w:sz w:val="24"/>
                <w:szCs w:val="24"/>
              </w:rPr>
            </w:pPr>
            <w:r>
              <w:rPr>
                <w:rFonts w:hint="eastAsia"/>
              </w:rPr>
              <w:t>　</w:t>
            </w:r>
          </w:p>
        </w:tc>
        <w:tc>
          <w:tcPr>
            <w:tcW w:w="1789" w:type="dxa"/>
            <w:gridSpan w:val="4"/>
            <w:tcBorders>
              <w:top w:val="nil"/>
              <w:left w:val="nil"/>
              <w:bottom w:val="nil"/>
              <w:right w:val="nil"/>
            </w:tcBorders>
            <w:shd w:val="clear" w:color="000000" w:fill="FFFFFF"/>
            <w:noWrap/>
            <w:tcMar>
              <w:top w:w="15" w:type="dxa"/>
              <w:left w:w="15" w:type="dxa"/>
              <w:bottom w:w="0" w:type="dxa"/>
              <w:right w:w="15" w:type="dxa"/>
            </w:tcMar>
            <w:vAlign w:val="center"/>
          </w:tcPr>
          <w:p w14:paraId="0ED87909">
            <w:pPr>
              <w:jc w:val="center"/>
              <w:rPr>
                <w:rFonts w:ascii="宋体" w:hAnsi="宋体" w:eastAsia="宋体" w:cs="宋体"/>
                <w:color w:val="000000"/>
                <w:sz w:val="20"/>
                <w:szCs w:val="20"/>
              </w:rPr>
            </w:pPr>
            <w:r>
              <w:rPr>
                <w:rFonts w:hint="eastAsia"/>
                <w:color w:val="000000"/>
                <w:sz w:val="20"/>
                <w:szCs w:val="20"/>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360E785F">
            <w:pPr>
              <w:jc w:val="right"/>
              <w:rPr>
                <w:rFonts w:ascii="宋体" w:hAnsi="宋体" w:eastAsia="宋体" w:cs="宋体"/>
                <w:sz w:val="24"/>
                <w:szCs w:val="24"/>
              </w:rPr>
            </w:pPr>
            <w:r>
              <w:rPr>
                <w:rFonts w:hint="eastAsia"/>
              </w:rPr>
              <w:t>　</w:t>
            </w:r>
          </w:p>
        </w:tc>
        <w:tc>
          <w:tcPr>
            <w:tcW w:w="1789" w:type="dxa"/>
            <w:tcBorders>
              <w:top w:val="nil"/>
              <w:left w:val="nil"/>
              <w:bottom w:val="nil"/>
              <w:right w:val="nil"/>
            </w:tcBorders>
            <w:shd w:val="clear" w:color="000000" w:fill="FFFFFF"/>
            <w:noWrap/>
            <w:tcMar>
              <w:top w:w="15" w:type="dxa"/>
              <w:left w:w="15" w:type="dxa"/>
              <w:bottom w:w="0" w:type="dxa"/>
              <w:right w:w="15" w:type="dxa"/>
            </w:tcMar>
            <w:vAlign w:val="center"/>
          </w:tcPr>
          <w:p w14:paraId="490C5703">
            <w:pPr>
              <w:jc w:val="right"/>
              <w:rPr>
                <w:rFonts w:ascii="宋体" w:hAnsi="宋体" w:eastAsia="宋体" w:cs="宋体"/>
                <w:sz w:val="24"/>
                <w:szCs w:val="24"/>
              </w:rPr>
            </w:pPr>
            <w:r>
              <w:rPr>
                <w:rFonts w:hint="eastAsia"/>
              </w:rPr>
              <w:t>　</w:t>
            </w:r>
          </w:p>
        </w:tc>
        <w:tc>
          <w:tcPr>
            <w:tcW w:w="1789" w:type="dxa"/>
            <w:gridSpan w:val="3"/>
            <w:tcBorders>
              <w:top w:val="nil"/>
              <w:left w:val="nil"/>
              <w:bottom w:val="nil"/>
              <w:right w:val="nil"/>
            </w:tcBorders>
            <w:shd w:val="clear" w:color="000000" w:fill="FFFFFF"/>
            <w:noWrap/>
            <w:tcMar>
              <w:top w:w="15" w:type="dxa"/>
              <w:left w:w="15" w:type="dxa"/>
              <w:bottom w:w="0" w:type="dxa"/>
              <w:right w:w="15" w:type="dxa"/>
            </w:tcMar>
            <w:vAlign w:val="center"/>
          </w:tcPr>
          <w:p w14:paraId="10FFB5CF">
            <w:pPr>
              <w:jc w:val="right"/>
              <w:rPr>
                <w:rFonts w:ascii="宋体" w:hAnsi="宋体" w:eastAsia="宋体" w:cs="宋体"/>
                <w:sz w:val="24"/>
                <w:szCs w:val="24"/>
              </w:rPr>
            </w:pPr>
            <w:r>
              <w:rPr>
                <w:rFonts w:hint="eastAsia"/>
              </w:rPr>
              <w:t>　</w:t>
            </w:r>
          </w:p>
        </w:tc>
        <w:tc>
          <w:tcPr>
            <w:tcW w:w="2539" w:type="dxa"/>
            <w:gridSpan w:val="5"/>
            <w:tcBorders>
              <w:top w:val="nil"/>
              <w:left w:val="nil"/>
              <w:bottom w:val="nil"/>
              <w:right w:val="nil"/>
            </w:tcBorders>
            <w:shd w:val="clear" w:color="000000" w:fill="FFFFFF"/>
            <w:noWrap/>
            <w:tcMar>
              <w:top w:w="15" w:type="dxa"/>
              <w:left w:w="15" w:type="dxa"/>
              <w:bottom w:w="0" w:type="dxa"/>
              <w:right w:w="15" w:type="dxa"/>
            </w:tcMar>
            <w:vAlign w:val="center"/>
          </w:tcPr>
          <w:p w14:paraId="0D095903">
            <w:pPr>
              <w:jc w:val="right"/>
              <w:rPr>
                <w:rFonts w:ascii="宋体" w:hAnsi="宋体" w:eastAsia="宋体" w:cs="宋体"/>
                <w:color w:val="000000"/>
                <w:sz w:val="20"/>
                <w:szCs w:val="20"/>
              </w:rPr>
            </w:pPr>
            <w:r>
              <w:rPr>
                <w:rFonts w:hint="eastAsia"/>
                <w:color w:val="000000"/>
                <w:sz w:val="20"/>
                <w:szCs w:val="20"/>
              </w:rPr>
              <w:t>单位：万元</w:t>
            </w:r>
          </w:p>
        </w:tc>
      </w:tr>
      <w:tr w14:paraId="11FAB8A1">
        <w:tblPrEx>
          <w:tblCellMar>
            <w:top w:w="0" w:type="dxa"/>
            <w:left w:w="0" w:type="dxa"/>
            <w:bottom w:w="0" w:type="dxa"/>
            <w:right w:w="0" w:type="dxa"/>
          </w:tblCellMar>
        </w:tblPrEx>
        <w:trPr>
          <w:gridBefore w:val="1"/>
          <w:wBefore w:w="93" w:type="dxa"/>
          <w:trHeight w:val="450" w:hRule="atLeast"/>
        </w:trPr>
        <w:tc>
          <w:tcPr>
            <w:tcW w:w="215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E17455">
            <w:pPr>
              <w:jc w:val="center"/>
              <w:rPr>
                <w:rFonts w:ascii="宋体" w:hAnsi="宋体" w:eastAsia="宋体" w:cs="宋体"/>
                <w:sz w:val="24"/>
                <w:szCs w:val="24"/>
              </w:rPr>
            </w:pPr>
            <w:r>
              <w:rPr>
                <w:rFonts w:hint="eastAsia"/>
              </w:rPr>
              <w:t>项    目</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CCF3B0">
            <w:pPr>
              <w:jc w:val="center"/>
              <w:rPr>
                <w:rFonts w:ascii="宋体" w:hAnsi="宋体" w:eastAsia="宋体" w:cs="宋体"/>
                <w:sz w:val="24"/>
                <w:szCs w:val="24"/>
              </w:rPr>
            </w:pPr>
            <w:r>
              <w:rPr>
                <w:rFonts w:hint="eastAsia"/>
              </w:rPr>
              <w:t>本年收入合计</w:t>
            </w:r>
          </w:p>
        </w:tc>
        <w:tc>
          <w:tcPr>
            <w:tcW w:w="1789" w:type="dxa"/>
            <w:gridSpan w:val="4"/>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A6EAE5">
            <w:pPr>
              <w:jc w:val="center"/>
              <w:rPr>
                <w:rFonts w:ascii="宋体" w:hAnsi="宋体" w:eastAsia="宋体" w:cs="宋体"/>
                <w:sz w:val="24"/>
                <w:szCs w:val="24"/>
              </w:rPr>
            </w:pPr>
            <w:r>
              <w:rPr>
                <w:rFonts w:hint="eastAsia"/>
              </w:rPr>
              <w:t>财政拨款收入</w:t>
            </w:r>
          </w:p>
        </w:tc>
        <w:tc>
          <w:tcPr>
            <w:tcW w:w="1789"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ED07EF">
            <w:pPr>
              <w:jc w:val="center"/>
              <w:rPr>
                <w:rFonts w:ascii="宋体" w:hAnsi="宋体" w:eastAsia="宋体" w:cs="宋体"/>
                <w:sz w:val="24"/>
                <w:szCs w:val="24"/>
              </w:rPr>
            </w:pPr>
            <w:r>
              <w:rPr>
                <w:rFonts w:hint="eastAsia"/>
              </w:rPr>
              <w:t>上级补助收入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6274F1">
            <w:pPr>
              <w:jc w:val="center"/>
              <w:rPr>
                <w:rFonts w:ascii="宋体" w:hAnsi="宋体" w:eastAsia="宋体" w:cs="宋体"/>
                <w:sz w:val="24"/>
                <w:szCs w:val="24"/>
              </w:rPr>
            </w:pPr>
            <w:r>
              <w:rPr>
                <w:rFonts w:hint="eastAsia"/>
              </w:rPr>
              <w:t>事业收入</w:t>
            </w:r>
          </w:p>
        </w:tc>
        <w:tc>
          <w:tcPr>
            <w:tcW w:w="178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9593E6">
            <w:pPr>
              <w:jc w:val="center"/>
              <w:rPr>
                <w:rFonts w:ascii="宋体" w:hAnsi="宋体" w:eastAsia="宋体" w:cs="宋体"/>
                <w:sz w:val="24"/>
                <w:szCs w:val="24"/>
              </w:rPr>
            </w:pPr>
            <w:r>
              <w:rPr>
                <w:rFonts w:hint="eastAsia"/>
              </w:rPr>
              <w:t>经营收入</w:t>
            </w:r>
          </w:p>
        </w:tc>
        <w:tc>
          <w:tcPr>
            <w:tcW w:w="1789"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4E2FBF">
            <w:pPr>
              <w:jc w:val="center"/>
              <w:rPr>
                <w:rFonts w:ascii="宋体" w:hAnsi="宋体" w:eastAsia="宋体" w:cs="宋体"/>
                <w:sz w:val="24"/>
                <w:szCs w:val="24"/>
              </w:rPr>
            </w:pPr>
            <w:r>
              <w:rPr>
                <w:rFonts w:hint="eastAsia"/>
              </w:rPr>
              <w:t>附属单位上缴收入</w:t>
            </w:r>
          </w:p>
        </w:tc>
        <w:tc>
          <w:tcPr>
            <w:tcW w:w="2539"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100875">
            <w:pPr>
              <w:jc w:val="center"/>
              <w:rPr>
                <w:rFonts w:ascii="宋体" w:hAnsi="宋体" w:eastAsia="宋体" w:cs="宋体"/>
                <w:sz w:val="24"/>
                <w:szCs w:val="24"/>
              </w:rPr>
            </w:pPr>
            <w:r>
              <w:rPr>
                <w:rFonts w:hint="eastAsia"/>
              </w:rPr>
              <w:t>其他收入</w:t>
            </w:r>
          </w:p>
        </w:tc>
      </w:tr>
      <w:tr w14:paraId="2B5C4777">
        <w:tblPrEx>
          <w:tblCellMar>
            <w:top w:w="0" w:type="dxa"/>
            <w:left w:w="0" w:type="dxa"/>
            <w:bottom w:w="0" w:type="dxa"/>
            <w:right w:w="0" w:type="dxa"/>
          </w:tblCellMar>
        </w:tblPrEx>
        <w:trPr>
          <w:gridBefore w:val="1"/>
          <w:wBefore w:w="93" w:type="dxa"/>
          <w:trHeight w:val="450" w:hRule="atLeast"/>
        </w:trPr>
        <w:tc>
          <w:tcPr>
            <w:tcW w:w="69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FA0BEB">
            <w:pPr>
              <w:jc w:val="center"/>
              <w:rPr>
                <w:rFonts w:ascii="宋体" w:hAnsi="宋体" w:eastAsia="宋体" w:cs="宋体"/>
                <w:sz w:val="24"/>
                <w:szCs w:val="24"/>
              </w:rPr>
            </w:pPr>
            <w:r>
              <w:rPr>
                <w:rFonts w:hint="eastAsia"/>
              </w:rPr>
              <w:t>功能分类科目编码</w:t>
            </w:r>
          </w:p>
        </w:tc>
        <w:tc>
          <w:tcPr>
            <w:tcW w:w="146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22BB11">
            <w:pPr>
              <w:jc w:val="center"/>
              <w:rPr>
                <w:rFonts w:ascii="宋体" w:hAnsi="宋体" w:eastAsia="宋体" w:cs="宋体"/>
                <w:sz w:val="24"/>
                <w:szCs w:val="24"/>
              </w:rPr>
            </w:pPr>
            <w:r>
              <w:rPr>
                <w:rFonts w:hint="eastAsia"/>
              </w:rPr>
              <w:t>科目名称</w:t>
            </w: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41EE5359">
            <w:pPr>
              <w:rPr>
                <w:rFonts w:ascii="宋体" w:hAnsi="宋体" w:eastAsia="宋体" w:cs="宋体"/>
                <w:sz w:val="24"/>
                <w:szCs w:val="24"/>
              </w:rPr>
            </w:pPr>
          </w:p>
        </w:tc>
        <w:tc>
          <w:tcPr>
            <w:tcW w:w="1789" w:type="dxa"/>
            <w:gridSpan w:val="4"/>
            <w:vMerge w:val="continue"/>
            <w:tcBorders>
              <w:top w:val="single" w:color="auto" w:sz="4" w:space="0"/>
              <w:left w:val="single" w:color="auto" w:sz="4" w:space="0"/>
              <w:bottom w:val="single" w:color="auto" w:sz="4" w:space="0"/>
              <w:right w:val="single" w:color="auto" w:sz="4" w:space="0"/>
            </w:tcBorders>
            <w:vAlign w:val="center"/>
          </w:tcPr>
          <w:p w14:paraId="09B03212">
            <w:pPr>
              <w:rPr>
                <w:rFonts w:ascii="宋体" w:hAnsi="宋体" w:eastAsia="宋体" w:cs="宋体"/>
                <w:sz w:val="24"/>
                <w:szCs w:val="24"/>
              </w:rPr>
            </w:pPr>
          </w:p>
        </w:tc>
        <w:tc>
          <w:tcPr>
            <w:tcW w:w="1789" w:type="dxa"/>
            <w:gridSpan w:val="4"/>
            <w:vMerge w:val="continue"/>
            <w:tcBorders>
              <w:top w:val="single" w:color="auto" w:sz="4" w:space="0"/>
              <w:left w:val="single" w:color="auto" w:sz="4" w:space="0"/>
              <w:bottom w:val="single" w:color="auto" w:sz="4" w:space="0"/>
              <w:right w:val="single" w:color="auto" w:sz="4" w:space="0"/>
            </w:tcBorders>
            <w:vAlign w:val="center"/>
          </w:tcPr>
          <w:p w14:paraId="392799FB">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3643FC7E">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0DE3AE2A">
            <w:pPr>
              <w:rPr>
                <w:rFonts w:ascii="宋体" w:hAnsi="宋体" w:eastAsia="宋体" w:cs="宋体"/>
                <w:sz w:val="24"/>
                <w:szCs w:val="24"/>
              </w:rPr>
            </w:pPr>
          </w:p>
        </w:tc>
        <w:tc>
          <w:tcPr>
            <w:tcW w:w="1789" w:type="dxa"/>
            <w:gridSpan w:val="3"/>
            <w:vMerge w:val="continue"/>
            <w:tcBorders>
              <w:top w:val="single" w:color="auto" w:sz="4" w:space="0"/>
              <w:left w:val="single" w:color="auto" w:sz="4" w:space="0"/>
              <w:bottom w:val="single" w:color="auto" w:sz="4" w:space="0"/>
              <w:right w:val="single" w:color="auto" w:sz="4" w:space="0"/>
            </w:tcBorders>
            <w:vAlign w:val="center"/>
          </w:tcPr>
          <w:p w14:paraId="2C4711A4">
            <w:pPr>
              <w:rPr>
                <w:rFonts w:ascii="宋体" w:hAnsi="宋体" w:eastAsia="宋体" w:cs="宋体"/>
                <w:sz w:val="24"/>
                <w:szCs w:val="24"/>
              </w:rPr>
            </w:pPr>
          </w:p>
        </w:tc>
        <w:tc>
          <w:tcPr>
            <w:tcW w:w="2539" w:type="dxa"/>
            <w:gridSpan w:val="5"/>
            <w:vMerge w:val="continue"/>
            <w:tcBorders>
              <w:top w:val="single" w:color="auto" w:sz="4" w:space="0"/>
              <w:left w:val="single" w:color="auto" w:sz="4" w:space="0"/>
              <w:bottom w:val="single" w:color="auto" w:sz="4" w:space="0"/>
              <w:right w:val="single" w:color="auto" w:sz="4" w:space="0"/>
            </w:tcBorders>
            <w:vAlign w:val="center"/>
          </w:tcPr>
          <w:p w14:paraId="3A4255DB">
            <w:pPr>
              <w:rPr>
                <w:rFonts w:ascii="宋体" w:hAnsi="宋体" w:eastAsia="宋体" w:cs="宋体"/>
                <w:sz w:val="24"/>
                <w:szCs w:val="24"/>
              </w:rPr>
            </w:pPr>
          </w:p>
        </w:tc>
      </w:tr>
      <w:tr w14:paraId="3BD0FC2B">
        <w:tblPrEx>
          <w:tblCellMar>
            <w:top w:w="0" w:type="dxa"/>
            <w:left w:w="0" w:type="dxa"/>
            <w:bottom w:w="0" w:type="dxa"/>
            <w:right w:w="0" w:type="dxa"/>
          </w:tblCellMar>
        </w:tblPrEx>
        <w:trPr>
          <w:gridBefore w:val="1"/>
          <w:wBefore w:w="93" w:type="dxa"/>
          <w:trHeight w:val="450" w:hRule="atLeast"/>
        </w:trPr>
        <w:tc>
          <w:tcPr>
            <w:tcW w:w="690" w:type="dxa"/>
            <w:gridSpan w:val="2"/>
            <w:vMerge w:val="continue"/>
            <w:tcBorders>
              <w:top w:val="single" w:color="auto" w:sz="4" w:space="0"/>
              <w:left w:val="single" w:color="auto" w:sz="4" w:space="0"/>
              <w:bottom w:val="single" w:color="auto" w:sz="4" w:space="0"/>
              <w:right w:val="single" w:color="auto" w:sz="4" w:space="0"/>
            </w:tcBorders>
            <w:vAlign w:val="center"/>
          </w:tcPr>
          <w:p w14:paraId="7FF7B3D5">
            <w:pPr>
              <w:rPr>
                <w:rFonts w:ascii="宋体" w:hAnsi="宋体" w:eastAsia="宋体" w:cs="宋体"/>
                <w:sz w:val="24"/>
                <w:szCs w:val="24"/>
              </w:rPr>
            </w:pPr>
          </w:p>
        </w:tc>
        <w:tc>
          <w:tcPr>
            <w:tcW w:w="1465" w:type="dxa"/>
            <w:vMerge w:val="continue"/>
            <w:tcBorders>
              <w:top w:val="nil"/>
              <w:left w:val="single" w:color="auto" w:sz="4" w:space="0"/>
              <w:bottom w:val="single" w:color="auto" w:sz="4" w:space="0"/>
              <w:right w:val="single" w:color="auto" w:sz="4" w:space="0"/>
            </w:tcBorders>
            <w:vAlign w:val="center"/>
          </w:tcPr>
          <w:p w14:paraId="24F49EF3">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62958A30">
            <w:pPr>
              <w:rPr>
                <w:rFonts w:ascii="宋体" w:hAnsi="宋体" w:eastAsia="宋体" w:cs="宋体"/>
                <w:sz w:val="24"/>
                <w:szCs w:val="24"/>
              </w:rPr>
            </w:pPr>
          </w:p>
        </w:tc>
        <w:tc>
          <w:tcPr>
            <w:tcW w:w="1789" w:type="dxa"/>
            <w:gridSpan w:val="4"/>
            <w:vMerge w:val="continue"/>
            <w:tcBorders>
              <w:top w:val="single" w:color="auto" w:sz="4" w:space="0"/>
              <w:left w:val="single" w:color="auto" w:sz="4" w:space="0"/>
              <w:bottom w:val="single" w:color="auto" w:sz="4" w:space="0"/>
              <w:right w:val="single" w:color="auto" w:sz="4" w:space="0"/>
            </w:tcBorders>
            <w:vAlign w:val="center"/>
          </w:tcPr>
          <w:p w14:paraId="6966F514">
            <w:pPr>
              <w:rPr>
                <w:rFonts w:ascii="宋体" w:hAnsi="宋体" w:eastAsia="宋体" w:cs="宋体"/>
                <w:sz w:val="24"/>
                <w:szCs w:val="24"/>
              </w:rPr>
            </w:pPr>
          </w:p>
        </w:tc>
        <w:tc>
          <w:tcPr>
            <w:tcW w:w="1789" w:type="dxa"/>
            <w:gridSpan w:val="4"/>
            <w:vMerge w:val="continue"/>
            <w:tcBorders>
              <w:top w:val="single" w:color="auto" w:sz="4" w:space="0"/>
              <w:left w:val="single" w:color="auto" w:sz="4" w:space="0"/>
              <w:bottom w:val="single" w:color="auto" w:sz="4" w:space="0"/>
              <w:right w:val="single" w:color="auto" w:sz="4" w:space="0"/>
            </w:tcBorders>
            <w:vAlign w:val="center"/>
          </w:tcPr>
          <w:p w14:paraId="764F6A0D">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3B07EC34">
            <w:pPr>
              <w:rPr>
                <w:rFonts w:ascii="宋体" w:hAnsi="宋体" w:eastAsia="宋体" w:cs="宋体"/>
                <w:sz w:val="24"/>
                <w:szCs w:val="24"/>
              </w:rPr>
            </w:pPr>
          </w:p>
        </w:tc>
        <w:tc>
          <w:tcPr>
            <w:tcW w:w="1789" w:type="dxa"/>
            <w:vMerge w:val="continue"/>
            <w:tcBorders>
              <w:top w:val="single" w:color="auto" w:sz="4" w:space="0"/>
              <w:left w:val="single" w:color="auto" w:sz="4" w:space="0"/>
              <w:bottom w:val="single" w:color="auto" w:sz="4" w:space="0"/>
              <w:right w:val="single" w:color="auto" w:sz="4" w:space="0"/>
            </w:tcBorders>
            <w:vAlign w:val="center"/>
          </w:tcPr>
          <w:p w14:paraId="3FD25E7E">
            <w:pPr>
              <w:rPr>
                <w:rFonts w:ascii="宋体" w:hAnsi="宋体" w:eastAsia="宋体" w:cs="宋体"/>
                <w:sz w:val="24"/>
                <w:szCs w:val="24"/>
              </w:rPr>
            </w:pPr>
          </w:p>
        </w:tc>
        <w:tc>
          <w:tcPr>
            <w:tcW w:w="1789" w:type="dxa"/>
            <w:gridSpan w:val="3"/>
            <w:vMerge w:val="continue"/>
            <w:tcBorders>
              <w:top w:val="single" w:color="auto" w:sz="4" w:space="0"/>
              <w:left w:val="single" w:color="auto" w:sz="4" w:space="0"/>
              <w:bottom w:val="single" w:color="auto" w:sz="4" w:space="0"/>
              <w:right w:val="single" w:color="auto" w:sz="4" w:space="0"/>
            </w:tcBorders>
            <w:vAlign w:val="center"/>
          </w:tcPr>
          <w:p w14:paraId="732BDCF7">
            <w:pPr>
              <w:rPr>
                <w:rFonts w:ascii="宋体" w:hAnsi="宋体" w:eastAsia="宋体" w:cs="宋体"/>
                <w:sz w:val="24"/>
                <w:szCs w:val="24"/>
              </w:rPr>
            </w:pPr>
          </w:p>
        </w:tc>
        <w:tc>
          <w:tcPr>
            <w:tcW w:w="2539" w:type="dxa"/>
            <w:gridSpan w:val="5"/>
            <w:vMerge w:val="continue"/>
            <w:tcBorders>
              <w:top w:val="single" w:color="auto" w:sz="4" w:space="0"/>
              <w:left w:val="single" w:color="auto" w:sz="4" w:space="0"/>
              <w:bottom w:val="single" w:color="auto" w:sz="4" w:space="0"/>
              <w:right w:val="single" w:color="auto" w:sz="4" w:space="0"/>
            </w:tcBorders>
            <w:vAlign w:val="center"/>
          </w:tcPr>
          <w:p w14:paraId="0D5A4C83">
            <w:pPr>
              <w:rPr>
                <w:rFonts w:ascii="宋体" w:hAnsi="宋体" w:eastAsia="宋体" w:cs="宋体"/>
                <w:sz w:val="24"/>
                <w:szCs w:val="24"/>
              </w:rPr>
            </w:pPr>
          </w:p>
        </w:tc>
      </w:tr>
      <w:tr w14:paraId="00DA7D19">
        <w:tblPrEx>
          <w:tblCellMar>
            <w:top w:w="0" w:type="dxa"/>
            <w:left w:w="0" w:type="dxa"/>
            <w:bottom w:w="0" w:type="dxa"/>
            <w:right w:w="0" w:type="dxa"/>
          </w:tblCellMar>
        </w:tblPrEx>
        <w:trPr>
          <w:gridBefore w:val="1"/>
          <w:wBefore w:w="93" w:type="dxa"/>
          <w:trHeight w:val="450" w:hRule="atLeast"/>
        </w:trPr>
        <w:tc>
          <w:tcPr>
            <w:tcW w:w="215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F49C56">
            <w:pPr>
              <w:jc w:val="center"/>
              <w:rPr>
                <w:rFonts w:ascii="宋体" w:hAnsi="宋体" w:eastAsia="宋体" w:cs="宋体"/>
                <w:sz w:val="24"/>
                <w:szCs w:val="24"/>
              </w:rPr>
            </w:pPr>
            <w:r>
              <w:rPr>
                <w:rFonts w:hint="eastAsia"/>
              </w:rPr>
              <w:t>栏次</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8A741">
            <w:pPr>
              <w:jc w:val="center"/>
              <w:rPr>
                <w:rFonts w:ascii="宋体" w:hAnsi="宋体" w:eastAsia="宋体" w:cs="宋体"/>
                <w:sz w:val="24"/>
                <w:szCs w:val="24"/>
              </w:rPr>
            </w:pPr>
            <w:r>
              <w:rPr>
                <w:rFonts w:hint="eastAsia"/>
              </w:rPr>
              <w:t>1</w:t>
            </w:r>
          </w:p>
        </w:tc>
        <w:tc>
          <w:tcPr>
            <w:tcW w:w="1789"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3AFF30">
            <w:pPr>
              <w:jc w:val="center"/>
              <w:rPr>
                <w:rFonts w:ascii="宋体" w:hAnsi="宋体" w:eastAsia="宋体" w:cs="宋体"/>
                <w:sz w:val="24"/>
                <w:szCs w:val="24"/>
              </w:rPr>
            </w:pPr>
            <w:r>
              <w:rPr>
                <w:rFonts w:hint="eastAsia"/>
              </w:rPr>
              <w:t>2</w:t>
            </w:r>
          </w:p>
        </w:tc>
        <w:tc>
          <w:tcPr>
            <w:tcW w:w="1789"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7E0B4">
            <w:pPr>
              <w:jc w:val="center"/>
              <w:rPr>
                <w:rFonts w:ascii="宋体" w:hAnsi="宋体" w:eastAsia="宋体" w:cs="宋体"/>
                <w:sz w:val="24"/>
                <w:szCs w:val="24"/>
              </w:rPr>
            </w:pPr>
            <w:r>
              <w:rPr>
                <w:rFonts w:hint="eastAsia"/>
              </w:rPr>
              <w:t>3</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98F4FE">
            <w:pPr>
              <w:jc w:val="center"/>
              <w:rPr>
                <w:rFonts w:ascii="宋体" w:hAnsi="宋体" w:eastAsia="宋体" w:cs="宋体"/>
                <w:sz w:val="24"/>
                <w:szCs w:val="24"/>
              </w:rPr>
            </w:pPr>
            <w:r>
              <w:rPr>
                <w:rFonts w:hint="eastAsia"/>
              </w:rPr>
              <w:t>4</w:t>
            </w:r>
          </w:p>
        </w:tc>
        <w:tc>
          <w:tcPr>
            <w:tcW w:w="178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80A09">
            <w:pPr>
              <w:jc w:val="center"/>
              <w:rPr>
                <w:rFonts w:ascii="宋体" w:hAnsi="宋体" w:eastAsia="宋体" w:cs="宋体"/>
                <w:sz w:val="24"/>
                <w:szCs w:val="24"/>
              </w:rPr>
            </w:pPr>
            <w:r>
              <w:rPr>
                <w:rFonts w:hint="eastAsia"/>
              </w:rPr>
              <w:t>5</w:t>
            </w:r>
          </w:p>
        </w:tc>
        <w:tc>
          <w:tcPr>
            <w:tcW w:w="1789"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27259A">
            <w:pPr>
              <w:jc w:val="center"/>
              <w:rPr>
                <w:rFonts w:ascii="宋体" w:hAnsi="宋体" w:eastAsia="宋体" w:cs="宋体"/>
                <w:sz w:val="24"/>
                <w:szCs w:val="24"/>
              </w:rPr>
            </w:pPr>
            <w:r>
              <w:rPr>
                <w:rFonts w:hint="eastAsia"/>
              </w:rPr>
              <w:t>6</w:t>
            </w:r>
          </w:p>
        </w:tc>
        <w:tc>
          <w:tcPr>
            <w:tcW w:w="2539"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E5CBD">
            <w:pPr>
              <w:jc w:val="center"/>
              <w:rPr>
                <w:rFonts w:ascii="宋体" w:hAnsi="宋体" w:eastAsia="宋体" w:cs="宋体"/>
                <w:sz w:val="24"/>
                <w:szCs w:val="24"/>
              </w:rPr>
            </w:pPr>
            <w:r>
              <w:rPr>
                <w:rFonts w:hint="eastAsia"/>
              </w:rPr>
              <w:t>7</w:t>
            </w:r>
          </w:p>
        </w:tc>
      </w:tr>
      <w:tr w14:paraId="51AE0B4E">
        <w:tblPrEx>
          <w:tblCellMar>
            <w:top w:w="0" w:type="dxa"/>
            <w:left w:w="0" w:type="dxa"/>
            <w:bottom w:w="0" w:type="dxa"/>
            <w:right w:w="0" w:type="dxa"/>
          </w:tblCellMar>
        </w:tblPrEx>
        <w:trPr>
          <w:gridBefore w:val="1"/>
          <w:wBefore w:w="93" w:type="dxa"/>
          <w:trHeight w:val="450" w:hRule="atLeast"/>
        </w:trPr>
        <w:tc>
          <w:tcPr>
            <w:tcW w:w="215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299CA">
            <w:pPr>
              <w:jc w:val="center"/>
              <w:rPr>
                <w:rFonts w:ascii="宋体" w:hAnsi="宋体" w:eastAsia="宋体" w:cs="宋体"/>
                <w:sz w:val="24"/>
                <w:szCs w:val="24"/>
              </w:rPr>
            </w:pPr>
            <w:r>
              <w:rPr>
                <w:rFonts w:hint="eastAsia"/>
              </w:rPr>
              <w:t>合计</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5033B">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255.01</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1B7F2">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157.21</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B5279">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D1FF4">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A1C734">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C7659E">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07513">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b/>
                <w:i w:val="0"/>
                <w:color w:val="000000"/>
                <w:kern w:val="0"/>
                <w:sz w:val="18"/>
                <w:szCs w:val="18"/>
                <w:u w:val="none"/>
                <w:lang w:val="en-US" w:eastAsia="zh-CN" w:bidi="ar"/>
              </w:rPr>
              <w:t>97.80</w:t>
            </w:r>
          </w:p>
        </w:tc>
      </w:tr>
      <w:tr w14:paraId="6AE8C413">
        <w:tblPrEx>
          <w:tblCellMar>
            <w:top w:w="0" w:type="dxa"/>
            <w:left w:w="0" w:type="dxa"/>
            <w:bottom w:w="0" w:type="dxa"/>
            <w:right w:w="0" w:type="dxa"/>
          </w:tblCellMar>
        </w:tblPrEx>
        <w:trPr>
          <w:gridBefore w:val="1"/>
          <w:wBefore w:w="93" w:type="dxa"/>
          <w:trHeight w:val="450"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AF0D55">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2101102</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0B16E0">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事业单位医疗</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5994C8">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0.02</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3162F0">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0.02</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D80D3">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71E69C">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78EF6">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93D67F">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695EC">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r>
      <w:tr w14:paraId="6E61544D">
        <w:tblPrEx>
          <w:tblCellMar>
            <w:top w:w="0" w:type="dxa"/>
            <w:left w:w="0" w:type="dxa"/>
            <w:bottom w:w="0" w:type="dxa"/>
            <w:right w:w="0" w:type="dxa"/>
          </w:tblCellMar>
        </w:tblPrEx>
        <w:trPr>
          <w:gridBefore w:val="1"/>
          <w:wBefore w:w="93" w:type="dxa"/>
          <w:trHeight w:val="450"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1A029">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2101101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C328CD">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行政单位医疗</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AC68F4">
            <w:pPr>
              <w:keepNext w:val="0"/>
              <w:keepLines w:val="0"/>
              <w:widowControl/>
              <w:suppressLineNumbers w:val="0"/>
              <w:jc w:val="right"/>
              <w:textAlignment w:val="center"/>
              <w:rPr>
                <w:rFonts w:ascii="华文中宋" w:hAnsi="华文中宋" w:eastAsia="华文中宋" w:cs="宋体"/>
                <w:sz w:val="18"/>
                <w:szCs w:val="18"/>
              </w:rPr>
            </w:pPr>
            <w:r>
              <w:rPr>
                <w:rFonts w:hint="eastAsia" w:ascii="宋体" w:hAnsi="宋体" w:eastAsia="宋体" w:cs="宋体"/>
                <w:i w:val="0"/>
                <w:color w:val="000000"/>
                <w:kern w:val="0"/>
                <w:sz w:val="18"/>
                <w:szCs w:val="18"/>
                <w:u w:val="none"/>
                <w:lang w:val="en-US" w:eastAsia="zh-CN" w:bidi="ar"/>
              </w:rPr>
              <w:t>4.22</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252BF">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4.22</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3A0E5">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5A257">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E815A">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8445F">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35DAE">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r>
      <w:tr w14:paraId="2DF3ECF1">
        <w:tblPrEx>
          <w:tblCellMar>
            <w:top w:w="0" w:type="dxa"/>
            <w:left w:w="0" w:type="dxa"/>
            <w:bottom w:w="0" w:type="dxa"/>
            <w:right w:w="0" w:type="dxa"/>
          </w:tblCellMar>
        </w:tblPrEx>
        <w:trPr>
          <w:gridBefore w:val="1"/>
          <w:wBefore w:w="93" w:type="dxa"/>
          <w:trHeight w:val="450"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9BAC0E">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2139999</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401435">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其他农林水支出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E58F8">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97.80</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AE3DC">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D2D4D">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3A5D2">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CCED1">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60AB6">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01E4E8">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97.80</w:t>
            </w:r>
          </w:p>
        </w:tc>
      </w:tr>
      <w:tr w14:paraId="184BAA2E">
        <w:tblPrEx>
          <w:tblCellMar>
            <w:top w:w="0" w:type="dxa"/>
            <w:left w:w="0" w:type="dxa"/>
            <w:bottom w:w="0" w:type="dxa"/>
            <w:right w:w="0" w:type="dxa"/>
          </w:tblCellMar>
        </w:tblPrEx>
        <w:trPr>
          <w:gridBefore w:val="1"/>
          <w:wBefore w:w="93" w:type="dxa"/>
          <w:trHeight w:val="450"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B03BC">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2080505</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8FCAE">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08428">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4.42</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C683EB">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4.42</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8E15C9">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0ED05">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DA9C5">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9854B">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23FB9">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r>
      <w:tr w14:paraId="79F13ABE">
        <w:tblPrEx>
          <w:tblCellMar>
            <w:top w:w="0" w:type="dxa"/>
            <w:left w:w="0" w:type="dxa"/>
            <w:bottom w:w="0" w:type="dxa"/>
            <w:right w:w="0" w:type="dxa"/>
          </w:tblCellMar>
        </w:tblPrEx>
        <w:trPr>
          <w:gridBefore w:val="1"/>
          <w:wBefore w:w="93" w:type="dxa"/>
          <w:trHeight w:val="450"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13DAEB">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2130301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547213">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行政运行</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E7A8C">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146.84</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74A5B7">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146.84</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0C0B9E">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B9EB0D">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0198D">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CB084">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150E4">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r>
      <w:tr w14:paraId="6D671221">
        <w:tblPrEx>
          <w:tblCellMar>
            <w:top w:w="0" w:type="dxa"/>
            <w:left w:w="0" w:type="dxa"/>
            <w:bottom w:w="0" w:type="dxa"/>
            <w:right w:w="0" w:type="dxa"/>
          </w:tblCellMar>
        </w:tblPrEx>
        <w:trPr>
          <w:gridBefore w:val="1"/>
          <w:wBefore w:w="93" w:type="dxa"/>
          <w:trHeight w:val="450" w:hRule="atLeast"/>
        </w:trPr>
        <w:tc>
          <w:tcPr>
            <w:tcW w:w="69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FD811A">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2210201</w:t>
            </w:r>
          </w:p>
        </w:tc>
        <w:tc>
          <w:tcPr>
            <w:tcW w:w="14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E5CA1">
            <w:pPr>
              <w:keepNext w:val="0"/>
              <w:keepLines w:val="0"/>
              <w:widowControl/>
              <w:suppressLineNumbers w:val="0"/>
              <w:jc w:val="lef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住房公积金</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DB8934">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1.70</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5702E">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1.70</w:t>
            </w:r>
          </w:p>
        </w:tc>
        <w:tc>
          <w:tcPr>
            <w:tcW w:w="1789"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3042E">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00DC26">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81C73">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1789"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80413">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c>
          <w:tcPr>
            <w:tcW w:w="2539"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776E9">
            <w:pPr>
              <w:keepNext w:val="0"/>
              <w:keepLines w:val="0"/>
              <w:widowControl/>
              <w:suppressLineNumbers w:val="0"/>
              <w:jc w:val="right"/>
              <w:textAlignment w:val="center"/>
              <w:rPr>
                <w:rFonts w:ascii="宋体" w:hAnsi="宋体" w:eastAsia="宋体" w:cs="宋体"/>
                <w:sz w:val="18"/>
                <w:szCs w:val="18"/>
              </w:rPr>
            </w:pPr>
            <w:r>
              <w:rPr>
                <w:rFonts w:hint="eastAsia" w:ascii="宋体" w:hAnsi="宋体" w:eastAsia="宋体" w:cs="宋体"/>
                <w:i w:val="0"/>
                <w:color w:val="000000"/>
                <w:kern w:val="0"/>
                <w:sz w:val="18"/>
                <w:szCs w:val="18"/>
                <w:u w:val="none"/>
                <w:lang w:val="en-US" w:eastAsia="zh-CN" w:bidi="ar"/>
              </w:rPr>
              <w:t>0.00</w:t>
            </w:r>
          </w:p>
        </w:tc>
      </w:tr>
      <w:tr w14:paraId="6103585A">
        <w:tblPrEx>
          <w:tblCellMar>
            <w:top w:w="0" w:type="dxa"/>
            <w:left w:w="0" w:type="dxa"/>
            <w:bottom w:w="0" w:type="dxa"/>
            <w:right w:w="0" w:type="dxa"/>
          </w:tblCellMar>
        </w:tblPrEx>
        <w:trPr>
          <w:gridBefore w:val="1"/>
          <w:wBefore w:w="93" w:type="dxa"/>
          <w:trHeight w:val="615" w:hRule="atLeast"/>
        </w:trPr>
        <w:tc>
          <w:tcPr>
            <w:tcW w:w="15428" w:type="dxa"/>
            <w:gridSpan w:val="22"/>
            <w:tcBorders>
              <w:top w:val="nil"/>
              <w:left w:val="nil"/>
              <w:bottom w:val="nil"/>
              <w:right w:val="nil"/>
            </w:tcBorders>
            <w:shd w:val="clear" w:color="auto" w:fill="auto"/>
            <w:tcMar>
              <w:top w:w="15" w:type="dxa"/>
              <w:left w:w="15" w:type="dxa"/>
              <w:bottom w:w="0" w:type="dxa"/>
              <w:right w:w="15" w:type="dxa"/>
            </w:tcMar>
            <w:vAlign w:val="center"/>
          </w:tcPr>
          <w:p w14:paraId="1FF08E3B">
            <w:pPr>
              <w:rPr>
                <w:rFonts w:ascii="宋体" w:hAnsi="宋体" w:eastAsia="宋体" w:cs="宋体"/>
                <w:sz w:val="24"/>
                <w:szCs w:val="24"/>
              </w:rPr>
            </w:pPr>
            <w:r>
              <w:rPr>
                <w:rFonts w:hint="eastAsia"/>
              </w:rPr>
              <w:t>注：本表反映部门本年度取得的各项收入情况。</w:t>
            </w:r>
          </w:p>
        </w:tc>
      </w:tr>
    </w:tbl>
    <w:p w14:paraId="4D84958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4FBDA3E3">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fixed"/>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03BBD06F">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142A47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1DCA49B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457BF6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643C0A5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E685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7BA38C5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7AE89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A9A33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316E6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C6A0F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CD367E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46B79412">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61E6FD1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70D7D2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7C49998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15B2B0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15E78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B5CCED1">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2CCE2C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99447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E03141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EECDC4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DA9BDF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12575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A0518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EB09B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7DF28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5F5D7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CF4D52">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3CEDF91">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E5D7B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0142A29A">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1A7552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0E5EC7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5A5E7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8D0A97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6CC078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7AFBF68">
            <w:pPr>
              <w:widowControl/>
              <w:jc w:val="left"/>
              <w:rPr>
                <w:rFonts w:ascii="宋体" w:hAnsi="宋体" w:eastAsia="宋体" w:cs="宋体"/>
                <w:kern w:val="0"/>
                <w:sz w:val="24"/>
                <w:szCs w:val="24"/>
              </w:rPr>
            </w:pPr>
          </w:p>
        </w:tc>
      </w:tr>
      <w:tr w14:paraId="1349B6FB">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1DC3F4A2">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1826330B">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DD62FF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088F86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D78CE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C303E9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F72CF8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2C263F61">
            <w:pPr>
              <w:widowControl/>
              <w:jc w:val="left"/>
              <w:rPr>
                <w:rFonts w:ascii="宋体" w:hAnsi="宋体" w:eastAsia="宋体" w:cs="宋体"/>
                <w:kern w:val="0"/>
                <w:sz w:val="24"/>
                <w:szCs w:val="24"/>
              </w:rPr>
            </w:pPr>
          </w:p>
        </w:tc>
      </w:tr>
      <w:tr w14:paraId="23CB590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0E90EE">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6EE14C0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627EBD4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29DCFA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B213EB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C35F349">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7C969F6">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2645A7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EF5A2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432946B3">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i w:val="0"/>
                <w:color w:val="000000"/>
                <w:kern w:val="0"/>
                <w:sz w:val="18"/>
                <w:szCs w:val="18"/>
                <w:u w:val="none"/>
                <w:lang w:val="en-US" w:eastAsia="zh-CN" w:bidi="ar"/>
              </w:rPr>
              <w:t>255.01</w:t>
            </w:r>
          </w:p>
        </w:tc>
        <w:tc>
          <w:tcPr>
            <w:tcW w:w="1991" w:type="dxa"/>
            <w:tcBorders>
              <w:top w:val="nil"/>
              <w:left w:val="nil"/>
              <w:bottom w:val="single" w:color="auto" w:sz="4" w:space="0"/>
              <w:right w:val="single" w:color="auto" w:sz="4" w:space="0"/>
            </w:tcBorders>
            <w:shd w:val="clear" w:color="auto" w:fill="auto"/>
            <w:noWrap/>
            <w:vAlign w:val="center"/>
          </w:tcPr>
          <w:p w14:paraId="38874E72">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i w:val="0"/>
                <w:color w:val="000000"/>
                <w:kern w:val="0"/>
                <w:sz w:val="18"/>
                <w:szCs w:val="18"/>
                <w:u w:val="none"/>
                <w:lang w:val="en-US" w:eastAsia="zh-CN" w:bidi="ar"/>
              </w:rPr>
              <w:t>224.91</w:t>
            </w:r>
          </w:p>
        </w:tc>
        <w:tc>
          <w:tcPr>
            <w:tcW w:w="1991" w:type="dxa"/>
            <w:tcBorders>
              <w:top w:val="nil"/>
              <w:left w:val="nil"/>
              <w:bottom w:val="single" w:color="auto" w:sz="4" w:space="0"/>
              <w:right w:val="single" w:color="auto" w:sz="4" w:space="0"/>
            </w:tcBorders>
            <w:shd w:val="clear" w:color="auto" w:fill="auto"/>
            <w:noWrap/>
            <w:vAlign w:val="center"/>
          </w:tcPr>
          <w:p w14:paraId="33344B3A">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i w:val="0"/>
                <w:color w:val="000000"/>
                <w:kern w:val="0"/>
                <w:sz w:val="18"/>
                <w:szCs w:val="18"/>
                <w:u w:val="none"/>
                <w:lang w:val="en-US" w:eastAsia="zh-CN" w:bidi="ar"/>
              </w:rPr>
              <w:t>30.10</w:t>
            </w:r>
          </w:p>
        </w:tc>
        <w:tc>
          <w:tcPr>
            <w:tcW w:w="1991" w:type="dxa"/>
            <w:tcBorders>
              <w:top w:val="nil"/>
              <w:left w:val="nil"/>
              <w:bottom w:val="single" w:color="auto" w:sz="4" w:space="0"/>
              <w:right w:val="single" w:color="auto" w:sz="4" w:space="0"/>
            </w:tcBorders>
            <w:shd w:val="clear" w:color="auto" w:fill="auto"/>
            <w:noWrap/>
            <w:vAlign w:val="center"/>
          </w:tcPr>
          <w:p w14:paraId="4DAFBD29">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9A640E8">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DDF54D0">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b/>
                <w:i w:val="0"/>
                <w:color w:val="000000"/>
                <w:kern w:val="0"/>
                <w:sz w:val="18"/>
                <w:szCs w:val="18"/>
                <w:u w:val="none"/>
                <w:lang w:val="en-US" w:eastAsia="zh-CN" w:bidi="ar"/>
              </w:rPr>
              <w:t>0.00</w:t>
            </w:r>
          </w:p>
        </w:tc>
      </w:tr>
      <w:tr w14:paraId="73079C9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2D2EB1">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2101102</w:t>
            </w:r>
          </w:p>
        </w:tc>
        <w:tc>
          <w:tcPr>
            <w:tcW w:w="1481" w:type="dxa"/>
            <w:tcBorders>
              <w:top w:val="nil"/>
              <w:left w:val="nil"/>
              <w:bottom w:val="single" w:color="auto" w:sz="4" w:space="0"/>
              <w:right w:val="single" w:color="auto" w:sz="4" w:space="0"/>
            </w:tcBorders>
            <w:shd w:val="clear" w:color="000000" w:fill="FFFFFF"/>
            <w:noWrap/>
            <w:vAlign w:val="center"/>
          </w:tcPr>
          <w:p w14:paraId="64214F7C">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事业单位医疗</w:t>
            </w:r>
          </w:p>
        </w:tc>
        <w:tc>
          <w:tcPr>
            <w:tcW w:w="1952" w:type="dxa"/>
            <w:tcBorders>
              <w:top w:val="nil"/>
              <w:left w:val="nil"/>
              <w:bottom w:val="single" w:color="auto" w:sz="4" w:space="0"/>
              <w:right w:val="single" w:color="auto" w:sz="4" w:space="0"/>
            </w:tcBorders>
            <w:shd w:val="clear" w:color="auto" w:fill="auto"/>
            <w:noWrap/>
            <w:vAlign w:val="center"/>
          </w:tcPr>
          <w:p w14:paraId="1D5AE708">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0.02</w:t>
            </w:r>
          </w:p>
        </w:tc>
        <w:tc>
          <w:tcPr>
            <w:tcW w:w="1991" w:type="dxa"/>
            <w:tcBorders>
              <w:top w:val="nil"/>
              <w:left w:val="nil"/>
              <w:bottom w:val="single" w:color="auto" w:sz="4" w:space="0"/>
              <w:right w:val="single" w:color="auto" w:sz="4" w:space="0"/>
            </w:tcBorders>
            <w:shd w:val="clear" w:color="auto" w:fill="auto"/>
            <w:noWrap/>
            <w:vAlign w:val="center"/>
          </w:tcPr>
          <w:p w14:paraId="63A8B615">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0.02</w:t>
            </w:r>
          </w:p>
        </w:tc>
        <w:tc>
          <w:tcPr>
            <w:tcW w:w="1991" w:type="dxa"/>
            <w:tcBorders>
              <w:top w:val="nil"/>
              <w:left w:val="nil"/>
              <w:bottom w:val="single" w:color="auto" w:sz="4" w:space="0"/>
              <w:right w:val="single" w:color="auto" w:sz="4" w:space="0"/>
            </w:tcBorders>
            <w:shd w:val="clear" w:color="auto" w:fill="auto"/>
            <w:noWrap/>
            <w:vAlign w:val="center"/>
          </w:tcPr>
          <w:p w14:paraId="0FED5966">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27D21C3">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A6CED05">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AC5C279">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08D13A9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069C54">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vAlign w:val="center"/>
          </w:tcPr>
          <w:p w14:paraId="516D69A5">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行政单位医疗</w:t>
            </w:r>
          </w:p>
        </w:tc>
        <w:tc>
          <w:tcPr>
            <w:tcW w:w="1952" w:type="dxa"/>
            <w:tcBorders>
              <w:top w:val="nil"/>
              <w:left w:val="nil"/>
              <w:bottom w:val="single" w:color="auto" w:sz="4" w:space="0"/>
              <w:right w:val="single" w:color="auto" w:sz="4" w:space="0"/>
            </w:tcBorders>
            <w:shd w:val="clear" w:color="auto" w:fill="auto"/>
            <w:noWrap/>
            <w:vAlign w:val="center"/>
          </w:tcPr>
          <w:p w14:paraId="3F4119ED">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4.22</w:t>
            </w:r>
          </w:p>
        </w:tc>
        <w:tc>
          <w:tcPr>
            <w:tcW w:w="1991" w:type="dxa"/>
            <w:tcBorders>
              <w:top w:val="nil"/>
              <w:left w:val="nil"/>
              <w:bottom w:val="single" w:color="auto" w:sz="4" w:space="0"/>
              <w:right w:val="single" w:color="auto" w:sz="4" w:space="0"/>
            </w:tcBorders>
            <w:shd w:val="clear" w:color="auto" w:fill="auto"/>
            <w:noWrap/>
            <w:vAlign w:val="center"/>
          </w:tcPr>
          <w:p w14:paraId="09E347DE">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4.22</w:t>
            </w:r>
          </w:p>
        </w:tc>
        <w:tc>
          <w:tcPr>
            <w:tcW w:w="1991" w:type="dxa"/>
            <w:tcBorders>
              <w:top w:val="nil"/>
              <w:left w:val="nil"/>
              <w:bottom w:val="single" w:color="auto" w:sz="4" w:space="0"/>
              <w:right w:val="single" w:color="auto" w:sz="4" w:space="0"/>
            </w:tcBorders>
            <w:shd w:val="clear" w:color="auto" w:fill="auto"/>
            <w:noWrap/>
            <w:vAlign w:val="center"/>
          </w:tcPr>
          <w:p w14:paraId="0B5194BF">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869F955">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6E138D">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5E3138A">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7730DE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C483B7">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2139999</w:t>
            </w:r>
          </w:p>
        </w:tc>
        <w:tc>
          <w:tcPr>
            <w:tcW w:w="1481" w:type="dxa"/>
            <w:tcBorders>
              <w:top w:val="nil"/>
              <w:left w:val="nil"/>
              <w:bottom w:val="single" w:color="auto" w:sz="4" w:space="0"/>
              <w:right w:val="single" w:color="auto" w:sz="4" w:space="0"/>
            </w:tcBorders>
            <w:shd w:val="clear" w:color="000000" w:fill="FFFFFF"/>
            <w:noWrap/>
            <w:vAlign w:val="center"/>
          </w:tcPr>
          <w:p w14:paraId="0BB1F49A">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其他农林水支出</w:t>
            </w:r>
          </w:p>
        </w:tc>
        <w:tc>
          <w:tcPr>
            <w:tcW w:w="1952" w:type="dxa"/>
            <w:tcBorders>
              <w:top w:val="nil"/>
              <w:left w:val="nil"/>
              <w:bottom w:val="single" w:color="auto" w:sz="4" w:space="0"/>
              <w:right w:val="single" w:color="auto" w:sz="4" w:space="0"/>
            </w:tcBorders>
            <w:shd w:val="clear" w:color="auto" w:fill="auto"/>
            <w:noWrap/>
            <w:vAlign w:val="center"/>
          </w:tcPr>
          <w:p w14:paraId="4BAA7747">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97.80</w:t>
            </w:r>
          </w:p>
        </w:tc>
        <w:tc>
          <w:tcPr>
            <w:tcW w:w="1991" w:type="dxa"/>
            <w:tcBorders>
              <w:top w:val="nil"/>
              <w:left w:val="nil"/>
              <w:bottom w:val="single" w:color="auto" w:sz="4" w:space="0"/>
              <w:right w:val="single" w:color="auto" w:sz="4" w:space="0"/>
            </w:tcBorders>
            <w:shd w:val="clear" w:color="auto" w:fill="auto"/>
            <w:noWrap/>
            <w:vAlign w:val="center"/>
          </w:tcPr>
          <w:p w14:paraId="37EF7AE6">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67.70</w:t>
            </w:r>
          </w:p>
        </w:tc>
        <w:tc>
          <w:tcPr>
            <w:tcW w:w="1991" w:type="dxa"/>
            <w:tcBorders>
              <w:top w:val="nil"/>
              <w:left w:val="nil"/>
              <w:bottom w:val="single" w:color="auto" w:sz="4" w:space="0"/>
              <w:right w:val="single" w:color="auto" w:sz="4" w:space="0"/>
            </w:tcBorders>
            <w:shd w:val="clear" w:color="auto" w:fill="auto"/>
            <w:noWrap/>
            <w:vAlign w:val="center"/>
          </w:tcPr>
          <w:p w14:paraId="71BE7FCF">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30.10</w:t>
            </w:r>
          </w:p>
        </w:tc>
        <w:tc>
          <w:tcPr>
            <w:tcW w:w="1991" w:type="dxa"/>
            <w:tcBorders>
              <w:top w:val="nil"/>
              <w:left w:val="nil"/>
              <w:bottom w:val="single" w:color="auto" w:sz="4" w:space="0"/>
              <w:right w:val="single" w:color="auto" w:sz="4" w:space="0"/>
            </w:tcBorders>
            <w:shd w:val="clear" w:color="auto" w:fill="auto"/>
            <w:noWrap/>
            <w:vAlign w:val="center"/>
          </w:tcPr>
          <w:p w14:paraId="43C5FE9F">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8F0C5ED">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E4EC15B">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58AF1B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AF5E24">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vAlign w:val="center"/>
          </w:tcPr>
          <w:p w14:paraId="78A51D01">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机关事业单位基本养老保险缴费支出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24F1859E">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4.42</w:t>
            </w:r>
          </w:p>
        </w:tc>
        <w:tc>
          <w:tcPr>
            <w:tcW w:w="1991" w:type="dxa"/>
            <w:tcBorders>
              <w:top w:val="nil"/>
              <w:left w:val="nil"/>
              <w:bottom w:val="single" w:color="auto" w:sz="4" w:space="0"/>
              <w:right w:val="single" w:color="auto" w:sz="4" w:space="0"/>
            </w:tcBorders>
            <w:shd w:val="clear" w:color="auto" w:fill="auto"/>
            <w:noWrap/>
            <w:vAlign w:val="center"/>
          </w:tcPr>
          <w:p w14:paraId="3D07BDD6">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4.42</w:t>
            </w:r>
          </w:p>
        </w:tc>
        <w:tc>
          <w:tcPr>
            <w:tcW w:w="1991" w:type="dxa"/>
            <w:tcBorders>
              <w:top w:val="nil"/>
              <w:left w:val="nil"/>
              <w:bottom w:val="single" w:color="auto" w:sz="4" w:space="0"/>
              <w:right w:val="single" w:color="auto" w:sz="4" w:space="0"/>
            </w:tcBorders>
            <w:shd w:val="clear" w:color="auto" w:fill="auto"/>
            <w:noWrap/>
            <w:vAlign w:val="center"/>
          </w:tcPr>
          <w:p w14:paraId="5E183536">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D4A40F">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5701C46">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CE9DC8E">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0D9DBF1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8334BF1">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2130301</w:t>
            </w:r>
          </w:p>
        </w:tc>
        <w:tc>
          <w:tcPr>
            <w:tcW w:w="1481" w:type="dxa"/>
            <w:tcBorders>
              <w:top w:val="nil"/>
              <w:left w:val="nil"/>
              <w:bottom w:val="single" w:color="auto" w:sz="4" w:space="0"/>
              <w:right w:val="single" w:color="auto" w:sz="4" w:space="0"/>
            </w:tcBorders>
            <w:shd w:val="clear" w:color="000000" w:fill="FFFFFF"/>
            <w:noWrap/>
            <w:vAlign w:val="center"/>
          </w:tcPr>
          <w:p w14:paraId="5A8A1E79">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行政运行</w:t>
            </w:r>
          </w:p>
        </w:tc>
        <w:tc>
          <w:tcPr>
            <w:tcW w:w="1952" w:type="dxa"/>
            <w:tcBorders>
              <w:top w:val="nil"/>
              <w:left w:val="nil"/>
              <w:bottom w:val="single" w:color="auto" w:sz="4" w:space="0"/>
              <w:right w:val="single" w:color="auto" w:sz="4" w:space="0"/>
            </w:tcBorders>
            <w:shd w:val="clear" w:color="auto" w:fill="auto"/>
            <w:noWrap/>
            <w:vAlign w:val="center"/>
          </w:tcPr>
          <w:p w14:paraId="530F25DB">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146.84</w:t>
            </w:r>
          </w:p>
        </w:tc>
        <w:tc>
          <w:tcPr>
            <w:tcW w:w="1991" w:type="dxa"/>
            <w:tcBorders>
              <w:top w:val="nil"/>
              <w:left w:val="nil"/>
              <w:bottom w:val="single" w:color="auto" w:sz="4" w:space="0"/>
              <w:right w:val="single" w:color="auto" w:sz="4" w:space="0"/>
            </w:tcBorders>
            <w:shd w:val="clear" w:color="auto" w:fill="auto"/>
            <w:noWrap/>
            <w:vAlign w:val="center"/>
          </w:tcPr>
          <w:p w14:paraId="01BFFCA4">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146.84</w:t>
            </w:r>
          </w:p>
        </w:tc>
        <w:tc>
          <w:tcPr>
            <w:tcW w:w="1991" w:type="dxa"/>
            <w:tcBorders>
              <w:top w:val="nil"/>
              <w:left w:val="nil"/>
              <w:bottom w:val="single" w:color="auto" w:sz="4" w:space="0"/>
              <w:right w:val="single" w:color="auto" w:sz="4" w:space="0"/>
            </w:tcBorders>
            <w:shd w:val="clear" w:color="auto" w:fill="auto"/>
            <w:noWrap/>
            <w:vAlign w:val="center"/>
          </w:tcPr>
          <w:p w14:paraId="5E1CCBB5">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25DAC43">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2304734">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6270890">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3167EF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6038FA">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vAlign w:val="center"/>
          </w:tcPr>
          <w:p w14:paraId="5935E889">
            <w:pPr>
              <w:keepNext w:val="0"/>
              <w:keepLines w:val="0"/>
              <w:widowControl/>
              <w:suppressLineNumbers w:val="0"/>
              <w:jc w:val="lef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住房公积金</w:t>
            </w:r>
          </w:p>
        </w:tc>
        <w:tc>
          <w:tcPr>
            <w:tcW w:w="1952" w:type="dxa"/>
            <w:tcBorders>
              <w:top w:val="nil"/>
              <w:left w:val="nil"/>
              <w:bottom w:val="single" w:color="auto" w:sz="4" w:space="0"/>
              <w:right w:val="single" w:color="auto" w:sz="4" w:space="0"/>
            </w:tcBorders>
            <w:shd w:val="clear" w:color="auto" w:fill="auto"/>
            <w:noWrap/>
            <w:vAlign w:val="center"/>
          </w:tcPr>
          <w:p w14:paraId="4837B8AE">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1.70</w:t>
            </w:r>
          </w:p>
        </w:tc>
        <w:tc>
          <w:tcPr>
            <w:tcW w:w="1991" w:type="dxa"/>
            <w:tcBorders>
              <w:top w:val="nil"/>
              <w:left w:val="nil"/>
              <w:bottom w:val="single" w:color="auto" w:sz="4" w:space="0"/>
              <w:right w:val="single" w:color="auto" w:sz="4" w:space="0"/>
            </w:tcBorders>
            <w:shd w:val="clear" w:color="auto" w:fill="auto"/>
            <w:noWrap/>
            <w:vAlign w:val="center"/>
          </w:tcPr>
          <w:p w14:paraId="4CF7BAF1">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1.70</w:t>
            </w:r>
          </w:p>
        </w:tc>
        <w:tc>
          <w:tcPr>
            <w:tcW w:w="1991" w:type="dxa"/>
            <w:tcBorders>
              <w:top w:val="nil"/>
              <w:left w:val="nil"/>
              <w:bottom w:val="single" w:color="auto" w:sz="4" w:space="0"/>
              <w:right w:val="single" w:color="auto" w:sz="4" w:space="0"/>
            </w:tcBorders>
            <w:shd w:val="clear" w:color="auto" w:fill="auto"/>
            <w:noWrap/>
            <w:vAlign w:val="center"/>
          </w:tcPr>
          <w:p w14:paraId="2ECC94A0">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510FC39">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218657C">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8B79E18">
            <w:pPr>
              <w:keepNext w:val="0"/>
              <w:keepLines w:val="0"/>
              <w:widowControl/>
              <w:suppressLineNumbers w:val="0"/>
              <w:jc w:val="right"/>
              <w:textAlignment w:val="center"/>
              <w:rPr>
                <w:rFonts w:ascii="宋体" w:hAnsi="宋体" w:eastAsia="宋体" w:cs="宋体"/>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31EF708A">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2FC9D6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8"/>
        <w:tblpPr w:leftFromText="180" w:rightFromText="180" w:vertAnchor="text" w:horzAnchor="page" w:tblpX="835" w:tblpY="37"/>
        <w:tblOverlap w:val="never"/>
        <w:tblW w:w="15750" w:type="dxa"/>
        <w:tblInd w:w="0" w:type="dxa"/>
        <w:tblLayout w:type="fixed"/>
        <w:tblCellMar>
          <w:top w:w="0" w:type="dxa"/>
          <w:left w:w="108" w:type="dxa"/>
          <w:bottom w:w="0" w:type="dxa"/>
          <w:right w:w="108" w:type="dxa"/>
        </w:tblCellMar>
      </w:tblPr>
      <w:tblGrid>
        <w:gridCol w:w="88"/>
        <w:gridCol w:w="3182"/>
        <w:gridCol w:w="413"/>
        <w:gridCol w:w="157"/>
        <w:gridCol w:w="279"/>
        <w:gridCol w:w="876"/>
        <w:gridCol w:w="202"/>
        <w:gridCol w:w="4043"/>
        <w:gridCol w:w="322"/>
        <w:gridCol w:w="137"/>
        <w:gridCol w:w="552"/>
        <w:gridCol w:w="929"/>
        <w:gridCol w:w="68"/>
        <w:gridCol w:w="1394"/>
        <w:gridCol w:w="133"/>
        <w:gridCol w:w="1261"/>
        <w:gridCol w:w="186"/>
        <w:gridCol w:w="1387"/>
        <w:gridCol w:w="141"/>
      </w:tblGrid>
      <w:tr w14:paraId="50F748AA">
        <w:tblPrEx>
          <w:tblCellMar>
            <w:top w:w="0" w:type="dxa"/>
            <w:left w:w="108" w:type="dxa"/>
            <w:bottom w:w="0" w:type="dxa"/>
            <w:right w:w="108" w:type="dxa"/>
          </w:tblCellMar>
        </w:tblPrEx>
        <w:trPr>
          <w:gridBefore w:val="1"/>
          <w:gridAfter w:val="1"/>
          <w:wBefore w:w="88" w:type="dxa"/>
          <w:wAfter w:w="141" w:type="dxa"/>
          <w:trHeight w:val="360" w:hRule="atLeast"/>
        </w:trPr>
        <w:tc>
          <w:tcPr>
            <w:tcW w:w="15521" w:type="dxa"/>
            <w:gridSpan w:val="17"/>
            <w:tcBorders>
              <w:top w:val="nil"/>
              <w:left w:val="nil"/>
              <w:bottom w:val="nil"/>
              <w:right w:val="nil"/>
            </w:tcBorders>
            <w:shd w:val="clear" w:color="auto" w:fill="auto"/>
            <w:noWrap/>
            <w:vAlign w:val="center"/>
          </w:tcPr>
          <w:p w14:paraId="7B5C6F0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BB59B6C">
        <w:tblPrEx>
          <w:tblCellMar>
            <w:top w:w="0" w:type="dxa"/>
            <w:left w:w="108" w:type="dxa"/>
            <w:bottom w:w="0" w:type="dxa"/>
            <w:right w:w="108" w:type="dxa"/>
          </w:tblCellMar>
        </w:tblPrEx>
        <w:trPr>
          <w:gridBefore w:val="1"/>
          <w:gridAfter w:val="1"/>
          <w:wBefore w:w="88" w:type="dxa"/>
          <w:wAfter w:w="141" w:type="dxa"/>
          <w:trHeight w:val="199" w:hRule="atLeast"/>
        </w:trPr>
        <w:tc>
          <w:tcPr>
            <w:tcW w:w="3595" w:type="dxa"/>
            <w:gridSpan w:val="2"/>
            <w:tcBorders>
              <w:top w:val="nil"/>
              <w:left w:val="nil"/>
              <w:bottom w:val="nil"/>
              <w:right w:val="nil"/>
            </w:tcBorders>
            <w:shd w:val="clear" w:color="000000" w:fill="FFFFFF"/>
            <w:noWrap/>
            <w:vAlign w:val="center"/>
          </w:tcPr>
          <w:p w14:paraId="65EEB9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14:paraId="7EE0834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7589B5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tcBorders>
              <w:top w:val="nil"/>
              <w:left w:val="nil"/>
              <w:bottom w:val="nil"/>
              <w:right w:val="nil"/>
            </w:tcBorders>
            <w:shd w:val="clear" w:color="000000" w:fill="FFFFFF"/>
            <w:noWrap/>
            <w:vAlign w:val="center"/>
          </w:tcPr>
          <w:p w14:paraId="75C3EF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2" w:type="dxa"/>
            <w:tcBorders>
              <w:top w:val="nil"/>
              <w:left w:val="nil"/>
              <w:bottom w:val="nil"/>
              <w:right w:val="nil"/>
            </w:tcBorders>
            <w:shd w:val="clear" w:color="000000" w:fill="FFFFFF"/>
            <w:noWrap/>
            <w:vAlign w:val="center"/>
          </w:tcPr>
          <w:p w14:paraId="282265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6" w:type="dxa"/>
            <w:gridSpan w:val="4"/>
            <w:tcBorders>
              <w:top w:val="nil"/>
              <w:left w:val="nil"/>
              <w:bottom w:val="nil"/>
              <w:right w:val="nil"/>
            </w:tcBorders>
            <w:shd w:val="clear" w:color="000000" w:fill="FFFFFF"/>
            <w:noWrap/>
            <w:vAlign w:val="center"/>
          </w:tcPr>
          <w:p w14:paraId="442687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C1B9DE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4E0FB0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6F42A6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B776EC1">
        <w:tblPrEx>
          <w:tblCellMar>
            <w:top w:w="0" w:type="dxa"/>
            <w:left w:w="108" w:type="dxa"/>
            <w:bottom w:w="0" w:type="dxa"/>
            <w:right w:w="108" w:type="dxa"/>
          </w:tblCellMar>
        </w:tblPrEx>
        <w:trPr>
          <w:gridBefore w:val="1"/>
          <w:gridAfter w:val="1"/>
          <w:wBefore w:w="88" w:type="dxa"/>
          <w:wAfter w:w="141" w:type="dxa"/>
          <w:trHeight w:val="300" w:hRule="atLeast"/>
        </w:trPr>
        <w:tc>
          <w:tcPr>
            <w:tcW w:w="3595" w:type="dxa"/>
            <w:gridSpan w:val="2"/>
            <w:tcBorders>
              <w:top w:val="nil"/>
              <w:left w:val="nil"/>
              <w:bottom w:val="nil"/>
              <w:right w:val="nil"/>
            </w:tcBorders>
            <w:shd w:val="clear" w:color="000000" w:fill="FFFFFF"/>
            <w:noWrap/>
            <w:vAlign w:val="center"/>
          </w:tcPr>
          <w:p w14:paraId="753101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gridSpan w:val="2"/>
            <w:tcBorders>
              <w:top w:val="nil"/>
              <w:left w:val="nil"/>
              <w:bottom w:val="nil"/>
              <w:right w:val="nil"/>
            </w:tcBorders>
            <w:shd w:val="clear" w:color="000000" w:fill="FFFFFF"/>
            <w:noWrap/>
            <w:vAlign w:val="center"/>
          </w:tcPr>
          <w:p w14:paraId="1FBCC5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2"/>
            <w:tcBorders>
              <w:top w:val="nil"/>
              <w:left w:val="nil"/>
              <w:bottom w:val="nil"/>
              <w:right w:val="nil"/>
            </w:tcBorders>
            <w:shd w:val="clear" w:color="000000" w:fill="FFFFFF"/>
            <w:noWrap/>
            <w:vAlign w:val="center"/>
          </w:tcPr>
          <w:p w14:paraId="2C4FB7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tcBorders>
              <w:top w:val="nil"/>
              <w:left w:val="nil"/>
              <w:bottom w:val="nil"/>
              <w:right w:val="nil"/>
            </w:tcBorders>
            <w:shd w:val="clear" w:color="000000" w:fill="FFFFFF"/>
            <w:noWrap/>
            <w:vAlign w:val="center"/>
          </w:tcPr>
          <w:p w14:paraId="044887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22" w:type="dxa"/>
            <w:tcBorders>
              <w:top w:val="nil"/>
              <w:left w:val="nil"/>
              <w:bottom w:val="nil"/>
              <w:right w:val="nil"/>
            </w:tcBorders>
            <w:shd w:val="clear" w:color="000000" w:fill="FFFFFF"/>
            <w:noWrap/>
            <w:vAlign w:val="center"/>
          </w:tcPr>
          <w:p w14:paraId="1C1AD3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6" w:type="dxa"/>
            <w:gridSpan w:val="4"/>
            <w:tcBorders>
              <w:top w:val="nil"/>
              <w:left w:val="nil"/>
              <w:bottom w:val="nil"/>
              <w:right w:val="nil"/>
            </w:tcBorders>
            <w:shd w:val="clear" w:color="000000" w:fill="FFFFFF"/>
            <w:noWrap/>
            <w:vAlign w:val="center"/>
          </w:tcPr>
          <w:p w14:paraId="6D9281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8BAF1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14:paraId="2F19A8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2"/>
            <w:tcBorders>
              <w:top w:val="nil"/>
              <w:left w:val="nil"/>
              <w:bottom w:val="nil"/>
              <w:right w:val="nil"/>
            </w:tcBorders>
            <w:shd w:val="clear" w:color="000000" w:fill="FFFFFF"/>
            <w:noWrap/>
            <w:vAlign w:val="center"/>
          </w:tcPr>
          <w:p w14:paraId="3C9193C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ACDDDB0">
        <w:tblPrEx>
          <w:shd w:val="clear" w:color="auto" w:fill="auto"/>
          <w:tblCellMar>
            <w:top w:w="0" w:type="dxa"/>
            <w:left w:w="0" w:type="dxa"/>
            <w:bottom w:w="0" w:type="dxa"/>
            <w:right w:w="0" w:type="dxa"/>
          </w:tblCellMar>
        </w:tblPrEx>
        <w:trPr>
          <w:trHeight w:val="238" w:hRule="exact"/>
        </w:trPr>
        <w:tc>
          <w:tcPr>
            <w:tcW w:w="4995" w:type="dxa"/>
            <w:gridSpan w:val="6"/>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7B5690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收     入</w:t>
            </w:r>
          </w:p>
        </w:tc>
        <w:tc>
          <w:tcPr>
            <w:tcW w:w="10755" w:type="dxa"/>
            <w:gridSpan w:val="1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DA938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支     出</w:t>
            </w:r>
          </w:p>
        </w:tc>
      </w:tr>
      <w:tr w14:paraId="735238FB">
        <w:tblPrEx>
          <w:shd w:val="clear" w:color="auto" w:fill="auto"/>
          <w:tblCellMar>
            <w:top w:w="0" w:type="dxa"/>
            <w:left w:w="0" w:type="dxa"/>
            <w:bottom w:w="0" w:type="dxa"/>
            <w:right w:w="0" w:type="dxa"/>
          </w:tblCellMar>
        </w:tblPrEx>
        <w:trPr>
          <w:trHeight w:val="312" w:hRule="exact"/>
        </w:trPr>
        <w:tc>
          <w:tcPr>
            <w:tcW w:w="32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3756F0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570"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5EAEC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行次</w:t>
            </w:r>
          </w:p>
        </w:tc>
        <w:tc>
          <w:tcPr>
            <w:tcW w:w="1155"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362081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4704" w:type="dxa"/>
            <w:gridSpan w:val="4"/>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2CBAEA1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B28B95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行次</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FA4BD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合计</w:t>
            </w:r>
          </w:p>
        </w:tc>
        <w:tc>
          <w:tcPr>
            <w:tcW w:w="159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1C4BCF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一般公共预算财政拨款</w:t>
            </w:r>
          </w:p>
        </w:tc>
        <w:tc>
          <w:tcPr>
            <w:tcW w:w="1447"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F8C9F6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政府性基金预算财政拨款</w:t>
            </w:r>
          </w:p>
        </w:tc>
        <w:tc>
          <w:tcPr>
            <w:tcW w:w="1528" w:type="dxa"/>
            <w:gridSpan w:val="2"/>
            <w:vMerge w:val="restart"/>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0128BD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国有资本经营预算财政拨款</w:t>
            </w:r>
          </w:p>
        </w:tc>
      </w:tr>
      <w:tr w14:paraId="6292F995">
        <w:tblPrEx>
          <w:shd w:val="clear" w:color="auto" w:fill="auto"/>
          <w:tblCellMar>
            <w:top w:w="0" w:type="dxa"/>
            <w:left w:w="0" w:type="dxa"/>
            <w:bottom w:w="0" w:type="dxa"/>
            <w:right w:w="0" w:type="dxa"/>
          </w:tblCellMar>
        </w:tblPrEx>
        <w:trPr>
          <w:trHeight w:val="312" w:hRule="exact"/>
        </w:trPr>
        <w:tc>
          <w:tcPr>
            <w:tcW w:w="32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3EE90B05">
            <w:pPr>
              <w:jc w:val="center"/>
              <w:rPr>
                <w:rFonts w:hint="eastAsia" w:ascii="宋体" w:hAnsi="宋体" w:eastAsia="宋体" w:cs="宋体"/>
                <w:i w:val="0"/>
                <w:color w:val="000000"/>
                <w:sz w:val="15"/>
                <w:szCs w:val="15"/>
                <w:u w:val="none"/>
              </w:rPr>
            </w:pPr>
          </w:p>
        </w:tc>
        <w:tc>
          <w:tcPr>
            <w:tcW w:w="570"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5BE5313F">
            <w:pPr>
              <w:jc w:val="center"/>
              <w:rPr>
                <w:rFonts w:hint="eastAsia" w:ascii="宋体" w:hAnsi="宋体" w:eastAsia="宋体" w:cs="宋体"/>
                <w:i w:val="0"/>
                <w:color w:val="000000"/>
                <w:sz w:val="15"/>
                <w:szCs w:val="15"/>
                <w:u w:val="none"/>
              </w:rPr>
            </w:pPr>
          </w:p>
        </w:tc>
        <w:tc>
          <w:tcPr>
            <w:tcW w:w="1155"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96511A5">
            <w:pPr>
              <w:jc w:val="center"/>
              <w:rPr>
                <w:rFonts w:hint="eastAsia" w:ascii="宋体" w:hAnsi="宋体" w:eastAsia="宋体" w:cs="宋体"/>
                <w:i w:val="0"/>
                <w:color w:val="000000"/>
                <w:sz w:val="15"/>
                <w:szCs w:val="15"/>
                <w:u w:val="none"/>
              </w:rPr>
            </w:pPr>
          </w:p>
        </w:tc>
        <w:tc>
          <w:tcPr>
            <w:tcW w:w="4704" w:type="dxa"/>
            <w:gridSpan w:val="4"/>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07FE63E9">
            <w:pPr>
              <w:jc w:val="center"/>
              <w:rPr>
                <w:rFonts w:hint="eastAsia" w:ascii="宋体" w:hAnsi="宋体" w:eastAsia="宋体" w:cs="宋体"/>
                <w:i w:val="0"/>
                <w:color w:val="000000"/>
                <w:sz w:val="15"/>
                <w:szCs w:val="15"/>
                <w:u w:val="none"/>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737EB4BF">
            <w:pPr>
              <w:jc w:val="center"/>
              <w:rPr>
                <w:rFonts w:hint="eastAsia" w:ascii="宋体" w:hAnsi="宋体" w:eastAsia="宋体" w:cs="宋体"/>
                <w:i w:val="0"/>
                <w:color w:val="000000"/>
                <w:sz w:val="15"/>
                <w:szCs w:val="15"/>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5454FD">
            <w:pPr>
              <w:jc w:val="center"/>
              <w:rPr>
                <w:rFonts w:hint="eastAsia" w:ascii="宋体" w:hAnsi="宋体" w:eastAsia="宋体" w:cs="宋体"/>
                <w:i w:val="0"/>
                <w:color w:val="000000"/>
                <w:sz w:val="15"/>
                <w:szCs w:val="15"/>
                <w:u w:val="none"/>
              </w:rPr>
            </w:pPr>
          </w:p>
        </w:tc>
        <w:tc>
          <w:tcPr>
            <w:tcW w:w="159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131387A">
            <w:pPr>
              <w:jc w:val="center"/>
              <w:rPr>
                <w:rFonts w:hint="eastAsia" w:ascii="宋体" w:hAnsi="宋体" w:eastAsia="宋体" w:cs="宋体"/>
                <w:i w:val="0"/>
                <w:color w:val="000000"/>
                <w:sz w:val="15"/>
                <w:szCs w:val="15"/>
                <w:u w:val="none"/>
              </w:rPr>
            </w:pPr>
          </w:p>
        </w:tc>
        <w:tc>
          <w:tcPr>
            <w:tcW w:w="1447"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6D28C784">
            <w:pPr>
              <w:jc w:val="center"/>
              <w:rPr>
                <w:rFonts w:hint="eastAsia" w:ascii="宋体" w:hAnsi="宋体" w:eastAsia="宋体" w:cs="宋体"/>
                <w:i w:val="0"/>
                <w:color w:val="000000"/>
                <w:sz w:val="15"/>
                <w:szCs w:val="15"/>
                <w:u w:val="none"/>
              </w:rPr>
            </w:pPr>
          </w:p>
        </w:tc>
        <w:tc>
          <w:tcPr>
            <w:tcW w:w="1528" w:type="dxa"/>
            <w:gridSpan w:val="2"/>
            <w:vMerge w:val="continue"/>
            <w:tcBorders>
              <w:top w:val="single" w:color="000000" w:sz="4" w:space="0"/>
              <w:left w:val="single" w:color="000000" w:sz="4" w:space="0"/>
              <w:bottom w:val="single" w:color="000000" w:sz="4" w:space="0"/>
              <w:right w:val="single" w:color="000000" w:sz="4" w:space="0"/>
            </w:tcBorders>
            <w:shd w:val="clear" w:color="auto" w:fill="F1F1F1"/>
            <w:tcMar>
              <w:top w:w="15" w:type="dxa"/>
              <w:left w:w="15" w:type="dxa"/>
              <w:right w:w="15" w:type="dxa"/>
            </w:tcMar>
            <w:vAlign w:val="center"/>
          </w:tcPr>
          <w:p w14:paraId="157605C7">
            <w:pPr>
              <w:jc w:val="center"/>
              <w:rPr>
                <w:rFonts w:hint="eastAsia" w:ascii="宋体" w:hAnsi="宋体" w:eastAsia="宋体" w:cs="宋体"/>
                <w:i w:val="0"/>
                <w:color w:val="000000"/>
                <w:sz w:val="15"/>
                <w:szCs w:val="15"/>
                <w:u w:val="none"/>
              </w:rPr>
            </w:pPr>
          </w:p>
        </w:tc>
      </w:tr>
      <w:tr w14:paraId="057427C1">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0F52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E23D275">
            <w:pPr>
              <w:jc w:val="center"/>
              <w:rPr>
                <w:rFonts w:hint="eastAsia" w:ascii="宋体" w:hAnsi="宋体" w:eastAsia="宋体" w:cs="宋体"/>
                <w:i w:val="0"/>
                <w:color w:val="000000"/>
                <w:sz w:val="18"/>
                <w:szCs w:val="18"/>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7BCE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6BCC5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栏次</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9518CF">
            <w:pPr>
              <w:jc w:val="center"/>
              <w:rPr>
                <w:rFonts w:hint="eastAsia" w:ascii="宋体" w:hAnsi="宋体" w:eastAsia="宋体" w:cs="宋体"/>
                <w:i w:val="0"/>
                <w:color w:val="000000"/>
                <w:sz w:val="18"/>
                <w:szCs w:val="18"/>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33E5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1DF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59B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5A1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r>
      <w:tr w14:paraId="08691DCD">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A7BB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28D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CAA2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157.21</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79F8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一、一般公共服务支出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07C9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EE10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1AB9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0E15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8180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A910C0A">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0178A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二、政府性基金预算财政拨款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1D3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28C6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8816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二、外交支出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3269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C74F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4E0A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22C4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A84F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222500D">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58275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三、国有资本经营预算财政拨款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6D7F2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EC31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0474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三、国防支出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C74A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7513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D999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403F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2FBE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F9F0707">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33D5FB">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7E26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1639C2">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166D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四、公共安全支出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497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E4A1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C0A5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EA8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1614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45AE445">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66DAA81">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48D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DEE0BD">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95248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五、教育支出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0511E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EF7D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844C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EC79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9438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2741DA8">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F28D95F">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0B0F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35E8CF">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B407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六、科学技术支出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9E4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2F46A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A21D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B923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F3B4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0FAA096">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73D50B">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6102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F7A0A2">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2BF2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七、文化旅游体育与传媒支出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7033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7BF6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5AFD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9B48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A88D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E99EE3C">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EBF9CD7">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8A145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9A070B">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F580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八、社会保障和就业支出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9AF1D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D70B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F9FC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BD98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7EB1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DEF6060">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E1A6E66">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11253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072A5A">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0EC8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九、卫生健康支出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BA5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B2F9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16EF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4.24</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B1B8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1B7A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CCE8416">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B92F49">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16EDA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CAC1A1">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DF0C1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十、节能环保支出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0E9B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8618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DB50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5482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90AD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36CE7183">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3404276">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A715D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1E2A7F">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2D281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十一、城乡社区支出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898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CFA1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E874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0B9E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E810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79B735D">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2FFF2B1">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4687A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C1A89">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59D03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十二、农林水支出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6072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82F6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146.84</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6CDF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146.84</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5204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92D8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68E4E6C">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C6655E">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01CF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173477">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97913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十三、交通运输支出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7EE8E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6D8C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15BD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86E6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AF37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226082B">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3848AD7">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F340A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C0870B">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C10E6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十四、资源勘探工业信息等支出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174A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C493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38ED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357F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22B2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6B9506D2">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691D9D">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E30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6E615A">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DF35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十五、商业服务业等支出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C4D3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6CB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AF6D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E0B2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336D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8AA19D6">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4CE5C0">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CE819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AA2732">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9550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十六、金融支出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69B2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C6DC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5B68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6BB5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570E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93FA4AF">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916EA2">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F329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20A991">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105B2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十七、援助其他地区支出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F67B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2DEC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92BF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3BB0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B4CA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C0EF789">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0401867">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216DC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22D4DD">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9309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十八、自然资源海洋气象等支出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516A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A8F2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EDB7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A42D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9C75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F68B489">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1958739">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BF4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B6B803">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492C0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十九、住房保障支出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E5D37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9A1F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FD44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04C4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4A7C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4682DBE">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4017F0A">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8C67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CDAC47">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C6466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二十、粮油物资储备支出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D1240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9720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A33D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18A5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4E83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4F8E492">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238136">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ECAE9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F55BBA">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8EA5E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二十一、国有资本经营预算支出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8F217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77B7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0E02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683D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365E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D27FD7C">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289FD63">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7A3B1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2A6C54">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5E718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二十二、灾害防治及应急管理支出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923D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41E7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A5DF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5A77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E0E7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084ACDF4">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DB3B75">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A387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CAD966">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97231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二十三、其他支出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7F4C3B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5F97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B213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D753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528D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D4CEFD5">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5957B8D">
            <w:pPr>
              <w:jc w:val="center"/>
              <w:rPr>
                <w:rFonts w:hint="eastAsia" w:ascii="宋体" w:hAnsi="宋体" w:eastAsia="宋体" w:cs="宋体"/>
                <w:b/>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E061A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78C5FD">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4898C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二十四、债务还本支出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7F2B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60E6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8548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0B59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C7AA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46118DF6">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EC3B9AC">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2E1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3E409B">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A864A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二十五、债务付息支出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1B58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F954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9788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A72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E3FA0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5B3F18BB">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3F5E14">
            <w:pPr>
              <w:jc w:val="left"/>
              <w:rPr>
                <w:rFonts w:hint="eastAsia" w:ascii="宋体" w:hAnsi="宋体" w:eastAsia="宋体" w:cs="宋体"/>
                <w:i w:val="0"/>
                <w:color w:val="000000"/>
                <w:sz w:val="18"/>
                <w:szCs w:val="18"/>
                <w:u w:val="none"/>
              </w:rPr>
            </w:pP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420BC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42F67E">
            <w:pPr>
              <w:jc w:val="right"/>
              <w:rPr>
                <w:rFonts w:hint="eastAsia" w:ascii="宋体" w:hAnsi="宋体" w:eastAsia="宋体" w:cs="宋体"/>
                <w:i w:val="0"/>
                <w:color w:val="000000"/>
                <w:sz w:val="18"/>
                <w:szCs w:val="18"/>
                <w:u w:val="none"/>
              </w:rPr>
            </w:pP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6F9D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二十六、抗疫特别国债安排的支出</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CB4F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968E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385A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CA7E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CE1E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188FADCB">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A4D51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本年收入合计</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5B33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B3607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157.21</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B2D1D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本年支出合计</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F5CEE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05BC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157.21</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4190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157.21</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547B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2676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7A7CD0C5">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C6182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年初财政拨款结转和结余</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DCF9F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B5E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D716A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年末财政拨款结转和结余</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B0F1A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EF95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3549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EC47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99A9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r>
      <w:tr w14:paraId="2A9C7203">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C532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一般公共预算财政拨款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772F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BD9F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19010BC">
            <w:pPr>
              <w:jc w:val="left"/>
              <w:rPr>
                <w:rFonts w:hint="eastAsia" w:ascii="宋体" w:hAnsi="宋体" w:eastAsia="宋体" w:cs="宋体"/>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6ABF8A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46B3A3">
            <w:pPr>
              <w:jc w:val="right"/>
              <w:rPr>
                <w:rFonts w:hint="eastAsia" w:ascii="宋体" w:hAnsi="宋体" w:eastAsia="宋体" w:cs="宋体"/>
                <w:i w:val="0"/>
                <w:color w:val="000000"/>
                <w:sz w:val="18"/>
                <w:szCs w:val="18"/>
                <w:u w:val="none"/>
              </w:rPr>
            </w:pP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67A03F">
            <w:pPr>
              <w:jc w:val="right"/>
              <w:rPr>
                <w:rFonts w:hint="eastAsia" w:ascii="宋体" w:hAnsi="宋体" w:eastAsia="宋体" w:cs="宋体"/>
                <w:i w:val="0"/>
                <w:color w:val="000000"/>
                <w:sz w:val="18"/>
                <w:szCs w:val="18"/>
                <w:u w:val="none"/>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78E186">
            <w:pPr>
              <w:jc w:val="right"/>
              <w:rPr>
                <w:rFonts w:hint="eastAsia" w:ascii="宋体" w:hAnsi="宋体" w:eastAsia="宋体" w:cs="宋体"/>
                <w:i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5B3D95">
            <w:pPr>
              <w:jc w:val="right"/>
              <w:rPr>
                <w:rFonts w:hint="eastAsia" w:ascii="宋体" w:hAnsi="宋体" w:eastAsia="宋体" w:cs="宋体"/>
                <w:i w:val="0"/>
                <w:color w:val="000000"/>
                <w:sz w:val="18"/>
                <w:szCs w:val="18"/>
                <w:u w:val="none"/>
              </w:rPr>
            </w:pPr>
          </w:p>
        </w:tc>
      </w:tr>
      <w:tr w14:paraId="03E8E532">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344211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政府性基金预算财政拨款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26CFB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A509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C911FA0">
            <w:pPr>
              <w:jc w:val="left"/>
              <w:rPr>
                <w:rFonts w:hint="eastAsia" w:ascii="宋体" w:hAnsi="宋体" w:eastAsia="宋体" w:cs="宋体"/>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B5687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34565F">
            <w:pPr>
              <w:jc w:val="right"/>
              <w:rPr>
                <w:rFonts w:hint="eastAsia" w:ascii="宋体" w:hAnsi="宋体" w:eastAsia="宋体" w:cs="宋体"/>
                <w:i w:val="0"/>
                <w:color w:val="000000"/>
                <w:sz w:val="18"/>
                <w:szCs w:val="18"/>
                <w:u w:val="none"/>
              </w:rPr>
            </w:pP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EC1A5E">
            <w:pPr>
              <w:jc w:val="right"/>
              <w:rPr>
                <w:rFonts w:hint="eastAsia" w:ascii="宋体" w:hAnsi="宋体" w:eastAsia="宋体" w:cs="宋体"/>
                <w:i w:val="0"/>
                <w:color w:val="000000"/>
                <w:sz w:val="18"/>
                <w:szCs w:val="18"/>
                <w:u w:val="none"/>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1F91C3">
            <w:pPr>
              <w:jc w:val="right"/>
              <w:rPr>
                <w:rFonts w:hint="eastAsia" w:ascii="宋体" w:hAnsi="宋体" w:eastAsia="宋体" w:cs="宋体"/>
                <w:i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3245C2">
            <w:pPr>
              <w:jc w:val="right"/>
              <w:rPr>
                <w:rFonts w:hint="eastAsia" w:ascii="宋体" w:hAnsi="宋体" w:eastAsia="宋体" w:cs="宋体"/>
                <w:i w:val="0"/>
                <w:color w:val="000000"/>
                <w:sz w:val="18"/>
                <w:szCs w:val="18"/>
                <w:u w:val="none"/>
              </w:rPr>
            </w:pPr>
          </w:p>
        </w:tc>
      </w:tr>
      <w:tr w14:paraId="0C6CC86C">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EE48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国有资本经营预算财政拨款</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42A114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F8E2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79ED10D">
            <w:pPr>
              <w:jc w:val="left"/>
              <w:rPr>
                <w:rFonts w:hint="eastAsia" w:ascii="宋体" w:hAnsi="宋体" w:eastAsia="宋体" w:cs="宋体"/>
                <w:i w:val="0"/>
                <w:color w:val="000000"/>
                <w:sz w:val="18"/>
                <w:szCs w:val="18"/>
                <w:u w:val="none"/>
              </w:rPr>
            </w:pP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50A602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00A0FF">
            <w:pPr>
              <w:jc w:val="right"/>
              <w:rPr>
                <w:rFonts w:hint="eastAsia" w:ascii="宋体" w:hAnsi="宋体" w:eastAsia="宋体" w:cs="宋体"/>
                <w:i w:val="0"/>
                <w:color w:val="000000"/>
                <w:sz w:val="18"/>
                <w:szCs w:val="18"/>
                <w:u w:val="none"/>
              </w:rPr>
            </w:pP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9CAAD9">
            <w:pPr>
              <w:jc w:val="right"/>
              <w:rPr>
                <w:rFonts w:hint="eastAsia" w:ascii="宋体" w:hAnsi="宋体" w:eastAsia="宋体" w:cs="宋体"/>
                <w:i w:val="0"/>
                <w:color w:val="000000"/>
                <w:sz w:val="18"/>
                <w:szCs w:val="18"/>
                <w:u w:val="none"/>
              </w:rPr>
            </w:pP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A1C5C72">
            <w:pPr>
              <w:jc w:val="right"/>
              <w:rPr>
                <w:rFonts w:hint="eastAsia" w:ascii="宋体" w:hAnsi="宋体" w:eastAsia="宋体" w:cs="宋体"/>
                <w:i w:val="0"/>
                <w:color w:val="000000"/>
                <w:sz w:val="18"/>
                <w:szCs w:val="18"/>
                <w:u w:val="none"/>
              </w:rPr>
            </w:pP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F639D7">
            <w:pPr>
              <w:jc w:val="right"/>
              <w:rPr>
                <w:rFonts w:hint="eastAsia" w:ascii="宋体" w:hAnsi="宋体" w:eastAsia="宋体" w:cs="宋体"/>
                <w:i w:val="0"/>
                <w:color w:val="000000"/>
                <w:sz w:val="18"/>
                <w:szCs w:val="18"/>
                <w:u w:val="none"/>
              </w:rPr>
            </w:pPr>
          </w:p>
        </w:tc>
      </w:tr>
      <w:tr w14:paraId="1E389EFB">
        <w:tblPrEx>
          <w:shd w:val="clear" w:color="auto" w:fill="auto"/>
          <w:tblCellMar>
            <w:top w:w="0" w:type="dxa"/>
            <w:left w:w="0" w:type="dxa"/>
            <w:bottom w:w="0" w:type="dxa"/>
            <w:right w:w="0" w:type="dxa"/>
          </w:tblCellMar>
        </w:tblPrEx>
        <w:trPr>
          <w:trHeight w:val="238" w:hRule="exact"/>
        </w:trPr>
        <w:tc>
          <w:tcPr>
            <w:tcW w:w="32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1D27E8E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总计</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1B84C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32</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2777C5">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157.21</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26935B5F">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总计</w:t>
            </w:r>
          </w:p>
        </w:tc>
        <w:tc>
          <w:tcPr>
            <w:tcW w:w="552" w:type="dxa"/>
            <w:tcBorders>
              <w:top w:val="single" w:color="000000" w:sz="4" w:space="0"/>
              <w:left w:val="single" w:color="000000" w:sz="4" w:space="0"/>
              <w:bottom w:val="single" w:color="000000" w:sz="4" w:space="0"/>
              <w:right w:val="single" w:color="000000" w:sz="4" w:space="0"/>
            </w:tcBorders>
            <w:shd w:val="clear" w:color="auto" w:fill="F1F1F1"/>
            <w:noWrap/>
            <w:tcMar>
              <w:top w:w="15" w:type="dxa"/>
              <w:left w:w="15" w:type="dxa"/>
              <w:right w:w="15" w:type="dxa"/>
            </w:tcMar>
            <w:vAlign w:val="center"/>
          </w:tcPr>
          <w:p w14:paraId="07C6C1A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64</w:t>
            </w:r>
          </w:p>
        </w:tc>
        <w:tc>
          <w:tcPr>
            <w:tcW w:w="92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87EE66">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157.21</w:t>
            </w:r>
          </w:p>
        </w:tc>
        <w:tc>
          <w:tcPr>
            <w:tcW w:w="15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214C1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157.21</w:t>
            </w:r>
          </w:p>
        </w:tc>
        <w:tc>
          <w:tcPr>
            <w:tcW w:w="144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CF0D46D">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600EB3">
            <w:pPr>
              <w:keepNext w:val="0"/>
              <w:keepLines w:val="0"/>
              <w:widowControl/>
              <w:suppressLineNumbers w:val="0"/>
              <w:jc w:val="righ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0.00</w:t>
            </w:r>
          </w:p>
        </w:tc>
      </w:tr>
      <w:tr w14:paraId="2F555AA4">
        <w:tblPrEx>
          <w:shd w:val="clear" w:color="auto" w:fill="auto"/>
          <w:tblCellMar>
            <w:top w:w="0" w:type="dxa"/>
            <w:left w:w="0" w:type="dxa"/>
            <w:bottom w:w="0" w:type="dxa"/>
            <w:right w:w="0" w:type="dxa"/>
          </w:tblCellMar>
        </w:tblPrEx>
        <w:trPr>
          <w:trHeight w:val="300" w:hRule="atLeast"/>
        </w:trPr>
        <w:tc>
          <w:tcPr>
            <w:tcW w:w="14222" w:type="dxa"/>
            <w:gridSpan w:val="17"/>
            <w:tcBorders>
              <w:top w:val="nil"/>
              <w:left w:val="nil"/>
              <w:bottom w:val="nil"/>
              <w:right w:val="nil"/>
            </w:tcBorders>
            <w:shd w:val="clear" w:color="auto" w:fill="FFFFFF"/>
            <w:noWrap/>
            <w:tcMar>
              <w:top w:w="15" w:type="dxa"/>
              <w:left w:w="15" w:type="dxa"/>
              <w:right w:w="15" w:type="dxa"/>
            </w:tcMar>
            <w:vAlign w:val="center"/>
          </w:tcPr>
          <w:p w14:paraId="3ADB2E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28" w:type="dxa"/>
            <w:gridSpan w:val="2"/>
            <w:tcBorders>
              <w:top w:val="nil"/>
              <w:left w:val="nil"/>
              <w:bottom w:val="nil"/>
              <w:right w:val="nil"/>
            </w:tcBorders>
            <w:shd w:val="clear" w:color="auto" w:fill="FFFFFF"/>
            <w:noWrap/>
            <w:tcMar>
              <w:top w:w="15" w:type="dxa"/>
              <w:left w:w="15" w:type="dxa"/>
              <w:right w:w="15" w:type="dxa"/>
            </w:tcMar>
            <w:vAlign w:val="center"/>
          </w:tcPr>
          <w:p w14:paraId="0E18FE96">
            <w:pPr>
              <w:jc w:val="left"/>
              <w:rPr>
                <w:rFonts w:hint="eastAsia" w:ascii="宋体" w:hAnsi="宋体" w:eastAsia="宋体" w:cs="宋体"/>
                <w:i w:val="0"/>
                <w:color w:val="000000"/>
                <w:sz w:val="20"/>
                <w:szCs w:val="20"/>
                <w:u w:val="none"/>
              </w:rPr>
            </w:pPr>
          </w:p>
        </w:tc>
      </w:tr>
    </w:tbl>
    <w:p w14:paraId="0352443E">
      <w:pPr>
        <w:widowControl/>
        <w:rPr>
          <w:rFonts w:ascii="Times New Roman" w:hAnsi="Times New Roman" w:eastAsia="方正小标宋_GBK" w:cs="Times New Roman"/>
          <w:color w:val="000000"/>
          <w:kern w:val="0"/>
          <w:sz w:val="36"/>
          <w:szCs w:val="21"/>
        </w:rPr>
      </w:pPr>
    </w:p>
    <w:tbl>
      <w:tblPr>
        <w:tblStyle w:val="8"/>
        <w:tblW w:w="15521" w:type="dxa"/>
        <w:tblInd w:w="93" w:type="dxa"/>
        <w:tblLayout w:type="fixed"/>
        <w:tblCellMar>
          <w:top w:w="0" w:type="dxa"/>
          <w:left w:w="108" w:type="dxa"/>
          <w:bottom w:w="0" w:type="dxa"/>
          <w:right w:w="108" w:type="dxa"/>
        </w:tblCellMar>
      </w:tblPr>
      <w:tblGrid>
        <w:gridCol w:w="15521"/>
      </w:tblGrid>
      <w:tr w14:paraId="6EBAB724">
        <w:tblPrEx>
          <w:tblCellMar>
            <w:top w:w="0" w:type="dxa"/>
            <w:left w:w="108" w:type="dxa"/>
            <w:bottom w:w="0" w:type="dxa"/>
            <w:right w:w="108" w:type="dxa"/>
          </w:tblCellMar>
        </w:tblPrEx>
        <w:trPr>
          <w:trHeight w:val="360" w:hRule="atLeast"/>
        </w:trPr>
        <w:tc>
          <w:tcPr>
            <w:tcW w:w="15521" w:type="dxa"/>
            <w:tcBorders>
              <w:top w:val="nil"/>
              <w:left w:val="nil"/>
              <w:bottom w:val="nil"/>
              <w:right w:val="nil"/>
            </w:tcBorders>
            <w:shd w:val="clear" w:color="auto" w:fill="auto"/>
            <w:noWrap/>
            <w:vAlign w:val="center"/>
          </w:tcPr>
          <w:p w14:paraId="02FA1E2E">
            <w:pPr>
              <w:widowControl/>
              <w:jc w:val="center"/>
              <w:rPr>
                <w:rFonts w:ascii="华文中宋" w:hAnsi="华文中宋" w:eastAsia="华文中宋" w:cs="宋体"/>
                <w:color w:val="000000"/>
                <w:kern w:val="0"/>
                <w:sz w:val="32"/>
                <w:szCs w:val="32"/>
              </w:rPr>
            </w:pPr>
            <w:bookmarkStart w:id="0" w:name="RANGE!A1:I22"/>
            <w:bookmarkEnd w:id="0"/>
            <w:bookmarkStart w:id="1" w:name="RANGE!A1:F16"/>
          </w:p>
        </w:tc>
      </w:tr>
    </w:tbl>
    <w:p w14:paraId="7FD332C3">
      <w:pPr>
        <w:widowControl/>
        <w:jc w:val="center"/>
        <w:rPr>
          <w:rFonts w:ascii="Times New Roman" w:hAnsi="Times New Roman" w:eastAsia="方正小标宋_GBK" w:cs="Times New Roman"/>
          <w:kern w:val="0"/>
          <w:sz w:val="36"/>
          <w:szCs w:val="36"/>
        </w:rPr>
      </w:pPr>
    </w:p>
    <w:p w14:paraId="007326D3">
      <w:pPr>
        <w:widowControl/>
        <w:jc w:val="center"/>
        <w:rPr>
          <w:rFonts w:ascii="Times New Roman" w:hAnsi="Times New Roman" w:eastAsia="方正小标宋_GBK" w:cs="Times New Roman"/>
          <w:kern w:val="0"/>
          <w:sz w:val="36"/>
          <w:szCs w:val="36"/>
        </w:rPr>
      </w:pPr>
    </w:p>
    <w:p w14:paraId="5A4C71E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6F802B0">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公开05表</w:t>
      </w:r>
    </w:p>
    <w:p w14:paraId="3F5E212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201ACBF0">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FC49D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510D8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AEC7F6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4C916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1BB0F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72D555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99B06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2E8EC1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26F98CE">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3D51D4D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16997D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87BD52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DF7786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1DC2FD9">
            <w:pPr>
              <w:widowControl/>
              <w:jc w:val="left"/>
              <w:rPr>
                <w:rFonts w:ascii="Times New Roman" w:hAnsi="Times New Roman" w:eastAsia="仿宋_GB2312" w:cs="Times New Roman"/>
                <w:kern w:val="0"/>
                <w:szCs w:val="21"/>
              </w:rPr>
            </w:pPr>
          </w:p>
        </w:tc>
      </w:tr>
      <w:tr w14:paraId="4503A9C2">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F1C3BC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648E33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F37907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068647B">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1A650D2">
            <w:pPr>
              <w:widowControl/>
              <w:jc w:val="left"/>
              <w:rPr>
                <w:rFonts w:ascii="Times New Roman" w:hAnsi="Times New Roman" w:eastAsia="仿宋_GB2312" w:cs="Times New Roman"/>
                <w:kern w:val="0"/>
                <w:szCs w:val="21"/>
              </w:rPr>
            </w:pPr>
          </w:p>
        </w:tc>
      </w:tr>
      <w:tr w14:paraId="6F7B2A3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1ADC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4A0A7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5CD10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613EC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0BBFEAA">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DCCE5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63EF94C">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b/>
                <w:i w:val="0"/>
                <w:color w:val="000000"/>
                <w:kern w:val="0"/>
                <w:sz w:val="15"/>
                <w:szCs w:val="15"/>
                <w:u w:val="none"/>
                <w:lang w:val="en-US" w:eastAsia="zh-CN" w:bidi="ar"/>
              </w:rPr>
              <w:t>157.21</w:t>
            </w:r>
          </w:p>
        </w:tc>
        <w:tc>
          <w:tcPr>
            <w:tcW w:w="3492" w:type="dxa"/>
            <w:tcBorders>
              <w:top w:val="nil"/>
              <w:left w:val="nil"/>
              <w:bottom w:val="single" w:color="auto" w:sz="4" w:space="0"/>
              <w:right w:val="single" w:color="auto" w:sz="4" w:space="0"/>
            </w:tcBorders>
            <w:shd w:val="clear" w:color="auto" w:fill="auto"/>
            <w:vAlign w:val="center"/>
          </w:tcPr>
          <w:p w14:paraId="7D3A843B">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b/>
                <w:i w:val="0"/>
                <w:color w:val="000000"/>
                <w:kern w:val="0"/>
                <w:sz w:val="15"/>
                <w:szCs w:val="15"/>
                <w:u w:val="none"/>
                <w:lang w:val="en-US" w:eastAsia="zh-CN" w:bidi="ar"/>
              </w:rPr>
              <w:t>157.21</w:t>
            </w:r>
          </w:p>
        </w:tc>
        <w:tc>
          <w:tcPr>
            <w:tcW w:w="3000" w:type="dxa"/>
            <w:tcBorders>
              <w:top w:val="nil"/>
              <w:left w:val="nil"/>
              <w:bottom w:val="single" w:color="auto" w:sz="4" w:space="0"/>
              <w:right w:val="single" w:color="auto" w:sz="8" w:space="0"/>
            </w:tcBorders>
            <w:shd w:val="clear" w:color="auto" w:fill="auto"/>
            <w:vAlign w:val="center"/>
          </w:tcPr>
          <w:p w14:paraId="3CAADAB4">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b/>
                <w:i w:val="0"/>
                <w:color w:val="000000"/>
                <w:kern w:val="0"/>
                <w:sz w:val="15"/>
                <w:szCs w:val="15"/>
                <w:u w:val="none"/>
                <w:lang w:val="en-US" w:eastAsia="zh-CN" w:bidi="ar"/>
              </w:rPr>
              <w:t>0.00</w:t>
            </w:r>
          </w:p>
        </w:tc>
      </w:tr>
      <w:tr w14:paraId="72795C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9049C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2101102</w:t>
            </w:r>
          </w:p>
        </w:tc>
        <w:tc>
          <w:tcPr>
            <w:tcW w:w="3527" w:type="dxa"/>
            <w:tcBorders>
              <w:top w:val="nil"/>
              <w:left w:val="nil"/>
              <w:bottom w:val="single" w:color="auto" w:sz="4" w:space="0"/>
              <w:right w:val="single" w:color="auto" w:sz="4" w:space="0"/>
            </w:tcBorders>
            <w:shd w:val="clear" w:color="auto" w:fill="auto"/>
            <w:vAlign w:val="center"/>
          </w:tcPr>
          <w:p w14:paraId="4728928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事业单位医疗</w:t>
            </w:r>
          </w:p>
        </w:tc>
        <w:tc>
          <w:tcPr>
            <w:tcW w:w="3000" w:type="dxa"/>
            <w:tcBorders>
              <w:top w:val="nil"/>
              <w:left w:val="nil"/>
              <w:bottom w:val="single" w:color="auto" w:sz="4" w:space="0"/>
              <w:right w:val="single" w:color="auto" w:sz="4" w:space="0"/>
            </w:tcBorders>
            <w:shd w:val="clear" w:color="auto" w:fill="auto"/>
            <w:vAlign w:val="center"/>
          </w:tcPr>
          <w:p w14:paraId="6B94432B">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0.02</w:t>
            </w:r>
          </w:p>
        </w:tc>
        <w:tc>
          <w:tcPr>
            <w:tcW w:w="3492" w:type="dxa"/>
            <w:tcBorders>
              <w:top w:val="nil"/>
              <w:left w:val="nil"/>
              <w:bottom w:val="single" w:color="auto" w:sz="4" w:space="0"/>
              <w:right w:val="single" w:color="auto" w:sz="4" w:space="0"/>
            </w:tcBorders>
            <w:shd w:val="clear" w:color="auto" w:fill="auto"/>
            <w:vAlign w:val="center"/>
          </w:tcPr>
          <w:p w14:paraId="73252E99">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0.02</w:t>
            </w:r>
          </w:p>
        </w:tc>
        <w:tc>
          <w:tcPr>
            <w:tcW w:w="3000" w:type="dxa"/>
            <w:tcBorders>
              <w:top w:val="nil"/>
              <w:left w:val="nil"/>
              <w:bottom w:val="single" w:color="auto" w:sz="4" w:space="0"/>
              <w:right w:val="single" w:color="auto" w:sz="8" w:space="0"/>
            </w:tcBorders>
            <w:shd w:val="clear" w:color="auto" w:fill="auto"/>
            <w:vAlign w:val="center"/>
          </w:tcPr>
          <w:p w14:paraId="438E8506">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0.00</w:t>
            </w:r>
          </w:p>
        </w:tc>
      </w:tr>
      <w:tr w14:paraId="7EF620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657C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3F6644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6ADAAC91">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4.22</w:t>
            </w:r>
          </w:p>
        </w:tc>
        <w:tc>
          <w:tcPr>
            <w:tcW w:w="3492" w:type="dxa"/>
            <w:tcBorders>
              <w:top w:val="nil"/>
              <w:left w:val="nil"/>
              <w:bottom w:val="single" w:color="auto" w:sz="4" w:space="0"/>
              <w:right w:val="single" w:color="auto" w:sz="4" w:space="0"/>
            </w:tcBorders>
            <w:shd w:val="clear" w:color="auto" w:fill="auto"/>
            <w:vAlign w:val="center"/>
          </w:tcPr>
          <w:p w14:paraId="7456EF24">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4.22</w:t>
            </w:r>
          </w:p>
        </w:tc>
        <w:tc>
          <w:tcPr>
            <w:tcW w:w="3000" w:type="dxa"/>
            <w:tcBorders>
              <w:top w:val="nil"/>
              <w:left w:val="nil"/>
              <w:bottom w:val="single" w:color="auto" w:sz="4" w:space="0"/>
              <w:right w:val="single" w:color="auto" w:sz="8" w:space="0"/>
            </w:tcBorders>
            <w:shd w:val="clear" w:color="auto" w:fill="auto"/>
            <w:vAlign w:val="center"/>
          </w:tcPr>
          <w:p w14:paraId="7D31D68B">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0.00</w:t>
            </w:r>
          </w:p>
        </w:tc>
      </w:tr>
      <w:tr w14:paraId="1A2056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51E38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C75E3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4CB1470F">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4.42</w:t>
            </w:r>
          </w:p>
        </w:tc>
        <w:tc>
          <w:tcPr>
            <w:tcW w:w="3492" w:type="dxa"/>
            <w:tcBorders>
              <w:top w:val="nil"/>
              <w:left w:val="nil"/>
              <w:bottom w:val="single" w:color="auto" w:sz="4" w:space="0"/>
              <w:right w:val="single" w:color="auto" w:sz="4" w:space="0"/>
            </w:tcBorders>
            <w:shd w:val="clear" w:color="auto" w:fill="auto"/>
            <w:vAlign w:val="center"/>
          </w:tcPr>
          <w:p w14:paraId="5AF7AE65">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4.42</w:t>
            </w:r>
          </w:p>
        </w:tc>
        <w:tc>
          <w:tcPr>
            <w:tcW w:w="3000" w:type="dxa"/>
            <w:tcBorders>
              <w:top w:val="nil"/>
              <w:left w:val="nil"/>
              <w:bottom w:val="single" w:color="auto" w:sz="4" w:space="0"/>
              <w:right w:val="single" w:color="auto" w:sz="8" w:space="0"/>
            </w:tcBorders>
            <w:shd w:val="clear" w:color="auto" w:fill="auto"/>
            <w:vAlign w:val="center"/>
          </w:tcPr>
          <w:p w14:paraId="5358EA3C">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0.00</w:t>
            </w:r>
          </w:p>
        </w:tc>
      </w:tr>
      <w:tr w14:paraId="66CFA8F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5D06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2130301</w:t>
            </w:r>
          </w:p>
        </w:tc>
        <w:tc>
          <w:tcPr>
            <w:tcW w:w="3527" w:type="dxa"/>
            <w:tcBorders>
              <w:top w:val="nil"/>
              <w:left w:val="nil"/>
              <w:bottom w:val="single" w:color="auto" w:sz="4" w:space="0"/>
              <w:right w:val="single" w:color="auto" w:sz="4" w:space="0"/>
            </w:tcBorders>
            <w:shd w:val="clear" w:color="auto" w:fill="auto"/>
            <w:vAlign w:val="center"/>
          </w:tcPr>
          <w:p w14:paraId="52940C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B62BC5F">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146.84</w:t>
            </w:r>
          </w:p>
        </w:tc>
        <w:tc>
          <w:tcPr>
            <w:tcW w:w="3492" w:type="dxa"/>
            <w:tcBorders>
              <w:top w:val="nil"/>
              <w:left w:val="nil"/>
              <w:bottom w:val="single" w:color="auto" w:sz="4" w:space="0"/>
              <w:right w:val="single" w:color="auto" w:sz="4" w:space="0"/>
            </w:tcBorders>
            <w:shd w:val="clear" w:color="auto" w:fill="auto"/>
            <w:vAlign w:val="center"/>
          </w:tcPr>
          <w:p w14:paraId="2B2278F7">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146.84</w:t>
            </w:r>
          </w:p>
        </w:tc>
        <w:tc>
          <w:tcPr>
            <w:tcW w:w="3000" w:type="dxa"/>
            <w:tcBorders>
              <w:top w:val="nil"/>
              <w:left w:val="nil"/>
              <w:bottom w:val="single" w:color="auto" w:sz="4" w:space="0"/>
              <w:right w:val="single" w:color="auto" w:sz="8" w:space="0"/>
            </w:tcBorders>
            <w:shd w:val="clear" w:color="auto" w:fill="auto"/>
            <w:vAlign w:val="center"/>
          </w:tcPr>
          <w:p w14:paraId="0C56C856">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0.00</w:t>
            </w:r>
          </w:p>
        </w:tc>
      </w:tr>
      <w:tr w14:paraId="1F042E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5F535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0CF1D60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47C08B3C">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1.70</w:t>
            </w:r>
          </w:p>
        </w:tc>
        <w:tc>
          <w:tcPr>
            <w:tcW w:w="3492" w:type="dxa"/>
            <w:tcBorders>
              <w:top w:val="nil"/>
              <w:left w:val="nil"/>
              <w:bottom w:val="single" w:color="auto" w:sz="4" w:space="0"/>
              <w:right w:val="single" w:color="auto" w:sz="4" w:space="0"/>
            </w:tcBorders>
            <w:shd w:val="clear" w:color="auto" w:fill="auto"/>
            <w:vAlign w:val="center"/>
          </w:tcPr>
          <w:p w14:paraId="3B5226D5">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1.70</w:t>
            </w:r>
          </w:p>
        </w:tc>
        <w:tc>
          <w:tcPr>
            <w:tcW w:w="3000" w:type="dxa"/>
            <w:tcBorders>
              <w:top w:val="nil"/>
              <w:left w:val="nil"/>
              <w:bottom w:val="single" w:color="auto" w:sz="4" w:space="0"/>
              <w:right w:val="single" w:color="auto" w:sz="8" w:space="0"/>
            </w:tcBorders>
            <w:shd w:val="clear" w:color="auto" w:fill="auto"/>
            <w:vAlign w:val="center"/>
          </w:tcPr>
          <w:p w14:paraId="312676F0">
            <w:pPr>
              <w:keepNext w:val="0"/>
              <w:keepLines w:val="0"/>
              <w:widowControl/>
              <w:suppressLineNumbers w:val="0"/>
              <w:jc w:val="right"/>
              <w:textAlignment w:val="center"/>
              <w:rPr>
                <w:rFonts w:ascii="Times New Roman" w:hAnsi="Times New Roman" w:eastAsia="仿宋_GB2312" w:cs="Times New Roman"/>
                <w:kern w:val="0"/>
                <w:sz w:val="15"/>
                <w:szCs w:val="15"/>
              </w:rPr>
            </w:pPr>
            <w:r>
              <w:rPr>
                <w:rFonts w:hint="eastAsia" w:ascii="宋体" w:hAnsi="宋体" w:eastAsia="宋体" w:cs="宋体"/>
                <w:i w:val="0"/>
                <w:color w:val="000000"/>
                <w:kern w:val="0"/>
                <w:sz w:val="15"/>
                <w:szCs w:val="15"/>
                <w:u w:val="none"/>
                <w:lang w:val="en-US" w:eastAsia="zh-CN" w:bidi="ar"/>
              </w:rPr>
              <w:t>0.00</w:t>
            </w:r>
          </w:p>
        </w:tc>
      </w:tr>
      <w:tr w14:paraId="4EC9C2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E867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689D6F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1647F6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2D7DD4A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DB395F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F1974B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ED82FD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C3D9E52">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15614" w:type="dxa"/>
        <w:tblInd w:w="0" w:type="dxa"/>
        <w:tblLayout w:type="fixed"/>
        <w:tblCellMar>
          <w:top w:w="0" w:type="dxa"/>
          <w:left w:w="108" w:type="dxa"/>
          <w:bottom w:w="0" w:type="dxa"/>
          <w:right w:w="108" w:type="dxa"/>
        </w:tblCellMar>
      </w:tblPr>
      <w:tblGrid>
        <w:gridCol w:w="1003"/>
        <w:gridCol w:w="240"/>
        <w:gridCol w:w="95"/>
        <w:gridCol w:w="1307"/>
        <w:gridCol w:w="2059"/>
        <w:gridCol w:w="60"/>
        <w:gridCol w:w="758"/>
        <w:gridCol w:w="1051"/>
        <w:gridCol w:w="310"/>
        <w:gridCol w:w="2006"/>
        <w:gridCol w:w="113"/>
        <w:gridCol w:w="535"/>
        <w:gridCol w:w="1223"/>
        <w:gridCol w:w="361"/>
        <w:gridCol w:w="2119"/>
        <w:gridCol w:w="1726"/>
        <w:gridCol w:w="394"/>
        <w:gridCol w:w="254"/>
      </w:tblGrid>
      <w:tr w14:paraId="417DF431">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7BD8E18C">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35EFEAFF">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公开06表</w:t>
            </w:r>
          </w:p>
          <w:p w14:paraId="09835F21">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30E6FE7">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37FBD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77A38FE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18" w:type="dxa"/>
            <w:gridSpan w:val="2"/>
            <w:tcBorders>
              <w:top w:val="single" w:color="auto" w:sz="4" w:space="0"/>
              <w:left w:val="nil"/>
              <w:bottom w:val="single" w:color="auto" w:sz="4" w:space="0"/>
              <w:right w:val="single" w:color="auto" w:sz="4" w:space="0"/>
            </w:tcBorders>
            <w:shd w:val="clear" w:color="auto" w:fill="auto"/>
            <w:vAlign w:val="center"/>
          </w:tcPr>
          <w:p w14:paraId="44B87EE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51" w:type="dxa"/>
            <w:tcBorders>
              <w:top w:val="single" w:color="auto" w:sz="4" w:space="0"/>
              <w:left w:val="nil"/>
              <w:bottom w:val="single" w:color="auto" w:sz="4" w:space="0"/>
              <w:right w:val="single" w:color="auto" w:sz="4" w:space="0"/>
            </w:tcBorders>
            <w:shd w:val="clear" w:color="auto" w:fill="auto"/>
            <w:vAlign w:val="center"/>
          </w:tcPr>
          <w:p w14:paraId="27A7F7C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7EDD555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6B0429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3DE1E1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0E5677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24749E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2034AC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590FC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273F6B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18" w:type="dxa"/>
            <w:gridSpan w:val="2"/>
            <w:tcBorders>
              <w:top w:val="nil"/>
              <w:left w:val="nil"/>
              <w:bottom w:val="single" w:color="auto" w:sz="4" w:space="0"/>
              <w:right w:val="single" w:color="auto" w:sz="4" w:space="0"/>
            </w:tcBorders>
            <w:shd w:val="clear" w:color="auto" w:fill="auto"/>
            <w:noWrap/>
            <w:vAlign w:val="center"/>
          </w:tcPr>
          <w:p w14:paraId="578EEFF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141.09</w:t>
            </w:r>
          </w:p>
        </w:tc>
        <w:tc>
          <w:tcPr>
            <w:tcW w:w="1051" w:type="dxa"/>
            <w:tcBorders>
              <w:top w:val="nil"/>
              <w:left w:val="nil"/>
              <w:bottom w:val="single" w:color="auto" w:sz="4" w:space="0"/>
              <w:right w:val="single" w:color="auto" w:sz="4" w:space="0"/>
            </w:tcBorders>
            <w:shd w:val="clear" w:color="auto" w:fill="auto"/>
            <w:noWrap/>
            <w:vAlign w:val="center"/>
          </w:tcPr>
          <w:p w14:paraId="473B2A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2AFDAA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700722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8.13</w:t>
            </w:r>
          </w:p>
        </w:tc>
        <w:tc>
          <w:tcPr>
            <w:tcW w:w="1223" w:type="dxa"/>
            <w:tcBorders>
              <w:top w:val="nil"/>
              <w:left w:val="nil"/>
              <w:bottom w:val="single" w:color="auto" w:sz="4" w:space="0"/>
              <w:right w:val="single" w:color="auto" w:sz="4" w:space="0"/>
            </w:tcBorders>
            <w:shd w:val="clear" w:color="auto" w:fill="auto"/>
            <w:noWrap/>
            <w:vAlign w:val="center"/>
          </w:tcPr>
          <w:p w14:paraId="0D62A1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6E0F8B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77DC581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14F5530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463A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57C42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18" w:type="dxa"/>
            <w:gridSpan w:val="2"/>
            <w:tcBorders>
              <w:top w:val="nil"/>
              <w:left w:val="nil"/>
              <w:bottom w:val="single" w:color="auto" w:sz="4" w:space="0"/>
              <w:right w:val="single" w:color="auto" w:sz="4" w:space="0"/>
            </w:tcBorders>
            <w:shd w:val="clear" w:color="auto" w:fill="auto"/>
            <w:noWrap/>
            <w:vAlign w:val="center"/>
          </w:tcPr>
          <w:p w14:paraId="34ECB1A1">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66.46</w:t>
            </w:r>
          </w:p>
        </w:tc>
        <w:tc>
          <w:tcPr>
            <w:tcW w:w="1051" w:type="dxa"/>
            <w:tcBorders>
              <w:top w:val="nil"/>
              <w:left w:val="nil"/>
              <w:bottom w:val="single" w:color="auto" w:sz="4" w:space="0"/>
              <w:right w:val="single" w:color="auto" w:sz="4" w:space="0"/>
            </w:tcBorders>
            <w:shd w:val="clear" w:color="auto" w:fill="auto"/>
            <w:noWrap/>
            <w:vAlign w:val="center"/>
          </w:tcPr>
          <w:p w14:paraId="0C722F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259C92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7D66FF8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0.44</w:t>
            </w:r>
          </w:p>
        </w:tc>
        <w:tc>
          <w:tcPr>
            <w:tcW w:w="1223" w:type="dxa"/>
            <w:tcBorders>
              <w:top w:val="nil"/>
              <w:left w:val="nil"/>
              <w:bottom w:val="single" w:color="auto" w:sz="4" w:space="0"/>
              <w:right w:val="single" w:color="auto" w:sz="4" w:space="0"/>
            </w:tcBorders>
            <w:shd w:val="clear" w:color="auto" w:fill="auto"/>
            <w:noWrap/>
            <w:vAlign w:val="center"/>
          </w:tcPr>
          <w:p w14:paraId="173737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7C3E7C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3F99540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5C72889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2EE5B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58299B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18" w:type="dxa"/>
            <w:gridSpan w:val="2"/>
            <w:tcBorders>
              <w:top w:val="nil"/>
              <w:left w:val="nil"/>
              <w:bottom w:val="single" w:color="auto" w:sz="4" w:space="0"/>
              <w:right w:val="single" w:color="auto" w:sz="4" w:space="0"/>
            </w:tcBorders>
            <w:shd w:val="clear" w:color="auto" w:fill="auto"/>
            <w:noWrap/>
            <w:vAlign w:val="center"/>
          </w:tcPr>
          <w:p w14:paraId="393CDE01">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67FF0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6298C1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7C97D04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1.05</w:t>
            </w:r>
          </w:p>
        </w:tc>
        <w:tc>
          <w:tcPr>
            <w:tcW w:w="1223" w:type="dxa"/>
            <w:tcBorders>
              <w:top w:val="nil"/>
              <w:left w:val="nil"/>
              <w:bottom w:val="single" w:color="auto" w:sz="4" w:space="0"/>
              <w:right w:val="single" w:color="auto" w:sz="4" w:space="0"/>
            </w:tcBorders>
            <w:shd w:val="clear" w:color="auto" w:fill="auto"/>
            <w:noWrap/>
            <w:vAlign w:val="center"/>
          </w:tcPr>
          <w:p w14:paraId="23030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4395AB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4B1D644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047E505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D0ADB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4B20B1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18" w:type="dxa"/>
            <w:gridSpan w:val="2"/>
            <w:tcBorders>
              <w:top w:val="nil"/>
              <w:left w:val="nil"/>
              <w:bottom w:val="single" w:color="auto" w:sz="4" w:space="0"/>
              <w:right w:val="single" w:color="auto" w:sz="4" w:space="0"/>
            </w:tcBorders>
            <w:shd w:val="clear" w:color="auto" w:fill="auto"/>
            <w:noWrap/>
            <w:vAlign w:val="center"/>
          </w:tcPr>
          <w:p w14:paraId="5417327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2.31</w:t>
            </w:r>
          </w:p>
        </w:tc>
        <w:tc>
          <w:tcPr>
            <w:tcW w:w="1051" w:type="dxa"/>
            <w:tcBorders>
              <w:top w:val="nil"/>
              <w:left w:val="nil"/>
              <w:bottom w:val="single" w:color="auto" w:sz="4" w:space="0"/>
              <w:right w:val="single" w:color="auto" w:sz="4" w:space="0"/>
            </w:tcBorders>
            <w:shd w:val="clear" w:color="auto" w:fill="auto"/>
            <w:noWrap/>
            <w:vAlign w:val="center"/>
          </w:tcPr>
          <w:p w14:paraId="5B0041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222267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3718C5A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4287E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638145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01DB62D">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0.06</w:t>
            </w:r>
          </w:p>
        </w:tc>
      </w:tr>
      <w:tr w14:paraId="2DDABBB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E32A2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423346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18" w:type="dxa"/>
            <w:gridSpan w:val="2"/>
            <w:tcBorders>
              <w:top w:val="nil"/>
              <w:left w:val="nil"/>
              <w:bottom w:val="single" w:color="auto" w:sz="4" w:space="0"/>
              <w:right w:val="single" w:color="auto" w:sz="4" w:space="0"/>
            </w:tcBorders>
            <w:shd w:val="clear" w:color="auto" w:fill="auto"/>
            <w:noWrap/>
            <w:vAlign w:val="center"/>
          </w:tcPr>
          <w:p w14:paraId="175CA8A6">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0.92</w:t>
            </w:r>
          </w:p>
        </w:tc>
        <w:tc>
          <w:tcPr>
            <w:tcW w:w="1051" w:type="dxa"/>
            <w:tcBorders>
              <w:top w:val="nil"/>
              <w:left w:val="nil"/>
              <w:bottom w:val="single" w:color="auto" w:sz="4" w:space="0"/>
              <w:right w:val="single" w:color="auto" w:sz="4" w:space="0"/>
            </w:tcBorders>
            <w:shd w:val="clear" w:color="auto" w:fill="auto"/>
            <w:noWrap/>
            <w:vAlign w:val="center"/>
          </w:tcPr>
          <w:p w14:paraId="4C3340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41C61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1892157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D2349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64DC01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6368685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22510D3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CA584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4DBF7C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18" w:type="dxa"/>
            <w:gridSpan w:val="2"/>
            <w:tcBorders>
              <w:top w:val="nil"/>
              <w:left w:val="nil"/>
              <w:bottom w:val="single" w:color="auto" w:sz="4" w:space="0"/>
              <w:right w:val="single" w:color="auto" w:sz="4" w:space="0"/>
            </w:tcBorders>
            <w:shd w:val="clear" w:color="auto" w:fill="auto"/>
            <w:noWrap/>
            <w:vAlign w:val="center"/>
          </w:tcPr>
          <w:p w14:paraId="36B95CF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29.27</w:t>
            </w:r>
          </w:p>
        </w:tc>
        <w:tc>
          <w:tcPr>
            <w:tcW w:w="1051" w:type="dxa"/>
            <w:tcBorders>
              <w:top w:val="nil"/>
              <w:left w:val="nil"/>
              <w:bottom w:val="single" w:color="auto" w:sz="4" w:space="0"/>
              <w:right w:val="single" w:color="auto" w:sz="4" w:space="0"/>
            </w:tcBorders>
            <w:shd w:val="clear" w:color="auto" w:fill="auto"/>
            <w:noWrap/>
            <w:vAlign w:val="center"/>
          </w:tcPr>
          <w:p w14:paraId="0A354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09B5D5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2FC2711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8A34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2C326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0DF7B2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0.06</w:t>
            </w:r>
          </w:p>
        </w:tc>
      </w:tr>
      <w:tr w14:paraId="23C4B9B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618BC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3D4B57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18" w:type="dxa"/>
            <w:gridSpan w:val="2"/>
            <w:tcBorders>
              <w:top w:val="nil"/>
              <w:left w:val="nil"/>
              <w:bottom w:val="single" w:color="auto" w:sz="4" w:space="0"/>
              <w:right w:val="single" w:color="auto" w:sz="4" w:space="0"/>
            </w:tcBorders>
            <w:shd w:val="clear" w:color="auto" w:fill="auto"/>
            <w:noWrap/>
            <w:vAlign w:val="center"/>
          </w:tcPr>
          <w:p w14:paraId="7179FAF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17.87</w:t>
            </w:r>
          </w:p>
        </w:tc>
        <w:tc>
          <w:tcPr>
            <w:tcW w:w="1051" w:type="dxa"/>
            <w:tcBorders>
              <w:top w:val="nil"/>
              <w:left w:val="nil"/>
              <w:bottom w:val="single" w:color="auto" w:sz="4" w:space="0"/>
              <w:right w:val="single" w:color="auto" w:sz="4" w:space="0"/>
            </w:tcBorders>
            <w:shd w:val="clear" w:color="auto" w:fill="auto"/>
            <w:noWrap/>
            <w:vAlign w:val="center"/>
          </w:tcPr>
          <w:p w14:paraId="0E7D90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369A2B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0F900476">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3.28</w:t>
            </w:r>
          </w:p>
        </w:tc>
        <w:tc>
          <w:tcPr>
            <w:tcW w:w="1223" w:type="dxa"/>
            <w:tcBorders>
              <w:top w:val="nil"/>
              <w:left w:val="nil"/>
              <w:bottom w:val="single" w:color="auto" w:sz="4" w:space="0"/>
              <w:right w:val="single" w:color="auto" w:sz="4" w:space="0"/>
            </w:tcBorders>
            <w:shd w:val="clear" w:color="auto" w:fill="auto"/>
            <w:noWrap/>
            <w:vAlign w:val="center"/>
          </w:tcPr>
          <w:p w14:paraId="61AED1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2B983C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61A2E4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6505791E">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5C5B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61290E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18" w:type="dxa"/>
            <w:gridSpan w:val="2"/>
            <w:tcBorders>
              <w:top w:val="nil"/>
              <w:left w:val="nil"/>
              <w:bottom w:val="single" w:color="auto" w:sz="4" w:space="0"/>
              <w:right w:val="single" w:color="auto" w:sz="4" w:space="0"/>
            </w:tcBorders>
            <w:shd w:val="clear" w:color="auto" w:fill="auto"/>
            <w:noWrap/>
            <w:vAlign w:val="center"/>
          </w:tcPr>
          <w:p w14:paraId="07E0909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7.42</w:t>
            </w:r>
          </w:p>
        </w:tc>
        <w:tc>
          <w:tcPr>
            <w:tcW w:w="1051" w:type="dxa"/>
            <w:tcBorders>
              <w:top w:val="nil"/>
              <w:left w:val="nil"/>
              <w:bottom w:val="single" w:color="auto" w:sz="4" w:space="0"/>
              <w:right w:val="single" w:color="auto" w:sz="4" w:space="0"/>
            </w:tcBorders>
            <w:shd w:val="clear" w:color="auto" w:fill="auto"/>
            <w:noWrap/>
            <w:vAlign w:val="center"/>
          </w:tcPr>
          <w:p w14:paraId="33DADA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F063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1CC3559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0.09</w:t>
            </w:r>
          </w:p>
        </w:tc>
        <w:tc>
          <w:tcPr>
            <w:tcW w:w="1223" w:type="dxa"/>
            <w:tcBorders>
              <w:top w:val="nil"/>
              <w:left w:val="nil"/>
              <w:bottom w:val="single" w:color="auto" w:sz="4" w:space="0"/>
              <w:right w:val="single" w:color="auto" w:sz="4" w:space="0"/>
            </w:tcBorders>
            <w:shd w:val="clear" w:color="auto" w:fill="auto"/>
            <w:noWrap/>
            <w:vAlign w:val="center"/>
          </w:tcPr>
          <w:p w14:paraId="4AE2C3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055D7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2E90A831">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71B2E35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61F33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51998F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18" w:type="dxa"/>
            <w:gridSpan w:val="2"/>
            <w:tcBorders>
              <w:top w:val="nil"/>
              <w:left w:val="nil"/>
              <w:bottom w:val="single" w:color="auto" w:sz="4" w:space="0"/>
              <w:right w:val="single" w:color="auto" w:sz="4" w:space="0"/>
            </w:tcBorders>
            <w:shd w:val="clear" w:color="auto" w:fill="auto"/>
            <w:noWrap/>
            <w:vAlign w:val="center"/>
          </w:tcPr>
          <w:p w14:paraId="660F12F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4.65</w:t>
            </w:r>
          </w:p>
        </w:tc>
        <w:tc>
          <w:tcPr>
            <w:tcW w:w="1051" w:type="dxa"/>
            <w:tcBorders>
              <w:top w:val="nil"/>
              <w:left w:val="nil"/>
              <w:bottom w:val="single" w:color="auto" w:sz="4" w:space="0"/>
              <w:right w:val="single" w:color="auto" w:sz="4" w:space="0"/>
            </w:tcBorders>
            <w:shd w:val="clear" w:color="auto" w:fill="auto"/>
            <w:noWrap/>
            <w:vAlign w:val="center"/>
          </w:tcPr>
          <w:p w14:paraId="0314F8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1B065B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33ECBE0D">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4C1A48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2EEDF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177985F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0B747BF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6B57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277BFB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18" w:type="dxa"/>
            <w:gridSpan w:val="2"/>
            <w:tcBorders>
              <w:top w:val="nil"/>
              <w:left w:val="nil"/>
              <w:bottom w:val="single" w:color="auto" w:sz="4" w:space="0"/>
              <w:right w:val="single" w:color="auto" w:sz="4" w:space="0"/>
            </w:tcBorders>
            <w:shd w:val="clear" w:color="auto" w:fill="auto"/>
            <w:noWrap/>
            <w:vAlign w:val="center"/>
          </w:tcPr>
          <w:p w14:paraId="3887860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45B4D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6AF168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5F12464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1A8CF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3E9B8D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62D6803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0FD3B2E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BF946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77C93F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18" w:type="dxa"/>
            <w:gridSpan w:val="2"/>
            <w:tcBorders>
              <w:top w:val="nil"/>
              <w:left w:val="nil"/>
              <w:bottom w:val="single" w:color="auto" w:sz="4" w:space="0"/>
              <w:right w:val="single" w:color="auto" w:sz="4" w:space="0"/>
            </w:tcBorders>
            <w:shd w:val="clear" w:color="auto" w:fill="auto"/>
            <w:noWrap/>
            <w:vAlign w:val="center"/>
          </w:tcPr>
          <w:p w14:paraId="1618D9F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2.40</w:t>
            </w:r>
          </w:p>
        </w:tc>
        <w:tc>
          <w:tcPr>
            <w:tcW w:w="1051" w:type="dxa"/>
            <w:tcBorders>
              <w:top w:val="nil"/>
              <w:left w:val="nil"/>
              <w:bottom w:val="single" w:color="auto" w:sz="4" w:space="0"/>
              <w:right w:val="single" w:color="auto" w:sz="4" w:space="0"/>
            </w:tcBorders>
            <w:shd w:val="clear" w:color="auto" w:fill="auto"/>
            <w:noWrap/>
            <w:vAlign w:val="center"/>
          </w:tcPr>
          <w:p w14:paraId="70DB8D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24AFAC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7746474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79E651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097E0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1D8AE05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6097775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A4A8F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5FABA6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18" w:type="dxa"/>
            <w:gridSpan w:val="2"/>
            <w:tcBorders>
              <w:top w:val="nil"/>
              <w:left w:val="nil"/>
              <w:bottom w:val="single" w:color="auto" w:sz="4" w:space="0"/>
              <w:right w:val="single" w:color="auto" w:sz="4" w:space="0"/>
            </w:tcBorders>
            <w:shd w:val="clear" w:color="auto" w:fill="auto"/>
            <w:noWrap/>
            <w:vAlign w:val="center"/>
          </w:tcPr>
          <w:p w14:paraId="5221B77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9.81</w:t>
            </w:r>
          </w:p>
        </w:tc>
        <w:tc>
          <w:tcPr>
            <w:tcW w:w="1051" w:type="dxa"/>
            <w:tcBorders>
              <w:top w:val="nil"/>
              <w:left w:val="nil"/>
              <w:bottom w:val="single" w:color="auto" w:sz="4" w:space="0"/>
              <w:right w:val="single" w:color="auto" w:sz="4" w:space="0"/>
            </w:tcBorders>
            <w:shd w:val="clear" w:color="auto" w:fill="auto"/>
            <w:noWrap/>
            <w:vAlign w:val="center"/>
          </w:tcPr>
          <w:p w14:paraId="4012E8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12F64D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4A958B3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8D30F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778012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091A68C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5CB8E50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46233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290AB9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18" w:type="dxa"/>
            <w:gridSpan w:val="2"/>
            <w:tcBorders>
              <w:top w:val="nil"/>
              <w:left w:val="nil"/>
              <w:bottom w:val="single" w:color="auto" w:sz="4" w:space="0"/>
              <w:right w:val="single" w:color="auto" w:sz="4" w:space="0"/>
            </w:tcBorders>
            <w:shd w:val="clear" w:color="auto" w:fill="auto"/>
            <w:noWrap/>
            <w:vAlign w:val="center"/>
          </w:tcPr>
          <w:p w14:paraId="2B9D9F3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485D1B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57F0E7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1BB235B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0.16</w:t>
            </w:r>
          </w:p>
        </w:tc>
        <w:tc>
          <w:tcPr>
            <w:tcW w:w="1223" w:type="dxa"/>
            <w:tcBorders>
              <w:top w:val="nil"/>
              <w:left w:val="nil"/>
              <w:bottom w:val="single" w:color="auto" w:sz="4" w:space="0"/>
              <w:right w:val="single" w:color="auto" w:sz="4" w:space="0"/>
            </w:tcBorders>
            <w:shd w:val="clear" w:color="auto" w:fill="auto"/>
            <w:noWrap/>
            <w:vAlign w:val="center"/>
          </w:tcPr>
          <w:p w14:paraId="2BCFA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75210D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2C229FE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635774E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B32F6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6AC881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18" w:type="dxa"/>
            <w:gridSpan w:val="2"/>
            <w:tcBorders>
              <w:top w:val="nil"/>
              <w:left w:val="nil"/>
              <w:bottom w:val="single" w:color="auto" w:sz="4" w:space="0"/>
              <w:right w:val="single" w:color="auto" w:sz="4" w:space="0"/>
            </w:tcBorders>
            <w:shd w:val="clear" w:color="auto" w:fill="auto"/>
            <w:noWrap/>
            <w:vAlign w:val="center"/>
          </w:tcPr>
          <w:p w14:paraId="3E59631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267ED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351161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084A5EF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5DA2D6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7973A3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5B24577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31857F8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39BD9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0269F2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18" w:type="dxa"/>
            <w:gridSpan w:val="2"/>
            <w:tcBorders>
              <w:top w:val="nil"/>
              <w:left w:val="nil"/>
              <w:bottom w:val="single" w:color="auto" w:sz="4" w:space="0"/>
              <w:right w:val="single" w:color="auto" w:sz="4" w:space="0"/>
            </w:tcBorders>
            <w:shd w:val="clear" w:color="auto" w:fill="auto"/>
            <w:noWrap/>
            <w:vAlign w:val="center"/>
          </w:tcPr>
          <w:p w14:paraId="786181E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7.93</w:t>
            </w:r>
          </w:p>
        </w:tc>
        <w:tc>
          <w:tcPr>
            <w:tcW w:w="1051" w:type="dxa"/>
            <w:tcBorders>
              <w:top w:val="nil"/>
              <w:left w:val="nil"/>
              <w:bottom w:val="single" w:color="auto" w:sz="4" w:space="0"/>
              <w:right w:val="single" w:color="auto" w:sz="4" w:space="0"/>
            </w:tcBorders>
            <w:shd w:val="clear" w:color="auto" w:fill="auto"/>
            <w:noWrap/>
            <w:vAlign w:val="center"/>
          </w:tcPr>
          <w:p w14:paraId="2C29D6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14F5EE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4DED1BA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300FF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0FF231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1FF2FA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22E419C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8B0B3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1BB9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18" w:type="dxa"/>
            <w:gridSpan w:val="2"/>
            <w:tcBorders>
              <w:top w:val="nil"/>
              <w:left w:val="nil"/>
              <w:bottom w:val="single" w:color="auto" w:sz="4" w:space="0"/>
              <w:right w:val="single" w:color="auto" w:sz="4" w:space="0"/>
            </w:tcBorders>
            <w:shd w:val="clear" w:color="auto" w:fill="auto"/>
            <w:noWrap/>
            <w:vAlign w:val="center"/>
          </w:tcPr>
          <w:p w14:paraId="406C513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346627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2BE3C7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6FF0220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0.57</w:t>
            </w:r>
          </w:p>
        </w:tc>
        <w:tc>
          <w:tcPr>
            <w:tcW w:w="1223" w:type="dxa"/>
            <w:tcBorders>
              <w:top w:val="nil"/>
              <w:left w:val="nil"/>
              <w:bottom w:val="single" w:color="auto" w:sz="4" w:space="0"/>
              <w:right w:val="single" w:color="auto" w:sz="4" w:space="0"/>
            </w:tcBorders>
            <w:shd w:val="clear" w:color="auto" w:fill="auto"/>
            <w:noWrap/>
            <w:vAlign w:val="center"/>
          </w:tcPr>
          <w:p w14:paraId="161ECA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65EF9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497281D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7E88A1D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8045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35317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18" w:type="dxa"/>
            <w:gridSpan w:val="2"/>
            <w:tcBorders>
              <w:top w:val="nil"/>
              <w:left w:val="nil"/>
              <w:bottom w:val="single" w:color="auto" w:sz="4" w:space="0"/>
              <w:right w:val="single" w:color="auto" w:sz="4" w:space="0"/>
            </w:tcBorders>
            <w:shd w:val="clear" w:color="auto" w:fill="auto"/>
            <w:noWrap/>
            <w:vAlign w:val="center"/>
          </w:tcPr>
          <w:p w14:paraId="6141C01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70B4A9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1B2846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4D4672B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AA8A5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37654D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74D0CB7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62A114B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AE94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62D3E8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18" w:type="dxa"/>
            <w:gridSpan w:val="2"/>
            <w:tcBorders>
              <w:top w:val="nil"/>
              <w:left w:val="nil"/>
              <w:bottom w:val="single" w:color="auto" w:sz="4" w:space="0"/>
              <w:right w:val="single" w:color="auto" w:sz="4" w:space="0"/>
            </w:tcBorders>
            <w:shd w:val="clear" w:color="auto" w:fill="auto"/>
            <w:noWrap/>
            <w:vAlign w:val="center"/>
          </w:tcPr>
          <w:p w14:paraId="2BAF330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5237BE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7D1044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58D3851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0.08</w:t>
            </w:r>
          </w:p>
        </w:tc>
        <w:tc>
          <w:tcPr>
            <w:tcW w:w="1223" w:type="dxa"/>
            <w:tcBorders>
              <w:top w:val="nil"/>
              <w:left w:val="nil"/>
              <w:bottom w:val="single" w:color="auto" w:sz="4" w:space="0"/>
              <w:right w:val="single" w:color="auto" w:sz="4" w:space="0"/>
            </w:tcBorders>
            <w:shd w:val="clear" w:color="auto" w:fill="auto"/>
            <w:noWrap/>
            <w:vAlign w:val="center"/>
          </w:tcPr>
          <w:p w14:paraId="4406A3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208C0B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E10AC7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7366C8C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D77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07955E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18" w:type="dxa"/>
            <w:gridSpan w:val="2"/>
            <w:tcBorders>
              <w:top w:val="nil"/>
              <w:left w:val="nil"/>
              <w:bottom w:val="single" w:color="auto" w:sz="4" w:space="0"/>
              <w:right w:val="single" w:color="auto" w:sz="4" w:space="0"/>
            </w:tcBorders>
            <w:shd w:val="clear" w:color="auto" w:fill="auto"/>
            <w:noWrap/>
            <w:vAlign w:val="center"/>
          </w:tcPr>
          <w:p w14:paraId="01C116A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2C1CF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39509C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39145E0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47361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16BAE5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6AFE16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5BA6E0C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E37B1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6331E1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18" w:type="dxa"/>
            <w:gridSpan w:val="2"/>
            <w:tcBorders>
              <w:top w:val="nil"/>
              <w:left w:val="nil"/>
              <w:bottom w:val="single" w:color="auto" w:sz="4" w:space="0"/>
              <w:right w:val="single" w:color="auto" w:sz="4" w:space="0"/>
            </w:tcBorders>
            <w:shd w:val="clear" w:color="auto" w:fill="auto"/>
            <w:noWrap/>
            <w:vAlign w:val="center"/>
          </w:tcPr>
          <w:p w14:paraId="5F330CFD">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5.23</w:t>
            </w:r>
          </w:p>
        </w:tc>
        <w:tc>
          <w:tcPr>
            <w:tcW w:w="1051" w:type="dxa"/>
            <w:tcBorders>
              <w:top w:val="nil"/>
              <w:left w:val="nil"/>
              <w:bottom w:val="single" w:color="auto" w:sz="4" w:space="0"/>
              <w:right w:val="single" w:color="auto" w:sz="4" w:space="0"/>
            </w:tcBorders>
            <w:shd w:val="clear" w:color="auto" w:fill="auto"/>
            <w:noWrap/>
            <w:vAlign w:val="center"/>
          </w:tcPr>
          <w:p w14:paraId="22EA11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67311F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4A4A177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0.01</w:t>
            </w:r>
          </w:p>
        </w:tc>
        <w:tc>
          <w:tcPr>
            <w:tcW w:w="1223" w:type="dxa"/>
            <w:tcBorders>
              <w:top w:val="nil"/>
              <w:left w:val="nil"/>
              <w:bottom w:val="single" w:color="auto" w:sz="4" w:space="0"/>
              <w:right w:val="single" w:color="auto" w:sz="4" w:space="0"/>
            </w:tcBorders>
            <w:shd w:val="clear" w:color="auto" w:fill="auto"/>
            <w:noWrap/>
            <w:vAlign w:val="center"/>
          </w:tcPr>
          <w:p w14:paraId="22B000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748DD3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3F6387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438AE33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A412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271F2D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18" w:type="dxa"/>
            <w:gridSpan w:val="2"/>
            <w:tcBorders>
              <w:top w:val="nil"/>
              <w:left w:val="nil"/>
              <w:bottom w:val="single" w:color="auto" w:sz="4" w:space="0"/>
              <w:right w:val="single" w:color="auto" w:sz="4" w:space="0"/>
            </w:tcBorders>
            <w:shd w:val="clear" w:color="auto" w:fill="auto"/>
            <w:noWrap/>
            <w:vAlign w:val="center"/>
          </w:tcPr>
          <w:p w14:paraId="6860F5E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31EE18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111521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78B9B73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2.20</w:t>
            </w:r>
          </w:p>
        </w:tc>
        <w:tc>
          <w:tcPr>
            <w:tcW w:w="1223" w:type="dxa"/>
            <w:tcBorders>
              <w:top w:val="nil"/>
              <w:left w:val="nil"/>
              <w:bottom w:val="single" w:color="auto" w:sz="4" w:space="0"/>
              <w:right w:val="single" w:color="auto" w:sz="4" w:space="0"/>
            </w:tcBorders>
            <w:shd w:val="clear" w:color="auto" w:fill="auto"/>
            <w:noWrap/>
            <w:vAlign w:val="center"/>
          </w:tcPr>
          <w:p w14:paraId="18BB28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5C608D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282668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0EF78A5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27E02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663B4A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18" w:type="dxa"/>
            <w:gridSpan w:val="2"/>
            <w:tcBorders>
              <w:top w:val="nil"/>
              <w:left w:val="nil"/>
              <w:bottom w:val="single" w:color="auto" w:sz="4" w:space="0"/>
              <w:right w:val="single" w:color="auto" w:sz="4" w:space="0"/>
            </w:tcBorders>
            <w:shd w:val="clear" w:color="auto" w:fill="auto"/>
            <w:noWrap/>
            <w:vAlign w:val="center"/>
          </w:tcPr>
          <w:p w14:paraId="11A7C8D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1.55</w:t>
            </w:r>
          </w:p>
        </w:tc>
        <w:tc>
          <w:tcPr>
            <w:tcW w:w="1051" w:type="dxa"/>
            <w:tcBorders>
              <w:top w:val="nil"/>
              <w:left w:val="nil"/>
              <w:bottom w:val="single" w:color="auto" w:sz="4" w:space="0"/>
              <w:right w:val="single" w:color="auto" w:sz="4" w:space="0"/>
            </w:tcBorders>
            <w:shd w:val="clear" w:color="auto" w:fill="auto"/>
            <w:noWrap/>
            <w:vAlign w:val="center"/>
          </w:tcPr>
          <w:p w14:paraId="6BD446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7E7E2A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4F47A4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0.04</w:t>
            </w:r>
          </w:p>
        </w:tc>
        <w:tc>
          <w:tcPr>
            <w:tcW w:w="1223" w:type="dxa"/>
            <w:tcBorders>
              <w:top w:val="nil"/>
              <w:left w:val="nil"/>
              <w:bottom w:val="single" w:color="auto" w:sz="4" w:space="0"/>
              <w:right w:val="single" w:color="auto" w:sz="4" w:space="0"/>
            </w:tcBorders>
            <w:shd w:val="clear" w:color="auto" w:fill="auto"/>
            <w:noWrap/>
            <w:vAlign w:val="center"/>
          </w:tcPr>
          <w:p w14:paraId="18E2DA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0511D3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3E07D6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625A84A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137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32A914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18" w:type="dxa"/>
            <w:gridSpan w:val="2"/>
            <w:tcBorders>
              <w:top w:val="nil"/>
              <w:left w:val="nil"/>
              <w:bottom w:val="single" w:color="auto" w:sz="4" w:space="0"/>
              <w:right w:val="single" w:color="auto" w:sz="4" w:space="0"/>
            </w:tcBorders>
            <w:shd w:val="clear" w:color="auto" w:fill="auto"/>
            <w:noWrap/>
            <w:vAlign w:val="center"/>
          </w:tcPr>
          <w:p w14:paraId="3817152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2A5570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26DCE4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703FEDF6">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0.18</w:t>
            </w:r>
          </w:p>
        </w:tc>
        <w:tc>
          <w:tcPr>
            <w:tcW w:w="1223" w:type="dxa"/>
            <w:tcBorders>
              <w:top w:val="nil"/>
              <w:left w:val="nil"/>
              <w:bottom w:val="single" w:color="auto" w:sz="4" w:space="0"/>
              <w:right w:val="single" w:color="auto" w:sz="4" w:space="0"/>
            </w:tcBorders>
            <w:shd w:val="clear" w:color="auto" w:fill="auto"/>
            <w:noWrap/>
            <w:vAlign w:val="center"/>
          </w:tcPr>
          <w:p w14:paraId="662896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6E041B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65EC8F9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23C73E7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FC479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2FDBAE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18" w:type="dxa"/>
            <w:gridSpan w:val="2"/>
            <w:tcBorders>
              <w:top w:val="nil"/>
              <w:left w:val="nil"/>
              <w:bottom w:val="single" w:color="auto" w:sz="4" w:space="0"/>
              <w:right w:val="single" w:color="auto" w:sz="4" w:space="0"/>
            </w:tcBorders>
            <w:shd w:val="clear" w:color="auto" w:fill="auto"/>
            <w:noWrap/>
            <w:vAlign w:val="center"/>
          </w:tcPr>
          <w:p w14:paraId="0025611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0AF4BD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70F9B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486E689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19455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206" w:type="dxa"/>
            <w:gridSpan w:val="3"/>
            <w:tcBorders>
              <w:top w:val="nil"/>
              <w:left w:val="nil"/>
              <w:bottom w:val="single" w:color="auto" w:sz="4" w:space="0"/>
              <w:right w:val="single" w:color="auto" w:sz="4" w:space="0"/>
            </w:tcBorders>
            <w:shd w:val="clear" w:color="auto" w:fill="auto"/>
            <w:noWrap/>
            <w:vAlign w:val="center"/>
          </w:tcPr>
          <w:p w14:paraId="5D5B9D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F2C29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3C02B7CB">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0893B9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91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5957D20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F0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476A2377">
            <w:pPr>
              <w:widowControl/>
              <w:jc w:val="left"/>
              <w:rPr>
                <w:rFonts w:ascii="宋体" w:hAnsi="宋体" w:eastAsia="宋体" w:cs="宋体"/>
                <w:color w:val="000000"/>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9205DF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5EF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2F8562D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5E2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7CEE178E">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384012D6">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270F2BC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1185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32A8C8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18" w:type="dxa"/>
            <w:gridSpan w:val="2"/>
            <w:tcBorders>
              <w:top w:val="nil"/>
              <w:left w:val="nil"/>
              <w:bottom w:val="single" w:color="auto" w:sz="4" w:space="0"/>
              <w:right w:val="single" w:color="auto" w:sz="4" w:space="0"/>
            </w:tcBorders>
            <w:shd w:val="clear" w:color="auto" w:fill="auto"/>
            <w:noWrap/>
            <w:vAlign w:val="center"/>
          </w:tcPr>
          <w:p w14:paraId="290C5DAB">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57696F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41E6C9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7229CB64">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015EA9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206" w:type="dxa"/>
            <w:gridSpan w:val="3"/>
            <w:tcBorders>
              <w:top w:val="nil"/>
              <w:left w:val="nil"/>
              <w:bottom w:val="single" w:color="auto" w:sz="4" w:space="0"/>
              <w:right w:val="single" w:color="auto" w:sz="4" w:space="0"/>
            </w:tcBorders>
            <w:shd w:val="clear" w:color="auto" w:fill="auto"/>
            <w:noWrap/>
            <w:vAlign w:val="center"/>
          </w:tcPr>
          <w:p w14:paraId="207DCB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279F5BEE">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743323B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2F58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204596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18" w:type="dxa"/>
            <w:gridSpan w:val="2"/>
            <w:tcBorders>
              <w:top w:val="nil"/>
              <w:left w:val="nil"/>
              <w:bottom w:val="single" w:color="auto" w:sz="4" w:space="0"/>
              <w:right w:val="single" w:color="auto" w:sz="4" w:space="0"/>
            </w:tcBorders>
            <w:shd w:val="clear" w:color="auto" w:fill="auto"/>
            <w:noWrap/>
            <w:vAlign w:val="center"/>
          </w:tcPr>
          <w:p w14:paraId="62D7765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051" w:type="dxa"/>
            <w:tcBorders>
              <w:top w:val="nil"/>
              <w:left w:val="nil"/>
              <w:bottom w:val="single" w:color="auto" w:sz="4" w:space="0"/>
              <w:right w:val="single" w:color="auto" w:sz="4" w:space="0"/>
            </w:tcBorders>
            <w:shd w:val="clear" w:color="auto" w:fill="auto"/>
            <w:noWrap/>
            <w:vAlign w:val="center"/>
          </w:tcPr>
          <w:p w14:paraId="5CF56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21AE6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2B8110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35AE95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002FA4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29170637">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r>
      <w:tr w14:paraId="4133686D">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29EC1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315830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18" w:type="dxa"/>
            <w:gridSpan w:val="2"/>
            <w:tcBorders>
              <w:top w:val="nil"/>
              <w:left w:val="nil"/>
              <w:bottom w:val="single" w:color="auto" w:sz="4" w:space="0"/>
              <w:right w:val="single" w:color="auto" w:sz="4" w:space="0"/>
            </w:tcBorders>
            <w:shd w:val="clear" w:color="auto" w:fill="auto"/>
            <w:noWrap/>
            <w:vAlign w:val="center"/>
          </w:tcPr>
          <w:p w14:paraId="54797CAF">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1.16</w:t>
            </w:r>
          </w:p>
        </w:tc>
        <w:tc>
          <w:tcPr>
            <w:tcW w:w="1051" w:type="dxa"/>
            <w:tcBorders>
              <w:top w:val="nil"/>
              <w:left w:val="nil"/>
              <w:bottom w:val="single" w:color="auto" w:sz="4" w:space="0"/>
              <w:right w:val="single" w:color="auto" w:sz="4" w:space="0"/>
            </w:tcBorders>
            <w:shd w:val="clear" w:color="auto" w:fill="auto"/>
            <w:noWrap/>
            <w:vAlign w:val="center"/>
          </w:tcPr>
          <w:p w14:paraId="28846F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36D92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183A32D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0.02</w:t>
            </w:r>
          </w:p>
        </w:tc>
        <w:tc>
          <w:tcPr>
            <w:tcW w:w="1223" w:type="dxa"/>
            <w:tcBorders>
              <w:top w:val="nil"/>
              <w:left w:val="nil"/>
              <w:bottom w:val="single" w:color="auto" w:sz="4" w:space="0"/>
              <w:right w:val="single" w:color="auto" w:sz="4" w:space="0"/>
            </w:tcBorders>
            <w:shd w:val="clear" w:color="auto" w:fill="auto"/>
            <w:noWrap/>
            <w:vAlign w:val="center"/>
          </w:tcPr>
          <w:p w14:paraId="03D9E99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3B2279E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39AF9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38B8B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1EF02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40C61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18" w:type="dxa"/>
            <w:gridSpan w:val="2"/>
            <w:tcBorders>
              <w:top w:val="nil"/>
              <w:left w:val="nil"/>
              <w:bottom w:val="single" w:color="auto" w:sz="4" w:space="0"/>
              <w:right w:val="single" w:color="auto" w:sz="4" w:space="0"/>
            </w:tcBorders>
            <w:shd w:val="clear" w:color="auto" w:fill="auto"/>
            <w:noWrap/>
            <w:vAlign w:val="center"/>
          </w:tcPr>
          <w:p w14:paraId="14CB9F71">
            <w:pPr>
              <w:jc w:val="right"/>
              <w:rPr>
                <w:rFonts w:ascii="宋体" w:hAnsi="宋体" w:eastAsia="宋体" w:cs="宋体"/>
                <w:color w:val="000000"/>
                <w:kern w:val="0"/>
                <w:sz w:val="18"/>
                <w:szCs w:val="18"/>
              </w:rPr>
            </w:pPr>
          </w:p>
        </w:tc>
        <w:tc>
          <w:tcPr>
            <w:tcW w:w="1051" w:type="dxa"/>
            <w:tcBorders>
              <w:top w:val="nil"/>
              <w:left w:val="nil"/>
              <w:bottom w:val="single" w:color="auto" w:sz="4" w:space="0"/>
              <w:right w:val="single" w:color="auto" w:sz="4" w:space="0"/>
            </w:tcBorders>
            <w:shd w:val="clear" w:color="auto" w:fill="auto"/>
            <w:noWrap/>
            <w:vAlign w:val="center"/>
          </w:tcPr>
          <w:p w14:paraId="170C12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484EA6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54A4487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0.00</w:t>
            </w:r>
          </w:p>
        </w:tc>
        <w:tc>
          <w:tcPr>
            <w:tcW w:w="1223" w:type="dxa"/>
            <w:tcBorders>
              <w:top w:val="nil"/>
              <w:left w:val="nil"/>
              <w:bottom w:val="single" w:color="auto" w:sz="4" w:space="0"/>
              <w:right w:val="single" w:color="auto" w:sz="4" w:space="0"/>
            </w:tcBorders>
            <w:shd w:val="clear" w:color="auto" w:fill="auto"/>
            <w:noWrap/>
            <w:vAlign w:val="center"/>
          </w:tcPr>
          <w:p w14:paraId="692BBBB7">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0A54E7A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1DD46E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F19088">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DB1D4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18" w:type="dxa"/>
            <w:gridSpan w:val="2"/>
            <w:tcBorders>
              <w:top w:val="nil"/>
              <w:left w:val="nil"/>
              <w:bottom w:val="single" w:color="auto" w:sz="4" w:space="0"/>
              <w:right w:val="single" w:color="auto" w:sz="4" w:space="0"/>
            </w:tcBorders>
            <w:shd w:val="clear" w:color="auto" w:fill="auto"/>
            <w:noWrap/>
            <w:vAlign w:val="center"/>
          </w:tcPr>
          <w:p w14:paraId="7FBD29A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149.03</w:t>
            </w:r>
          </w:p>
        </w:tc>
        <w:tc>
          <w:tcPr>
            <w:tcW w:w="9444" w:type="dxa"/>
            <w:gridSpan w:val="9"/>
            <w:tcBorders>
              <w:top w:val="single" w:color="auto" w:sz="4" w:space="0"/>
              <w:left w:val="nil"/>
              <w:bottom w:val="single" w:color="auto" w:sz="4" w:space="0"/>
              <w:right w:val="single" w:color="auto" w:sz="4" w:space="0"/>
            </w:tcBorders>
            <w:shd w:val="clear" w:color="auto" w:fill="auto"/>
            <w:noWrap/>
            <w:vAlign w:val="center"/>
          </w:tcPr>
          <w:p w14:paraId="4781887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34AC7D1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color w:val="000000"/>
                <w:kern w:val="0"/>
                <w:sz w:val="18"/>
                <w:szCs w:val="18"/>
                <w:u w:val="none"/>
                <w:lang w:val="en-US" w:eastAsia="zh-CN" w:bidi="ar"/>
              </w:rPr>
              <w:t>8.18</w:t>
            </w:r>
          </w:p>
        </w:tc>
      </w:tr>
      <w:tr w14:paraId="47BD08A3">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81C0E9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BF81AE1">
        <w:tblPrEx>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28C0184D">
            <w:pPr>
              <w:widowControl/>
              <w:jc w:val="center"/>
              <w:textAlignment w:val="center"/>
              <w:rPr>
                <w:rFonts w:ascii="华文中宋" w:hAnsi="华文中宋" w:eastAsia="华文中宋" w:cs="华文中宋"/>
                <w:color w:val="000000"/>
                <w:kern w:val="0"/>
                <w:sz w:val="32"/>
                <w:szCs w:val="32"/>
              </w:rPr>
            </w:pPr>
          </w:p>
          <w:p w14:paraId="0CE32EE1">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050AA5B0">
        <w:tblPrEx>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440F8E44">
            <w:pPr>
              <w:jc w:val="center"/>
              <w:rPr>
                <w:rFonts w:ascii="宋体" w:hAnsi="宋体" w:eastAsia="宋体" w:cs="宋体"/>
                <w:color w:val="000000"/>
                <w:sz w:val="20"/>
                <w:szCs w:val="20"/>
              </w:rPr>
            </w:pPr>
          </w:p>
        </w:tc>
        <w:tc>
          <w:tcPr>
            <w:tcW w:w="240" w:type="dxa"/>
            <w:tcBorders>
              <w:top w:val="nil"/>
              <w:left w:val="nil"/>
              <w:bottom w:val="nil"/>
              <w:right w:val="nil"/>
            </w:tcBorders>
            <w:shd w:val="clear" w:color="auto" w:fill="FFFFFF"/>
            <w:vAlign w:val="center"/>
          </w:tcPr>
          <w:p w14:paraId="45BB2798">
            <w:pPr>
              <w:jc w:val="center"/>
              <w:rPr>
                <w:rFonts w:ascii="宋体" w:hAnsi="宋体" w:eastAsia="宋体" w:cs="宋体"/>
                <w:color w:val="000000"/>
                <w:sz w:val="20"/>
                <w:szCs w:val="20"/>
              </w:rPr>
            </w:pPr>
          </w:p>
        </w:tc>
        <w:tc>
          <w:tcPr>
            <w:tcW w:w="1402" w:type="dxa"/>
            <w:gridSpan w:val="2"/>
            <w:tcBorders>
              <w:top w:val="nil"/>
              <w:left w:val="nil"/>
              <w:bottom w:val="nil"/>
              <w:right w:val="nil"/>
            </w:tcBorders>
            <w:shd w:val="clear" w:color="auto" w:fill="FFFFFF"/>
            <w:vAlign w:val="center"/>
          </w:tcPr>
          <w:p w14:paraId="39E53D6D">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1DDBB95D">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72958DB4">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5E55CB32">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14775E40">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6549781F">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492E00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21EDCFFA">
        <w:tblPrEx>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6C2329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auto" w:fill="FFFFFF"/>
            <w:vAlign w:val="center"/>
          </w:tcPr>
          <w:p w14:paraId="400EAB55">
            <w:pPr>
              <w:jc w:val="center"/>
              <w:rPr>
                <w:rFonts w:ascii="宋体" w:hAnsi="宋体" w:eastAsia="宋体" w:cs="宋体"/>
                <w:color w:val="000000"/>
                <w:sz w:val="20"/>
                <w:szCs w:val="20"/>
              </w:rPr>
            </w:pPr>
          </w:p>
        </w:tc>
        <w:tc>
          <w:tcPr>
            <w:tcW w:w="1402" w:type="dxa"/>
            <w:gridSpan w:val="2"/>
            <w:tcBorders>
              <w:top w:val="nil"/>
              <w:left w:val="nil"/>
              <w:bottom w:val="nil"/>
              <w:right w:val="nil"/>
            </w:tcBorders>
            <w:shd w:val="clear" w:color="auto" w:fill="FFFFFF"/>
            <w:vAlign w:val="center"/>
          </w:tcPr>
          <w:p w14:paraId="6AC41735">
            <w:pPr>
              <w:jc w:val="cente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45D61DC2">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2A9EBEAD">
            <w:pPr>
              <w:rPr>
                <w:rFonts w:ascii="宋体" w:hAnsi="宋体" w:eastAsia="宋体" w:cs="宋体"/>
                <w:color w:val="000000"/>
                <w:sz w:val="20"/>
                <w:szCs w:val="20"/>
              </w:rPr>
            </w:pPr>
          </w:p>
        </w:tc>
        <w:tc>
          <w:tcPr>
            <w:tcW w:w="2119" w:type="dxa"/>
            <w:gridSpan w:val="2"/>
            <w:tcBorders>
              <w:top w:val="nil"/>
              <w:left w:val="nil"/>
              <w:bottom w:val="nil"/>
              <w:right w:val="nil"/>
            </w:tcBorders>
            <w:shd w:val="clear" w:color="auto" w:fill="FFFFFF"/>
            <w:vAlign w:val="center"/>
          </w:tcPr>
          <w:p w14:paraId="5FD8CBD0">
            <w:pPr>
              <w:rPr>
                <w:rFonts w:ascii="宋体" w:hAnsi="宋体" w:eastAsia="宋体" w:cs="宋体"/>
                <w:color w:val="000000"/>
                <w:sz w:val="20"/>
                <w:szCs w:val="20"/>
              </w:rPr>
            </w:pPr>
          </w:p>
        </w:tc>
        <w:tc>
          <w:tcPr>
            <w:tcW w:w="2119" w:type="dxa"/>
            <w:gridSpan w:val="3"/>
            <w:tcBorders>
              <w:top w:val="nil"/>
              <w:left w:val="nil"/>
              <w:bottom w:val="nil"/>
              <w:right w:val="nil"/>
            </w:tcBorders>
            <w:shd w:val="clear" w:color="auto" w:fill="FFFFFF"/>
            <w:vAlign w:val="center"/>
          </w:tcPr>
          <w:p w14:paraId="5A70424B">
            <w:pPr>
              <w:rPr>
                <w:rFonts w:ascii="宋体" w:hAnsi="宋体" w:eastAsia="宋体" w:cs="宋体"/>
                <w:color w:val="000000"/>
                <w:sz w:val="20"/>
                <w:szCs w:val="20"/>
              </w:rPr>
            </w:pPr>
          </w:p>
        </w:tc>
        <w:tc>
          <w:tcPr>
            <w:tcW w:w="2119" w:type="dxa"/>
            <w:tcBorders>
              <w:top w:val="nil"/>
              <w:left w:val="nil"/>
              <w:bottom w:val="nil"/>
              <w:right w:val="nil"/>
            </w:tcBorders>
            <w:shd w:val="clear" w:color="auto" w:fill="FFFFFF"/>
            <w:vAlign w:val="center"/>
          </w:tcPr>
          <w:p w14:paraId="1FC3673C">
            <w:pPr>
              <w:rPr>
                <w:rFonts w:ascii="宋体" w:hAnsi="宋体" w:eastAsia="宋体" w:cs="宋体"/>
                <w:color w:val="000000"/>
                <w:sz w:val="20"/>
                <w:szCs w:val="20"/>
              </w:rPr>
            </w:pPr>
          </w:p>
        </w:tc>
        <w:tc>
          <w:tcPr>
            <w:tcW w:w="2120" w:type="dxa"/>
            <w:gridSpan w:val="2"/>
            <w:tcBorders>
              <w:top w:val="nil"/>
              <w:left w:val="nil"/>
              <w:bottom w:val="nil"/>
              <w:right w:val="nil"/>
            </w:tcBorders>
            <w:shd w:val="clear" w:color="auto" w:fill="FFFFFF"/>
            <w:noWrap/>
            <w:vAlign w:val="center"/>
          </w:tcPr>
          <w:p w14:paraId="6F08BB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E9E3333">
        <w:tblPrEx>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D475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6"/>
                <w:rFonts w:hint="default"/>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F7C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35A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7E90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92E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0FC40A6C">
        <w:tblPrEx>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0EE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4C9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44BE">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77E6">
            <w:pPr>
              <w:jc w:val="center"/>
              <w:rPr>
                <w:rFonts w:ascii="宋体" w:hAnsi="宋体" w:eastAsia="宋体" w:cs="宋体"/>
                <w:color w:val="000000"/>
                <w:sz w:val="24"/>
                <w:szCs w:val="24"/>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F9BA1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F66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9E66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2A79">
            <w:pPr>
              <w:jc w:val="center"/>
              <w:rPr>
                <w:rFonts w:ascii="宋体" w:hAnsi="宋体" w:eastAsia="宋体" w:cs="宋体"/>
                <w:color w:val="000000"/>
                <w:sz w:val="24"/>
                <w:szCs w:val="24"/>
              </w:rPr>
            </w:pPr>
          </w:p>
        </w:tc>
      </w:tr>
      <w:tr w14:paraId="381EE81A">
        <w:tblPrEx>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C011A">
            <w:pPr>
              <w:jc w:val="center"/>
              <w:rPr>
                <w:rFonts w:ascii="宋体" w:hAnsi="宋体" w:eastAsia="宋体" w:cs="宋体"/>
                <w:color w:val="000000"/>
                <w:sz w:val="24"/>
                <w:szCs w:val="24"/>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C7A72">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28884">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BD36">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F2231">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3C4F">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9F431">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058D">
            <w:pPr>
              <w:jc w:val="center"/>
              <w:rPr>
                <w:rFonts w:ascii="宋体" w:hAnsi="宋体" w:eastAsia="宋体" w:cs="宋体"/>
                <w:color w:val="000000"/>
                <w:sz w:val="24"/>
                <w:szCs w:val="24"/>
              </w:rPr>
            </w:pPr>
          </w:p>
        </w:tc>
      </w:tr>
      <w:tr w14:paraId="50BF5964">
        <w:tblPrEx>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D5C2">
            <w:pPr>
              <w:jc w:val="center"/>
              <w:rPr>
                <w:rFonts w:ascii="宋体" w:hAnsi="宋体" w:eastAsia="宋体" w:cs="宋体"/>
                <w:color w:val="000000"/>
                <w:sz w:val="24"/>
                <w:szCs w:val="24"/>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DC4D">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EF8DD">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1FA6">
            <w:pPr>
              <w:jc w:val="center"/>
              <w:rPr>
                <w:rFonts w:ascii="宋体" w:hAnsi="宋体" w:eastAsia="宋体" w:cs="宋体"/>
                <w:color w:val="000000"/>
                <w:sz w:val="24"/>
                <w:szCs w:val="24"/>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22645">
            <w:pPr>
              <w:jc w:val="center"/>
              <w:rPr>
                <w:rFonts w:ascii="宋体" w:hAnsi="宋体" w:eastAsia="宋体" w:cs="宋体"/>
                <w:color w:val="000000"/>
                <w:sz w:val="24"/>
                <w:szCs w:val="24"/>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47C5F">
            <w:pPr>
              <w:jc w:val="center"/>
              <w:rPr>
                <w:rFonts w:ascii="宋体" w:hAnsi="宋体" w:eastAsia="宋体" w:cs="宋体"/>
                <w:color w:val="000000"/>
                <w:sz w:val="24"/>
                <w:szCs w:val="24"/>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B3624">
            <w:pPr>
              <w:jc w:val="center"/>
              <w:rPr>
                <w:rFonts w:ascii="宋体" w:hAnsi="宋体" w:eastAsia="宋体" w:cs="宋体"/>
                <w:color w:val="000000"/>
                <w:sz w:val="24"/>
                <w:szCs w:val="24"/>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351A7">
            <w:pPr>
              <w:jc w:val="center"/>
              <w:rPr>
                <w:rFonts w:ascii="宋体" w:hAnsi="宋体" w:eastAsia="宋体" w:cs="宋体"/>
                <w:color w:val="000000"/>
                <w:sz w:val="24"/>
                <w:szCs w:val="24"/>
              </w:rPr>
            </w:pPr>
          </w:p>
        </w:tc>
      </w:tr>
      <w:tr w14:paraId="63560EB0">
        <w:tblPrEx>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005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9CAE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DC5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C33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5B7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E4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3FA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24C0B5E9">
        <w:tblPrEx>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C04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B673B">
            <w:pPr>
              <w:jc w:val="cente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945D43">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C2369">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8442E">
            <w:pPr>
              <w:jc w:val="cente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F93">
            <w:pPr>
              <w:jc w:val="cente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3EEB2">
            <w:pPr>
              <w:jc w:val="center"/>
              <w:rPr>
                <w:rFonts w:ascii="宋体" w:hAnsi="宋体" w:eastAsia="宋体" w:cs="宋体"/>
                <w:color w:val="000000"/>
                <w:sz w:val="24"/>
                <w:szCs w:val="24"/>
              </w:rPr>
            </w:pPr>
          </w:p>
        </w:tc>
      </w:tr>
      <w:tr w14:paraId="154EB96A">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C755C">
            <w:pPr>
              <w:jc w:val="center"/>
              <w:rPr>
                <w:rFonts w:ascii="宋体" w:hAnsi="宋体" w:eastAsia="宋体" w:cs="宋体"/>
                <w:color w:val="00000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55422">
            <w:pPr>
              <w:rPr>
                <w:rFonts w:ascii="宋体" w:hAnsi="宋体" w:eastAsia="宋体" w:cs="宋体"/>
                <w:color w:val="000000"/>
                <w:sz w:val="20"/>
                <w:szCs w:val="20"/>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78B71">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DDCD3">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24E62">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7B738">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C8D8">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8F945">
            <w:pPr>
              <w:rPr>
                <w:rFonts w:ascii="宋体" w:hAnsi="宋体" w:eastAsia="宋体" w:cs="宋体"/>
                <w:color w:val="000000"/>
                <w:sz w:val="24"/>
                <w:szCs w:val="24"/>
              </w:rPr>
            </w:pPr>
          </w:p>
        </w:tc>
      </w:tr>
      <w:tr w14:paraId="439D8351">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CF813">
            <w:pPr>
              <w:jc w:val="center"/>
              <w:rPr>
                <w:rFonts w:ascii="宋体" w:hAnsi="宋体" w:eastAsia="宋体" w:cs="宋体"/>
                <w:color w:val="00000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A53F2">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2A310">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6D51C">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2E955">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8B88A">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6213">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D031E">
            <w:pPr>
              <w:rPr>
                <w:rFonts w:ascii="宋体" w:hAnsi="宋体" w:eastAsia="宋体" w:cs="宋体"/>
                <w:color w:val="000000"/>
                <w:sz w:val="24"/>
                <w:szCs w:val="24"/>
              </w:rPr>
            </w:pPr>
          </w:p>
        </w:tc>
      </w:tr>
      <w:tr w14:paraId="2774FAAA">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C168">
            <w:pPr>
              <w:jc w:val="center"/>
              <w:rPr>
                <w:rFonts w:ascii="宋体" w:hAnsi="宋体" w:eastAsia="宋体" w:cs="宋体"/>
                <w:color w:val="00000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407FF">
            <w:pPr>
              <w:rPr>
                <w:rFonts w:ascii="宋体" w:hAnsi="宋体" w:eastAsia="宋体" w:cs="宋体"/>
                <w:color w:val="000000"/>
                <w:sz w:val="20"/>
                <w:szCs w:val="20"/>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E1C3E3">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67469">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87A9E">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D35B68">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B2D9">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712B4">
            <w:pPr>
              <w:rPr>
                <w:rFonts w:ascii="宋体" w:hAnsi="宋体" w:eastAsia="宋体" w:cs="宋体"/>
                <w:color w:val="000000"/>
                <w:sz w:val="24"/>
                <w:szCs w:val="24"/>
              </w:rPr>
            </w:pPr>
          </w:p>
        </w:tc>
      </w:tr>
      <w:tr w14:paraId="7B6003B7">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DDC0C">
            <w:pPr>
              <w:jc w:val="center"/>
              <w:rPr>
                <w:rFonts w:ascii="宋体" w:hAnsi="宋体" w:eastAsia="宋体" w:cs="宋体"/>
                <w:color w:val="00000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686BE">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CD07B">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6C6EA">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09C5F">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3151BA">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69E">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2A0E1">
            <w:pPr>
              <w:rPr>
                <w:rFonts w:ascii="宋体" w:hAnsi="宋体" w:eastAsia="宋体" w:cs="宋体"/>
                <w:color w:val="000000"/>
                <w:sz w:val="24"/>
                <w:szCs w:val="24"/>
              </w:rPr>
            </w:pPr>
          </w:p>
        </w:tc>
      </w:tr>
      <w:tr w14:paraId="32A29D68">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DC6BF">
            <w:pPr>
              <w:jc w:val="center"/>
              <w:rPr>
                <w:rFonts w:ascii="宋体" w:hAnsi="宋体" w:eastAsia="宋体" w:cs="宋体"/>
                <w:color w:val="00000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0E8EF">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03444">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664A2">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B6DF3">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F198">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8688">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F3AB5">
            <w:pPr>
              <w:rPr>
                <w:rFonts w:ascii="宋体" w:hAnsi="宋体" w:eastAsia="宋体" w:cs="宋体"/>
                <w:color w:val="000000"/>
                <w:sz w:val="24"/>
                <w:szCs w:val="24"/>
              </w:rPr>
            </w:pPr>
          </w:p>
        </w:tc>
      </w:tr>
      <w:tr w14:paraId="06D2E495">
        <w:tblPrEx>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7F8C5">
            <w:pPr>
              <w:jc w:val="center"/>
              <w:rPr>
                <w:rFonts w:ascii="宋体" w:hAnsi="宋体" w:eastAsia="宋体" w:cs="宋体"/>
                <w:color w:val="000000"/>
                <w:sz w:val="24"/>
                <w:szCs w:val="24"/>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BA2DB">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1F593">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DB344">
            <w:pPr>
              <w:rPr>
                <w:rFonts w:ascii="宋体" w:hAnsi="宋体" w:eastAsia="宋体" w:cs="宋体"/>
                <w:color w:val="000000"/>
                <w:sz w:val="24"/>
                <w:szCs w:val="24"/>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90B51">
            <w:pPr>
              <w:rPr>
                <w:rFonts w:ascii="宋体" w:hAnsi="宋体" w:eastAsia="宋体" w:cs="宋体"/>
                <w:color w:val="000000"/>
                <w:sz w:val="24"/>
                <w:szCs w:val="24"/>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245CA">
            <w:pPr>
              <w:rPr>
                <w:rFonts w:ascii="宋体" w:hAnsi="宋体" w:eastAsia="宋体" w:cs="宋体"/>
                <w:color w:val="000000"/>
                <w:sz w:val="24"/>
                <w:szCs w:val="24"/>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DFFF">
            <w:pPr>
              <w:rPr>
                <w:rFonts w:ascii="宋体" w:hAnsi="宋体" w:eastAsia="宋体" w:cs="宋体"/>
                <w:color w:val="000000"/>
                <w:sz w:val="24"/>
                <w:szCs w:val="24"/>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8DA30">
            <w:pPr>
              <w:rPr>
                <w:rFonts w:ascii="宋体" w:hAnsi="宋体" w:eastAsia="宋体" w:cs="宋体"/>
                <w:color w:val="000000"/>
                <w:sz w:val="24"/>
                <w:szCs w:val="24"/>
              </w:rPr>
            </w:pPr>
          </w:p>
        </w:tc>
      </w:tr>
      <w:tr w14:paraId="42EDE651">
        <w:tblPrEx>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21E07F8B">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486D3151">
            <w:pPr>
              <w:widowControl/>
              <w:jc w:val="left"/>
              <w:textAlignment w:val="center"/>
              <w:rPr>
                <w:rFonts w:ascii="宋体" w:hAnsi="宋体" w:eastAsia="宋体" w:cs="宋体"/>
                <w:color w:val="000000"/>
                <w:kern w:val="0"/>
                <w:sz w:val="24"/>
                <w:szCs w:val="24"/>
              </w:rPr>
            </w:pPr>
          </w:p>
          <w:p w14:paraId="75DA470D">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说明：我单位没有政府性基金收入，也没有使用政府性基金安排的支出，故本表无数据。（当表格数据为空时，应有此说明）</w:t>
            </w:r>
          </w:p>
        </w:tc>
      </w:tr>
    </w:tbl>
    <w:p w14:paraId="3A2ECDA4">
      <w:pPr>
        <w:widowControl/>
        <w:jc w:val="center"/>
        <w:rPr>
          <w:rFonts w:ascii="Times New Roman" w:hAnsi="Times New Roman" w:eastAsia="方正小标宋_GBK" w:cs="Times New Roman"/>
          <w:color w:val="000000"/>
          <w:kern w:val="0"/>
          <w:sz w:val="36"/>
          <w:szCs w:val="36"/>
        </w:rPr>
      </w:pPr>
    </w:p>
    <w:p w14:paraId="596600F2">
      <w:pPr>
        <w:widowControl/>
        <w:jc w:val="center"/>
        <w:rPr>
          <w:rFonts w:ascii="Times New Roman" w:hAnsi="Times New Roman" w:eastAsia="方正小标宋_GBK" w:cs="Times New Roman"/>
          <w:color w:val="000000"/>
          <w:kern w:val="0"/>
          <w:sz w:val="36"/>
          <w:szCs w:val="36"/>
        </w:rPr>
      </w:pPr>
    </w:p>
    <w:tbl>
      <w:tblPr>
        <w:tblStyle w:val="8"/>
        <w:tblW w:w="15120" w:type="dxa"/>
        <w:tblInd w:w="93" w:type="dxa"/>
        <w:tblLayout w:type="fixed"/>
        <w:tblCellMar>
          <w:top w:w="0" w:type="dxa"/>
          <w:left w:w="108" w:type="dxa"/>
          <w:bottom w:w="0" w:type="dxa"/>
          <w:right w:w="108" w:type="dxa"/>
        </w:tblCellMar>
      </w:tblPr>
      <w:tblGrid>
        <w:gridCol w:w="1326"/>
        <w:gridCol w:w="701"/>
        <w:gridCol w:w="2292"/>
        <w:gridCol w:w="3315"/>
        <w:gridCol w:w="3315"/>
        <w:gridCol w:w="4171"/>
      </w:tblGrid>
      <w:tr w14:paraId="66A5643E">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023E807F">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36117DCA">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9C7D2CF">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3D88D860">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47590CC0">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12A579F">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1D5E1EE">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14:paraId="580E6A4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77EB70D3">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noWrap/>
            <w:vAlign w:val="center"/>
          </w:tcPr>
          <w:p w14:paraId="316999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701" w:type="dxa"/>
            <w:tcBorders>
              <w:top w:val="nil"/>
              <w:left w:val="nil"/>
              <w:bottom w:val="nil"/>
              <w:right w:val="nil"/>
            </w:tcBorders>
            <w:shd w:val="clear" w:color="auto" w:fill="FFFFFF"/>
            <w:vAlign w:val="center"/>
          </w:tcPr>
          <w:p w14:paraId="750CFBE1">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10A2E953">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FBDABEA">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741E4FCA">
            <w:pPr>
              <w:rPr>
                <w:rFonts w:ascii="宋体" w:hAnsi="宋体" w:eastAsia="宋体" w:cs="宋体"/>
                <w:color w:val="000000"/>
                <w:sz w:val="20"/>
                <w:szCs w:val="20"/>
              </w:rPr>
            </w:pPr>
          </w:p>
        </w:tc>
        <w:tc>
          <w:tcPr>
            <w:tcW w:w="4171" w:type="dxa"/>
            <w:tcBorders>
              <w:top w:val="nil"/>
              <w:left w:val="nil"/>
              <w:bottom w:val="nil"/>
              <w:right w:val="nil"/>
            </w:tcBorders>
            <w:shd w:val="clear" w:color="auto" w:fill="FFFFFF"/>
            <w:noWrap/>
            <w:vAlign w:val="center"/>
          </w:tcPr>
          <w:p w14:paraId="4DF9916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E50987C">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D155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7"/>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3CE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2A8258EF">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11F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D16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A77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C0A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6A2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7E36682F">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EEF4">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7F39">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2781">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7C818">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EAAEC">
            <w:pPr>
              <w:jc w:val="center"/>
              <w:rPr>
                <w:rFonts w:ascii="宋体" w:hAnsi="宋体" w:eastAsia="宋体" w:cs="宋体"/>
                <w:color w:val="000000"/>
                <w:sz w:val="24"/>
                <w:szCs w:val="24"/>
              </w:rPr>
            </w:pPr>
          </w:p>
        </w:tc>
      </w:tr>
      <w:tr w14:paraId="54384755">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8D3CD">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62A47">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B4AA">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42E8B">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215BC">
            <w:pPr>
              <w:jc w:val="center"/>
              <w:rPr>
                <w:rFonts w:ascii="宋体" w:hAnsi="宋体" w:eastAsia="宋体" w:cs="宋体"/>
                <w:color w:val="000000"/>
                <w:sz w:val="24"/>
                <w:szCs w:val="24"/>
              </w:rPr>
            </w:pPr>
          </w:p>
        </w:tc>
      </w:tr>
      <w:tr w14:paraId="33354168">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3A27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856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DC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7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34A73806">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B33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9344">
            <w:pPr>
              <w:keepNext w:val="0"/>
              <w:keepLines w:val="0"/>
              <w:widowControl/>
              <w:suppressLineNumbers w:val="0"/>
              <w:jc w:val="right"/>
              <w:textAlignment w:val="center"/>
              <w:rPr>
                <w:rFonts w:ascii="宋体" w:hAnsi="宋体" w:eastAsia="宋体" w:cs="宋体"/>
                <w:color w:val="000000"/>
                <w:sz w:val="24"/>
                <w:szCs w:val="24"/>
              </w:rPr>
            </w:pPr>
            <w:r>
              <w:rPr>
                <w:rFonts w:hint="eastAsia" w:ascii="宋体" w:hAnsi="宋体" w:eastAsia="宋体" w:cs="宋体"/>
                <w:b/>
                <w:i w:val="0"/>
                <w:color w:val="000000"/>
                <w:kern w:val="0"/>
                <w:sz w:val="22"/>
                <w:szCs w:val="22"/>
                <w:u w:val="none"/>
                <w:lang w:val="en-US" w:eastAsia="zh-CN" w:bidi="ar"/>
              </w:rPr>
              <w:t>0.00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4983">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5AEB">
            <w:pPr>
              <w:jc w:val="center"/>
              <w:rPr>
                <w:rFonts w:ascii="宋体" w:hAnsi="宋体" w:eastAsia="宋体" w:cs="宋体"/>
                <w:color w:val="000000"/>
                <w:sz w:val="24"/>
                <w:szCs w:val="24"/>
              </w:rPr>
            </w:pPr>
          </w:p>
        </w:tc>
      </w:tr>
      <w:tr w14:paraId="0F49683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2F1A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8A4B">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CB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832">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393">
            <w:pPr>
              <w:rPr>
                <w:rFonts w:ascii="宋体" w:hAnsi="宋体" w:eastAsia="宋体" w:cs="宋体"/>
                <w:color w:val="000000"/>
                <w:sz w:val="24"/>
                <w:szCs w:val="24"/>
              </w:rPr>
            </w:pPr>
          </w:p>
        </w:tc>
      </w:tr>
      <w:tr w14:paraId="5CD9F3D7">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BAB00">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9AB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D73C">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567">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B2CF">
            <w:pPr>
              <w:rPr>
                <w:rFonts w:ascii="宋体" w:hAnsi="宋体" w:eastAsia="宋体" w:cs="宋体"/>
                <w:color w:val="000000"/>
                <w:sz w:val="24"/>
                <w:szCs w:val="24"/>
              </w:rPr>
            </w:pPr>
          </w:p>
        </w:tc>
      </w:tr>
      <w:tr w14:paraId="15CC630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87BFF">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397B">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863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84C8">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B941">
            <w:pPr>
              <w:rPr>
                <w:rFonts w:ascii="宋体" w:hAnsi="宋体" w:eastAsia="宋体" w:cs="宋体"/>
                <w:color w:val="000000"/>
                <w:sz w:val="24"/>
                <w:szCs w:val="24"/>
              </w:rPr>
            </w:pPr>
          </w:p>
        </w:tc>
      </w:tr>
      <w:tr w14:paraId="2A922A80">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AE29D9">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1741">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A3B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AA9D">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058E">
            <w:pPr>
              <w:rPr>
                <w:rFonts w:ascii="宋体" w:hAnsi="宋体" w:eastAsia="宋体" w:cs="宋体"/>
                <w:color w:val="000000"/>
                <w:sz w:val="24"/>
                <w:szCs w:val="24"/>
              </w:rPr>
            </w:pPr>
          </w:p>
        </w:tc>
      </w:tr>
      <w:tr w14:paraId="074CB3F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39F5">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4A0A">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E57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9530">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E65">
            <w:pPr>
              <w:rPr>
                <w:rFonts w:ascii="宋体" w:hAnsi="宋体" w:eastAsia="宋体" w:cs="宋体"/>
                <w:color w:val="000000"/>
                <w:sz w:val="24"/>
                <w:szCs w:val="24"/>
              </w:rPr>
            </w:pPr>
          </w:p>
        </w:tc>
      </w:tr>
      <w:tr w14:paraId="4F17FE53">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460FC">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BED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5B9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78E6">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DE65">
            <w:pPr>
              <w:rPr>
                <w:rFonts w:ascii="宋体" w:hAnsi="宋体" w:eastAsia="宋体" w:cs="宋体"/>
                <w:color w:val="000000"/>
                <w:sz w:val="24"/>
                <w:szCs w:val="24"/>
              </w:rPr>
            </w:pPr>
          </w:p>
        </w:tc>
      </w:tr>
      <w:tr w14:paraId="19613549">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462BF6C">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5CBC1104">
            <w:pPr>
              <w:widowControl/>
              <w:jc w:val="left"/>
              <w:textAlignment w:val="center"/>
              <w:rPr>
                <w:rFonts w:ascii="宋体" w:hAnsi="宋体" w:eastAsia="宋体" w:cs="宋体"/>
                <w:color w:val="000000"/>
                <w:kern w:val="0"/>
                <w:sz w:val="24"/>
                <w:szCs w:val="24"/>
              </w:rPr>
            </w:pPr>
          </w:p>
          <w:p w14:paraId="02064485">
            <w:pPr>
              <w:widowControl/>
              <w:jc w:val="left"/>
              <w:textAlignment w:val="center"/>
              <w:rPr>
                <w:rFonts w:ascii="宋体" w:hAnsi="宋体" w:eastAsia="宋体" w:cs="宋体"/>
                <w:color w:val="000000"/>
                <w:kern w:val="0"/>
                <w:sz w:val="24"/>
                <w:szCs w:val="24"/>
              </w:rPr>
            </w:pPr>
            <w:r>
              <w:rPr>
                <w:rFonts w:hint="eastAsia" w:ascii="楷体" w:hAnsi="楷体" w:eastAsia="楷体" w:cs="楷体"/>
                <w:b/>
                <w:bCs/>
                <w:kern w:val="0"/>
                <w:sz w:val="24"/>
                <w:szCs w:val="24"/>
              </w:rPr>
              <w:t>说明：我单位没有使用国有资本经营预算安排的支出，故本表无数据。（当表格数据为空时，应有此说明）</w:t>
            </w:r>
          </w:p>
        </w:tc>
      </w:tr>
    </w:tbl>
    <w:p w14:paraId="55400009">
      <w:pPr>
        <w:widowControl/>
        <w:jc w:val="center"/>
        <w:rPr>
          <w:rFonts w:ascii="Times New Roman" w:hAnsi="Times New Roman" w:eastAsia="方正小标宋_GBK" w:cs="Times New Roman"/>
          <w:color w:val="000000"/>
          <w:kern w:val="0"/>
          <w:sz w:val="36"/>
          <w:szCs w:val="36"/>
        </w:rPr>
      </w:pPr>
    </w:p>
    <w:tbl>
      <w:tblPr>
        <w:tblStyle w:val="8"/>
        <w:tblW w:w="15140" w:type="dxa"/>
        <w:tblInd w:w="93" w:type="dxa"/>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51BFDBDD">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6369D8C">
            <w:pPr>
              <w:widowControl/>
              <w:jc w:val="center"/>
              <w:textAlignment w:val="center"/>
              <w:rPr>
                <w:rFonts w:ascii="华文中宋" w:hAnsi="华文中宋" w:eastAsia="华文中宋" w:cs="华文中宋"/>
                <w:color w:val="000000"/>
                <w:kern w:val="0"/>
                <w:sz w:val="32"/>
                <w:szCs w:val="32"/>
              </w:rPr>
            </w:pPr>
          </w:p>
          <w:p w14:paraId="181DE37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729E2D78">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35F01E4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BD3CBF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73A4EB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28881C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164F70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D4FF3C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DFD50F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14BA82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93B15C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37E057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C4F7977">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14:paraId="4E8856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32D1FD3B">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noWrap/>
            <w:vAlign w:val="center"/>
          </w:tcPr>
          <w:p w14:paraId="42C9D4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w:t>
            </w:r>
          </w:p>
        </w:tc>
        <w:tc>
          <w:tcPr>
            <w:tcW w:w="1261" w:type="dxa"/>
            <w:tcBorders>
              <w:top w:val="nil"/>
              <w:left w:val="nil"/>
              <w:bottom w:val="nil"/>
              <w:right w:val="nil"/>
            </w:tcBorders>
            <w:shd w:val="clear" w:color="auto" w:fill="FFFFFF"/>
            <w:vAlign w:val="center"/>
          </w:tcPr>
          <w:p w14:paraId="066CC5F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08C14B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1A5FE8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B334DB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9901F5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DBAEEE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F82B10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6A66BE1">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3BE152E2">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21C8CF6">
            <w:pPr>
              <w:rPr>
                <w:rFonts w:ascii="宋体" w:hAnsi="宋体" w:eastAsia="宋体" w:cs="宋体"/>
                <w:color w:val="000000"/>
                <w:sz w:val="20"/>
                <w:szCs w:val="20"/>
              </w:rPr>
            </w:pPr>
          </w:p>
        </w:tc>
        <w:tc>
          <w:tcPr>
            <w:tcW w:w="1270" w:type="dxa"/>
            <w:tcBorders>
              <w:top w:val="nil"/>
              <w:left w:val="nil"/>
              <w:bottom w:val="nil"/>
              <w:right w:val="nil"/>
            </w:tcBorders>
            <w:shd w:val="clear" w:color="auto" w:fill="FFFFFF"/>
            <w:noWrap/>
            <w:vAlign w:val="center"/>
          </w:tcPr>
          <w:p w14:paraId="3527A08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7C144D87">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E3988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235C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112C8218">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FDC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BB59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6CB7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660D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312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37C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F33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A3D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0987FA8C">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7F7B5">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299DD">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7B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91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7E4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D25C">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2BCED">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0C73">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2B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BD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89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065DA">
            <w:pPr>
              <w:jc w:val="center"/>
              <w:rPr>
                <w:rFonts w:ascii="宋体" w:hAnsi="宋体" w:eastAsia="宋体" w:cs="宋体"/>
                <w:color w:val="000000"/>
                <w:sz w:val="22"/>
              </w:rPr>
            </w:pPr>
          </w:p>
        </w:tc>
      </w:tr>
      <w:tr w14:paraId="3BC508FF">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34E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69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69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6B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C68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F5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0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09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22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FB6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1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9C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658C37CC">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310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BE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C306">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1D44">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D7E">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84C7">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FCE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B618">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DBA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A6BD">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E24A">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1949">
            <w:pPr>
              <w:keepNext w:val="0"/>
              <w:keepLines w:val="0"/>
              <w:widowControl/>
              <w:suppressLineNumbers w:val="0"/>
              <w:jc w:val="right"/>
              <w:textAlignment w:val="center"/>
              <w:rPr>
                <w:rFonts w:ascii="宋体" w:hAnsi="宋体" w:eastAsia="宋体" w:cs="宋体"/>
                <w:color w:val="000000"/>
                <w:sz w:val="22"/>
              </w:rPr>
            </w:pPr>
            <w:r>
              <w:rPr>
                <w:rFonts w:hint="eastAsia" w:ascii="宋体" w:hAnsi="宋体" w:eastAsia="宋体" w:cs="宋体"/>
                <w:i w:val="0"/>
                <w:color w:val="000000"/>
                <w:kern w:val="0"/>
                <w:sz w:val="22"/>
                <w:szCs w:val="22"/>
                <w:u w:val="none"/>
                <w:lang w:val="en-US" w:eastAsia="zh-CN" w:bidi="ar"/>
              </w:rPr>
              <w:t>0.00</w:t>
            </w:r>
          </w:p>
        </w:tc>
      </w:tr>
      <w:tr w14:paraId="0787860D">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1B5EEE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0ED2B6A">
      <w:pPr>
        <w:autoSpaceDE w:val="0"/>
        <w:autoSpaceDN w:val="0"/>
        <w:adjustRightInd w:val="0"/>
        <w:ind w:left="315" w:leftChars="150"/>
        <w:jc w:val="left"/>
        <w:rPr>
          <w:rFonts w:ascii="宋体" w:eastAsia="宋体" w:cs="宋体"/>
          <w:kern w:val="0"/>
          <w:sz w:val="24"/>
          <w:szCs w:val="24"/>
        </w:rPr>
      </w:pPr>
    </w:p>
    <w:p w14:paraId="691FA5E9">
      <w:pPr>
        <w:autoSpaceDE w:val="0"/>
        <w:autoSpaceDN w:val="0"/>
        <w:adjustRightInd w:val="0"/>
        <w:ind w:left="315" w:leftChars="150"/>
        <w:jc w:val="left"/>
        <w:rPr>
          <w:rFonts w:ascii="宋体" w:eastAsia="宋体" w:cs="宋体"/>
          <w:kern w:val="0"/>
          <w:sz w:val="24"/>
          <w:szCs w:val="24"/>
        </w:rPr>
      </w:pPr>
    </w:p>
    <w:p w14:paraId="3BBD4DA0">
      <w:pPr>
        <w:autoSpaceDE w:val="0"/>
        <w:autoSpaceDN w:val="0"/>
        <w:adjustRightInd w:val="0"/>
        <w:ind w:left="315" w:leftChars="150"/>
        <w:jc w:val="left"/>
        <w:rPr>
          <w:rFonts w:ascii="宋体" w:eastAsia="宋体" w:cs="宋体"/>
          <w:kern w:val="0"/>
          <w:sz w:val="24"/>
          <w:szCs w:val="24"/>
        </w:rPr>
      </w:pPr>
    </w:p>
    <w:p w14:paraId="68FCD98B">
      <w:pPr>
        <w:autoSpaceDE w:val="0"/>
        <w:autoSpaceDN w:val="0"/>
        <w:adjustRightInd w:val="0"/>
        <w:ind w:left="315" w:leftChars="150"/>
        <w:jc w:val="left"/>
        <w:rPr>
          <w:rFonts w:ascii="宋体" w:eastAsia="宋体" w:cs="宋体"/>
          <w:kern w:val="0"/>
          <w:sz w:val="24"/>
          <w:szCs w:val="24"/>
        </w:rPr>
      </w:pPr>
    </w:p>
    <w:p w14:paraId="1FE6EBE5">
      <w:pPr>
        <w:autoSpaceDE w:val="0"/>
        <w:autoSpaceDN w:val="0"/>
        <w:adjustRightInd w:val="0"/>
        <w:ind w:left="315" w:leftChars="150"/>
        <w:jc w:val="left"/>
        <w:rPr>
          <w:rFonts w:ascii="宋体" w:eastAsia="宋体" w:cs="宋体"/>
          <w:kern w:val="0"/>
          <w:sz w:val="24"/>
          <w:szCs w:val="24"/>
        </w:rPr>
      </w:pPr>
    </w:p>
    <w:p w14:paraId="61C5EFD4">
      <w:pPr>
        <w:widowControl/>
        <w:rPr>
          <w:sz w:val="72"/>
          <w:szCs w:val="72"/>
        </w:rPr>
        <w:sectPr>
          <w:pgSz w:w="16838" w:h="11906" w:orient="landscape"/>
          <w:pgMar w:top="720" w:right="720" w:bottom="720" w:left="720" w:header="851" w:footer="992" w:gutter="0"/>
          <w:cols w:space="0" w:num="1"/>
          <w:rtlGutter w:val="0"/>
          <w:docGrid w:type="lines" w:linePitch="317" w:charSpace="0"/>
        </w:sectPr>
      </w:pPr>
      <w:r>
        <w:rPr>
          <w:rFonts w:ascii="黑体" w:hAnsi="黑体" w:eastAsia="黑体"/>
          <w:szCs w:val="21"/>
        </w:rPr>
        <w:br w:type="page"/>
      </w:r>
    </w:p>
    <w:p w14:paraId="14BE3FBF">
      <w:pPr>
        <w:pStyle w:val="12"/>
        <w:rPr>
          <w:sz w:val="72"/>
          <w:szCs w:val="72"/>
        </w:rPr>
      </w:pPr>
    </w:p>
    <w:p w14:paraId="70FDBF60">
      <w:pPr>
        <w:pStyle w:val="12"/>
        <w:rPr>
          <w:sz w:val="72"/>
          <w:szCs w:val="72"/>
        </w:rPr>
      </w:pPr>
    </w:p>
    <w:p w14:paraId="1B01DD74">
      <w:pPr>
        <w:pStyle w:val="12"/>
        <w:rPr>
          <w:sz w:val="72"/>
          <w:szCs w:val="72"/>
        </w:rPr>
      </w:pPr>
    </w:p>
    <w:p w14:paraId="6A322ADF">
      <w:pPr>
        <w:pStyle w:val="12"/>
        <w:rPr>
          <w:sz w:val="72"/>
          <w:szCs w:val="72"/>
        </w:rPr>
      </w:pPr>
    </w:p>
    <w:p w14:paraId="70790366">
      <w:pPr>
        <w:pStyle w:val="12"/>
        <w:jc w:val="center"/>
        <w:rPr>
          <w:sz w:val="72"/>
          <w:szCs w:val="72"/>
        </w:rPr>
      </w:pPr>
    </w:p>
    <w:p w14:paraId="3DFA980F">
      <w:pPr>
        <w:pStyle w:val="12"/>
        <w:jc w:val="center"/>
        <w:rPr>
          <w:rFonts w:ascii="方正小标宋_GBK" w:hAnsi="方正小标宋_GBK" w:eastAsia="方正小标宋_GBK" w:cs="方正小标宋_GBK"/>
          <w:sz w:val="72"/>
          <w:szCs w:val="72"/>
        </w:rPr>
      </w:pPr>
    </w:p>
    <w:p w14:paraId="56BADE2A">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EA60169">
      <w:pPr>
        <w:pStyle w:val="12"/>
        <w:jc w:val="center"/>
        <w:rPr>
          <w:rFonts w:ascii="方正小标宋_GBK" w:hAnsi="方正小标宋_GBK" w:eastAsia="方正小标宋_GBK" w:cs="方正小标宋_GBK"/>
          <w:sz w:val="70"/>
          <w:szCs w:val="70"/>
        </w:rPr>
      </w:pPr>
    </w:p>
    <w:p w14:paraId="59B1A8F2">
      <w:pPr>
        <w:pStyle w:val="12"/>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2023年度部门决算情况说明</w:t>
      </w:r>
    </w:p>
    <w:p w14:paraId="62659E8D">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EE9B1DA">
      <w:pPr>
        <w:pStyle w:val="12"/>
        <w:spacing w:line="600" w:lineRule="exact"/>
        <w:ind w:firstLine="640" w:firstLineChars="200"/>
        <w:rPr>
          <w:rFonts w:hAnsi="黑体"/>
          <w:bCs/>
          <w:sz w:val="32"/>
          <w:szCs w:val="32"/>
        </w:rPr>
      </w:pPr>
      <w:r>
        <w:rPr>
          <w:rFonts w:hint="eastAsia" w:hAnsi="黑体"/>
          <w:bCs/>
          <w:sz w:val="32"/>
          <w:szCs w:val="32"/>
        </w:rPr>
        <w:t>一、收入支出决算总体情况说明</w:t>
      </w:r>
    </w:p>
    <w:p w14:paraId="4B27B831">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2023年度收、支总计</w:t>
      </w:r>
      <w:r>
        <w:rPr>
          <w:rFonts w:hint="eastAsia" w:ascii="Times New Roman" w:hAnsi="Times New Roman" w:eastAsia="仿宋_GB2312"/>
          <w:sz w:val="32"/>
          <w:szCs w:val="32"/>
          <w:lang w:val="en-US" w:eastAsia="zh-CN"/>
        </w:rPr>
        <w:t>255.01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41.87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16.41</w:t>
      </w:r>
      <w:r>
        <w:rPr>
          <w:rFonts w:hint="eastAsia" w:ascii="Times New Roman" w:hAnsi="Times New Roman" w:eastAsia="仿宋_GB2312"/>
          <w:sz w:val="32"/>
          <w:szCs w:val="32"/>
        </w:rPr>
        <w:t>%，主要是因为人员经费及公益运转经费增加</w:t>
      </w:r>
      <w:r>
        <w:rPr>
          <w:rFonts w:hint="eastAsia" w:ascii="Times New Roman" w:hAnsi="Times New Roman" w:eastAsia="仿宋_GB2312"/>
          <w:sz w:val="32"/>
          <w:szCs w:val="32"/>
          <w:lang w:eastAsia="zh-CN"/>
        </w:rPr>
        <w:t>。</w:t>
      </w:r>
    </w:p>
    <w:p w14:paraId="02AC7BA1">
      <w:pPr>
        <w:pStyle w:val="12"/>
        <w:spacing w:line="600" w:lineRule="exact"/>
        <w:ind w:firstLine="640" w:firstLineChars="200"/>
        <w:rPr>
          <w:rFonts w:hAnsi="黑体"/>
          <w:bCs/>
          <w:sz w:val="32"/>
          <w:szCs w:val="32"/>
        </w:rPr>
      </w:pPr>
      <w:r>
        <w:rPr>
          <w:rFonts w:hint="eastAsia" w:hAnsi="黑体"/>
          <w:bCs/>
          <w:sz w:val="32"/>
          <w:szCs w:val="32"/>
        </w:rPr>
        <w:t>二、收入决算情况说明</w:t>
      </w:r>
    </w:p>
    <w:p w14:paraId="70AA5DC4">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2023年度收入合计</w:t>
      </w:r>
      <w:r>
        <w:rPr>
          <w:rFonts w:hint="eastAsia" w:ascii="Times New Roman" w:hAnsi="Times New Roman" w:eastAsia="仿宋_GB2312"/>
          <w:sz w:val="32"/>
          <w:szCs w:val="32"/>
          <w:lang w:val="en-US" w:eastAsia="zh-CN"/>
        </w:rPr>
        <w:t>255.01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157.21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61.65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97.8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38.35</w:t>
      </w:r>
      <w:r>
        <w:rPr>
          <w:rFonts w:hint="eastAsia" w:ascii="Times New Roman" w:hAnsi="Times New Roman" w:eastAsia="仿宋_GB2312"/>
          <w:sz w:val="32"/>
          <w:szCs w:val="32"/>
        </w:rPr>
        <w:t>%。</w:t>
      </w:r>
    </w:p>
    <w:p w14:paraId="02BC171A">
      <w:pPr>
        <w:pStyle w:val="12"/>
        <w:spacing w:line="600" w:lineRule="exact"/>
        <w:ind w:firstLine="640" w:firstLineChars="200"/>
        <w:rPr>
          <w:rFonts w:hAnsi="黑体"/>
          <w:bCs/>
          <w:sz w:val="32"/>
          <w:szCs w:val="32"/>
        </w:rPr>
      </w:pPr>
      <w:r>
        <w:rPr>
          <w:rFonts w:hint="eastAsia" w:hAnsi="黑体"/>
          <w:bCs/>
          <w:sz w:val="32"/>
          <w:szCs w:val="32"/>
        </w:rPr>
        <w:t>三、支出决算情况说明</w:t>
      </w:r>
    </w:p>
    <w:p w14:paraId="05DC8F59">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2023年度支出合计</w:t>
      </w:r>
      <w:r>
        <w:rPr>
          <w:rFonts w:hint="eastAsia" w:ascii="Times New Roman" w:hAnsi="Times New Roman" w:eastAsia="仿宋_GB2312"/>
          <w:sz w:val="32"/>
          <w:szCs w:val="32"/>
          <w:lang w:val="en-US" w:eastAsia="zh-CN"/>
        </w:rPr>
        <w:t>255.01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224.91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88.12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30.1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11.88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7BD9518">
      <w:pPr>
        <w:pStyle w:val="12"/>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705426C2">
      <w:pPr>
        <w:pStyle w:val="12"/>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2023年度财政拨款收、支总计</w:t>
      </w:r>
      <w:r>
        <w:rPr>
          <w:rFonts w:hint="eastAsia" w:ascii="Times New Roman" w:hAnsi="Times New Roman" w:eastAsia="仿宋_GB2312"/>
          <w:sz w:val="32"/>
          <w:szCs w:val="32"/>
          <w:lang w:val="en-US" w:eastAsia="zh-CN"/>
        </w:rPr>
        <w:t>157.21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54.21</w:t>
      </w:r>
      <w:r>
        <w:rPr>
          <w:rFonts w:hint="eastAsia" w:ascii="Times New Roman" w:hAnsi="Times New Roman" w:eastAsia="仿宋_GB2312"/>
          <w:sz w:val="32"/>
          <w:szCs w:val="32"/>
        </w:rPr>
        <w:t>万元,增长（减少）</w:t>
      </w:r>
      <w:r>
        <w:rPr>
          <w:rFonts w:hint="eastAsia" w:ascii="Times New Roman" w:hAnsi="Times New Roman" w:eastAsia="仿宋_GB2312"/>
          <w:sz w:val="32"/>
          <w:szCs w:val="32"/>
          <w:lang w:val="en-US" w:eastAsia="zh-CN"/>
        </w:rPr>
        <w:t>34.48</w:t>
      </w:r>
      <w:r>
        <w:rPr>
          <w:rFonts w:hint="eastAsia" w:ascii="Times New Roman" w:hAnsi="Times New Roman" w:eastAsia="仿宋_GB2312"/>
          <w:sz w:val="32"/>
          <w:szCs w:val="32"/>
        </w:rPr>
        <w:t>%，主要是因为人员经费及公益运转经费增加</w:t>
      </w:r>
      <w:r>
        <w:rPr>
          <w:rFonts w:hint="eastAsia" w:ascii="Times New Roman" w:hAnsi="Times New Roman" w:eastAsia="仿宋_GB2312"/>
          <w:sz w:val="32"/>
          <w:szCs w:val="32"/>
          <w:lang w:eastAsia="zh-CN"/>
        </w:rPr>
        <w:t>。</w:t>
      </w:r>
    </w:p>
    <w:p w14:paraId="1930257B">
      <w:pPr>
        <w:pStyle w:val="12"/>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3BF32351">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7ECE90F6">
      <w:pPr>
        <w:pStyle w:val="12"/>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w:t>
      </w:r>
      <w:r>
        <w:rPr>
          <w:rFonts w:hint="eastAsia" w:ascii="Times New Roman" w:hAnsi="Times New Roman" w:eastAsia="仿宋_GB2312"/>
          <w:sz w:val="32"/>
          <w:szCs w:val="32"/>
          <w:lang w:val="en-US" w:eastAsia="zh-CN"/>
        </w:rPr>
        <w:t>157.21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61.65</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54.21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34.48</w:t>
      </w:r>
      <w:r>
        <w:rPr>
          <w:rFonts w:hint="eastAsia" w:ascii="Times New Roman" w:hAnsi="Times New Roman" w:eastAsia="仿宋_GB2312"/>
          <w:sz w:val="32"/>
          <w:szCs w:val="32"/>
        </w:rPr>
        <w:t>%，主要是因为人员经费及公益运转经费增加</w:t>
      </w:r>
      <w:r>
        <w:rPr>
          <w:rFonts w:hint="eastAsia" w:ascii="Times New Roman" w:hAnsi="Times New Roman" w:eastAsia="仿宋_GB2312"/>
          <w:sz w:val="32"/>
          <w:szCs w:val="32"/>
          <w:lang w:eastAsia="zh-CN"/>
        </w:rPr>
        <w:t>。</w:t>
      </w:r>
    </w:p>
    <w:p w14:paraId="6F179A18">
      <w:pPr>
        <w:pStyle w:val="12"/>
        <w:spacing w:line="600" w:lineRule="exact"/>
        <w:ind w:firstLine="480" w:firstLineChars="1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3F8C9A7C">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2023年度财政拨款支出</w:t>
      </w:r>
      <w:r>
        <w:rPr>
          <w:rFonts w:hint="eastAsia" w:ascii="Times New Roman" w:hAnsi="Times New Roman" w:eastAsia="仿宋_GB2312"/>
          <w:sz w:val="32"/>
          <w:szCs w:val="32"/>
          <w:lang w:val="en-US" w:eastAsia="zh-CN"/>
        </w:rPr>
        <w:t>157.21</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lang w:val="en-US" w:eastAsia="zh-CN"/>
        </w:rPr>
        <w:t>146.84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4.42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4.24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。本套报表金额单位转换时可能存在尾数误差</w:t>
      </w:r>
    </w:p>
    <w:p w14:paraId="05A079C8">
      <w:pPr>
        <w:pStyle w:val="12"/>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2705E961">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w:t>
      </w:r>
      <w:r>
        <w:rPr>
          <w:rFonts w:hint="eastAsia" w:ascii="Times New Roman" w:hAnsi="Times New Roman" w:eastAsia="仿宋_GB2312"/>
          <w:sz w:val="32"/>
          <w:szCs w:val="32"/>
          <w:lang w:val="en-US" w:eastAsia="zh-CN"/>
        </w:rPr>
        <w:t>127.76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157.21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123.05</w:t>
      </w:r>
      <w:r>
        <w:rPr>
          <w:rFonts w:hint="eastAsia" w:ascii="Times New Roman" w:hAnsi="Times New Roman" w:eastAsia="仿宋_GB2312"/>
          <w:sz w:val="32"/>
          <w:szCs w:val="32"/>
        </w:rPr>
        <w:t>%，其中：</w:t>
      </w:r>
    </w:p>
    <w:p w14:paraId="1EC033F2">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社会保障和就业支出（类）行政事业单位养老支出（款）  机关事业单位基本养老保险缴费支出（项）。</w:t>
      </w:r>
    </w:p>
    <w:p w14:paraId="611C11B3">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164.8</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，人员经费增加，养老金缴费基数增大</w:t>
      </w:r>
      <w:r>
        <w:rPr>
          <w:rFonts w:hint="eastAsia" w:ascii="Times New Roman" w:hAnsi="Times New Roman" w:eastAsia="仿宋_GB2312"/>
          <w:sz w:val="32"/>
          <w:szCs w:val="32"/>
        </w:rPr>
        <w:t>。</w:t>
      </w:r>
    </w:p>
    <w:p w14:paraId="400A832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卫生健康支出（类）行政事业单位医疗（款）  事业单位医疗（项）。</w:t>
      </w:r>
    </w:p>
    <w:p w14:paraId="3EFA973B">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年初预算数的</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p>
    <w:p w14:paraId="549CBBE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农林水支出（类）水利（款）  行政运行（项）。</w:t>
      </w:r>
    </w:p>
    <w:p w14:paraId="741EDCE5">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119.57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146.84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122.8</w:t>
      </w:r>
      <w:r>
        <w:rPr>
          <w:rFonts w:hint="eastAsia" w:ascii="Times New Roman" w:hAnsi="Times New Roman" w:eastAsia="仿宋_GB2312"/>
          <w:sz w:val="32"/>
          <w:szCs w:val="32"/>
        </w:rPr>
        <w:t>%，决算数大于年初预算数的主要原因是：调整人员经费及公用经费。</w:t>
      </w:r>
    </w:p>
    <w:p w14:paraId="5D331D87">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4.住房公积金支出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住房公积金（项）。</w:t>
      </w:r>
    </w:p>
    <w:p w14:paraId="1B92751C">
      <w:pPr>
        <w:pStyle w:val="12"/>
        <w:numPr>
          <w:ilvl w:val="0"/>
          <w:numId w:val="0"/>
        </w:numPr>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p>
    <w:p w14:paraId="670FA58B">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本套报表金额单位转换时可能存在尾数误差。</w:t>
      </w:r>
    </w:p>
    <w:p w14:paraId="5A17DE73">
      <w:pPr>
        <w:pStyle w:val="12"/>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527F1F61">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w:t>
      </w:r>
      <w:r>
        <w:rPr>
          <w:rFonts w:hint="eastAsia" w:ascii="Times New Roman" w:hAnsi="Times New Roman" w:eastAsia="仿宋_GB2312"/>
          <w:sz w:val="32"/>
          <w:szCs w:val="32"/>
          <w:lang w:val="en-US" w:eastAsia="zh-CN"/>
        </w:rPr>
        <w:t>157.21</w:t>
      </w:r>
      <w:r>
        <w:rPr>
          <w:rFonts w:hint="eastAsia" w:ascii="Times New Roman" w:hAnsi="Times New Roman" w:eastAsia="仿宋_GB2312"/>
          <w:sz w:val="32"/>
          <w:szCs w:val="32"/>
        </w:rPr>
        <w:t>万元，其中：</w:t>
      </w:r>
    </w:p>
    <w:p w14:paraId="1035E0F2">
      <w:pPr>
        <w:pStyle w:val="12"/>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149.11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94.85</w:t>
      </w:r>
      <w:r>
        <w:rPr>
          <w:rFonts w:hint="eastAsia" w:ascii="Times New Roman" w:hAnsi="Times New Roman" w:eastAsia="仿宋_GB2312"/>
          <w:sz w:val="32"/>
          <w:szCs w:val="32"/>
        </w:rPr>
        <w:t>%,主要包括基本工资、伙食补助费、绩效工资、养老保险、医保、职业年金、医疗补助、住房公积金、其他社会保险缴费、其他工资福利。</w:t>
      </w:r>
    </w:p>
    <w:p w14:paraId="02CE19E6">
      <w:pPr>
        <w:pStyle w:val="12"/>
        <w:spacing w:line="600" w:lineRule="exact"/>
        <w:ind w:firstLine="643"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%，主要包括办公费、电费、培训费、专用材料费、劳务费、工会费、其他商品服务支出。</w:t>
      </w:r>
    </w:p>
    <w:p w14:paraId="00927065">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本套报表金额单位转换时可能存在尾数误差。</w:t>
      </w:r>
    </w:p>
    <w:p w14:paraId="05970BCF">
      <w:pPr>
        <w:pStyle w:val="12"/>
        <w:spacing w:line="600" w:lineRule="exact"/>
        <w:ind w:firstLine="640" w:firstLineChars="200"/>
        <w:rPr>
          <w:rFonts w:hint="eastAsia" w:ascii="Times New Roman" w:hAnsi="Times New Roman" w:eastAsia="仿宋_GB2312"/>
          <w:sz w:val="32"/>
          <w:szCs w:val="32"/>
        </w:rPr>
      </w:pPr>
    </w:p>
    <w:p w14:paraId="5AADBC77">
      <w:pPr>
        <w:pStyle w:val="12"/>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七、财政拨款三公经费支出决算情况说明（注意：三公经费情况说明，往年为一般公共预算财政拨款口径，今年为财政拨款口径）</w:t>
      </w:r>
    </w:p>
    <w:p w14:paraId="52E7033C">
      <w:pPr>
        <w:pStyle w:val="12"/>
        <w:spacing w:line="600" w:lineRule="exact"/>
        <w:ind w:firstLine="640" w:firstLineChars="200"/>
        <w:rPr>
          <w:rFonts w:ascii="楷体" w:hAnsi="楷体" w:eastAsia="楷体" w:cs="楷体"/>
          <w:b w:val="0"/>
          <w:bCs/>
          <w:sz w:val="32"/>
          <w:szCs w:val="32"/>
        </w:rPr>
      </w:pPr>
      <w:r>
        <w:rPr>
          <w:rFonts w:hint="eastAsia" w:ascii="楷体" w:hAnsi="楷体" w:eastAsia="楷体" w:cs="楷体"/>
          <w:b w:val="0"/>
          <w:bCs/>
          <w:sz w:val="32"/>
          <w:szCs w:val="32"/>
        </w:rPr>
        <w:t>（一）“三公”经费财政拨款支出决算总体情况说明</w:t>
      </w:r>
    </w:p>
    <w:p w14:paraId="4B3CBDDC">
      <w:pPr>
        <w:pStyle w:val="12"/>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4745549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09DFAAF">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39E3D3D">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C55CBA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DC53516">
      <w:pPr>
        <w:pStyle w:val="12"/>
        <w:spacing w:line="600" w:lineRule="exact"/>
        <w:ind w:firstLine="643"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78797DD5">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7A8AD7F1">
      <w:pPr>
        <w:pStyle w:val="12"/>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34BA10CA">
      <w:pPr>
        <w:pStyle w:val="12"/>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45D74666">
      <w:pPr>
        <w:spacing w:line="600" w:lineRule="exact"/>
        <w:ind w:firstLine="640" w:firstLineChars="200"/>
        <w:rPr>
          <w:rFonts w:hint="eastAsia" w:ascii="Times New Roman" w:hAnsi="Times New Roman" w:eastAsia="仿宋_GB2312"/>
          <w:b/>
          <w:bCs/>
          <w:i w:val="0"/>
          <w:iCs w:val="0"/>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（单位本级或某二级机构）更新公务用车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万元，截止2023年12月31日，我单位开支财政拨款的公务用车保有量为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b/>
          <w:bCs/>
          <w:i w:val="0"/>
          <w:iCs w:val="0"/>
          <w:sz w:val="32"/>
          <w:szCs w:val="32"/>
        </w:rPr>
        <w:t>（三公经费支出口径应在专业名词解释中予以说明）</w:t>
      </w:r>
    </w:p>
    <w:p w14:paraId="36CD44E4">
      <w:pPr>
        <w:pStyle w:val="12"/>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263B1A4B">
      <w:pPr>
        <w:pStyle w:val="12"/>
        <w:spacing w:line="600" w:lineRule="exact"/>
        <w:ind w:firstLine="640" w:firstLineChars="200"/>
        <w:rPr>
          <w:rFonts w:hint="eastAsia" w:ascii="Times New Roman" w:hAnsi="Times New Roman" w:eastAsia="仿宋_GB2312" w:cstheme="minorBidi"/>
          <w:b/>
          <w:bCs/>
          <w:i w:val="0"/>
          <w:iCs w:val="0"/>
          <w:color w:val="auto"/>
          <w:kern w:val="2"/>
          <w:sz w:val="32"/>
          <w:szCs w:val="32"/>
          <w:lang w:val="en-US" w:eastAsia="zh-CN" w:bidi="ar-SA"/>
        </w:rPr>
      </w:pPr>
      <w:r>
        <w:rPr>
          <w:rFonts w:hint="eastAsia" w:ascii="Times New Roman" w:hAnsi="Times New Roman" w:eastAsia="仿宋_GB2312"/>
          <w:sz w:val="32"/>
          <w:szCs w:val="32"/>
        </w:rPr>
        <w:t>2023年度政府性基金预算财政拨款收入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Times New Roman" w:hAnsi="Times New Roman" w:eastAsia="仿宋_GB2312" w:cstheme="minorBidi"/>
          <w:b/>
          <w:bCs/>
          <w:i w:val="0"/>
          <w:iCs w:val="0"/>
          <w:color w:val="auto"/>
          <w:kern w:val="2"/>
          <w:sz w:val="32"/>
          <w:szCs w:val="32"/>
          <w:lang w:val="en-US" w:eastAsia="zh-CN" w:bidi="ar-SA"/>
        </w:rPr>
        <w:t>（无政府性基金收支也需要说明本单位无政府性基金收支）</w:t>
      </w:r>
    </w:p>
    <w:p w14:paraId="310BEEC8">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本单位无政府性基金预算收支。</w:t>
      </w:r>
    </w:p>
    <w:p w14:paraId="526B236D">
      <w:pPr>
        <w:pStyle w:val="12"/>
        <w:spacing w:line="600" w:lineRule="exact"/>
        <w:ind w:firstLine="643"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646EC2C">
      <w:pPr>
        <w:pStyle w:val="12"/>
        <w:spacing w:line="600" w:lineRule="exact"/>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本部门2023年度机关运行经费支出</w:t>
      </w:r>
      <w:r>
        <w:rPr>
          <w:rFonts w:hint="eastAsia" w:ascii="Times New Roman" w:hAnsi="Times New Roman" w:eastAsia="仿宋_GB2312"/>
          <w:sz w:val="32"/>
          <w:szCs w:val="32"/>
          <w:lang w:val="en-US" w:eastAsia="zh-CN"/>
        </w:rPr>
        <w:t>8.1</w:t>
      </w:r>
      <w:r>
        <w:rPr>
          <w:rFonts w:hint="eastAsia" w:ascii="Times New Roman" w:hAnsi="Times New Roman" w:eastAsia="仿宋_GB2312"/>
          <w:sz w:val="32"/>
          <w:szCs w:val="32"/>
        </w:rPr>
        <w:t>万元，比上年决算数减少</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46.67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公益运转维修维护开支压减。</w:t>
      </w:r>
      <w:r>
        <w:rPr>
          <w:rFonts w:hint="eastAsia" w:ascii="Times New Roman" w:hAnsi="Times New Roman" w:eastAsia="仿宋_GB2312"/>
          <w:sz w:val="32"/>
          <w:szCs w:val="32"/>
          <w:lang w:val="en-US" w:eastAsia="zh-CN"/>
        </w:rPr>
        <w:t xml:space="preserve"> </w:t>
      </w:r>
    </w:p>
    <w:p w14:paraId="23559C61">
      <w:pPr>
        <w:pStyle w:val="12"/>
        <w:spacing w:line="600" w:lineRule="exact"/>
        <w:ind w:firstLine="640" w:firstLineChars="200"/>
        <w:rPr>
          <w:rFonts w:hAnsi="黑体"/>
          <w:bCs/>
          <w:sz w:val="32"/>
          <w:szCs w:val="32"/>
        </w:rPr>
      </w:pPr>
      <w:r>
        <w:rPr>
          <w:rFonts w:hint="eastAsia" w:hAnsi="黑体"/>
          <w:bCs/>
          <w:sz w:val="32"/>
          <w:szCs w:val="32"/>
        </w:rPr>
        <w:t>十、一般性支出情况说明</w:t>
      </w:r>
    </w:p>
    <w:p w14:paraId="74E9378A">
      <w:pPr>
        <w:pStyle w:val="12"/>
        <w:spacing w:line="60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2023年本部门开支会议费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人；开支培训费</w:t>
      </w:r>
      <w:r>
        <w:rPr>
          <w:rFonts w:hint="eastAsia" w:ascii="Times New Roman" w:hAnsi="Times New Roman" w:eastAsia="仿宋_GB2312"/>
          <w:sz w:val="32"/>
          <w:szCs w:val="32"/>
          <w:lang w:val="en-US" w:eastAsia="zh-CN"/>
        </w:rPr>
        <w:t>0.57</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技能</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w:t>
      </w:r>
    </w:p>
    <w:p w14:paraId="3E1105F4">
      <w:pPr>
        <w:pStyle w:val="12"/>
        <w:spacing w:line="600" w:lineRule="exact"/>
        <w:ind w:firstLine="640" w:firstLineChars="200"/>
        <w:rPr>
          <w:rFonts w:hAnsi="黑体"/>
          <w:bCs/>
          <w:sz w:val="32"/>
          <w:szCs w:val="32"/>
        </w:rPr>
      </w:pPr>
      <w:r>
        <w:rPr>
          <w:rFonts w:hint="eastAsia" w:hAnsi="黑体"/>
          <w:bCs/>
          <w:sz w:val="32"/>
          <w:szCs w:val="32"/>
        </w:rPr>
        <w:t>十一、关于政府采购支出说明</w:t>
      </w:r>
    </w:p>
    <w:p w14:paraId="14E5FB56">
      <w:pPr>
        <w:pStyle w:val="12"/>
        <w:spacing w:line="58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本部门2023年度政府采购支出总额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占授予中小企业合同金额的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6BE08FD">
      <w:pPr>
        <w:pStyle w:val="12"/>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13562123">
      <w:pPr>
        <w:pStyle w:val="12"/>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截至2023年12月31日，部门（单位）共有车辆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辆、主要负责人用车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04FA28C">
      <w:pPr>
        <w:pStyle w:val="12"/>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32273E78">
      <w:pPr>
        <w:pStyle w:val="12"/>
        <w:spacing w:line="58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（一）绩效管理工作开展情况</w:t>
      </w:r>
    </w:p>
    <w:p w14:paraId="20F55C2E">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在区委、区政府及区水利局机关的领导下，本单位202</w:t>
      </w:r>
      <w:r>
        <w:rPr>
          <w:rFonts w:hint="eastAsia" w:ascii="Times New Roman" w:hAnsi="Times New Roman" w:eastAsia="仿宋_GB2312" w:cs="黑体"/>
          <w:color w:val="000000"/>
          <w:kern w:val="0"/>
          <w:sz w:val="32"/>
          <w:szCs w:val="32"/>
          <w:lang w:val="en-US" w:eastAsia="zh-CN"/>
        </w:rPr>
        <w:t>3</w:t>
      </w:r>
      <w:r>
        <w:rPr>
          <w:rFonts w:hint="eastAsia" w:ascii="Times New Roman" w:hAnsi="Times New Roman" w:eastAsia="仿宋_GB2312" w:cs="黑体"/>
          <w:color w:val="000000"/>
          <w:kern w:val="0"/>
          <w:sz w:val="32"/>
          <w:szCs w:val="32"/>
        </w:rPr>
        <w:t>年所有支出严格按照国家财经法规、预算资金管理办法、财务管理制度，遵循先预算、再审批、后支出的原则，保证资金的合理使用。</w:t>
      </w:r>
    </w:p>
    <w:p w14:paraId="11463A2D">
      <w:pPr>
        <w:pStyle w:val="12"/>
        <w:spacing w:line="58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（二）部门（单位）整体支出绩效情况</w:t>
      </w:r>
    </w:p>
    <w:p w14:paraId="46B98D57">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我单位的整体支出绩效情况如下：</w:t>
      </w:r>
    </w:p>
    <w:p w14:paraId="2B547978">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一是保障了单位有效运转。</w:t>
      </w:r>
      <w:r>
        <w:rPr>
          <w:rFonts w:hint="eastAsia" w:ascii="Times New Roman" w:hAnsi="Times New Roman" w:eastAsia="仿宋_GB2312" w:cs="黑体"/>
          <w:color w:val="000000"/>
          <w:kern w:val="0"/>
          <w:sz w:val="32"/>
          <w:szCs w:val="32"/>
        </w:rPr>
        <w:t>干部职工待遇严格按政策发放，严格按照厉行节约的要求，量入为出，规范单位事务管理工作，提高服务质量，降低运行成本，合理配置，提高保障能力。</w:t>
      </w:r>
    </w:p>
    <w:p w14:paraId="1E95A726">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二是强化了资产管理。</w:t>
      </w:r>
      <w:r>
        <w:rPr>
          <w:rFonts w:hint="eastAsia" w:ascii="Times New Roman" w:hAnsi="Times New Roman" w:eastAsia="仿宋_GB2312" w:cs="黑体"/>
          <w:color w:val="000000"/>
          <w:kern w:val="0"/>
          <w:sz w:val="32"/>
          <w:szCs w:val="32"/>
        </w:rPr>
        <w:t>固定资产明确了专门管理部门和人员，建立资产管理系统实行专门审批、登记、核销和管理，做到账账、账证、账实相符，基本无闲置浪费现象。</w:t>
      </w:r>
    </w:p>
    <w:p w14:paraId="72AF90DD">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三是严格控制了“三公”经费。</w:t>
      </w:r>
      <w:r>
        <w:rPr>
          <w:rFonts w:hint="eastAsia" w:ascii="Times New Roman" w:hAnsi="Times New Roman" w:eastAsia="仿宋_GB2312" w:cs="黑体"/>
          <w:color w:val="000000"/>
          <w:kern w:val="0"/>
          <w:sz w:val="32"/>
          <w:szCs w:val="32"/>
        </w:rPr>
        <w:t>“三公”经费支出控制在年初预算指标内，未超过上年预算安排。</w:t>
      </w:r>
    </w:p>
    <w:p w14:paraId="621FFECD">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四是加强了预决算管理。</w:t>
      </w:r>
      <w:r>
        <w:rPr>
          <w:rFonts w:hint="eastAsia" w:ascii="Times New Roman" w:hAnsi="Times New Roman" w:eastAsia="仿宋_GB2312" w:cs="黑体"/>
          <w:color w:val="000000"/>
          <w:kern w:val="0"/>
          <w:sz w:val="32"/>
          <w:szCs w:val="32"/>
        </w:rPr>
        <w:t>建立健全了《财务管理制度》等内部管理制度，按照区财政统一部署公开了部门预决算，建立单位评价监督机制，对预决算管理中发现的问题及时整改。</w:t>
      </w:r>
    </w:p>
    <w:p w14:paraId="72CC840A">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b/>
          <w:bCs/>
          <w:color w:val="000000"/>
          <w:kern w:val="0"/>
          <w:sz w:val="32"/>
          <w:szCs w:val="32"/>
        </w:rPr>
        <w:t>五是完成水利工作任务。</w:t>
      </w:r>
      <w:r>
        <w:rPr>
          <w:rFonts w:hint="eastAsia" w:ascii="Times New Roman" w:hAnsi="Times New Roman" w:eastAsia="仿宋_GB2312" w:cs="黑体"/>
          <w:color w:val="000000"/>
          <w:kern w:val="0"/>
          <w:sz w:val="32"/>
          <w:szCs w:val="32"/>
        </w:rPr>
        <w:t>合理控制水位，为撇洪新河沿线农田提供水利保障。</w:t>
      </w:r>
    </w:p>
    <w:p w14:paraId="0E8FC8FD">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我单位能够按照国家的法律法规加强预算管理，不断完善内控制度，财务管理和会计基础工作日益完善，取得了较好的预算执行效果。认真完成了202</w:t>
      </w:r>
      <w:r>
        <w:rPr>
          <w:rFonts w:hint="eastAsia" w:ascii="Times New Roman" w:hAnsi="Times New Roman" w:eastAsia="仿宋_GB2312" w:cs="黑体"/>
          <w:color w:val="000000"/>
          <w:kern w:val="0"/>
          <w:sz w:val="32"/>
          <w:szCs w:val="32"/>
          <w:lang w:val="en-US" w:eastAsia="zh-CN"/>
        </w:rPr>
        <w:t>3</w:t>
      </w:r>
      <w:r>
        <w:rPr>
          <w:rFonts w:hint="eastAsia" w:ascii="Times New Roman" w:hAnsi="Times New Roman" w:eastAsia="仿宋_GB2312" w:cs="黑体"/>
          <w:color w:val="000000"/>
          <w:kern w:val="0"/>
          <w:sz w:val="32"/>
          <w:szCs w:val="32"/>
        </w:rPr>
        <w:t>年部门决算编制和汇总工作，确保了资金的有效使用与管理，保障了单位正常运转及全年水利工作任务的完成，取得了一定经济、生态和社会效益。</w:t>
      </w:r>
    </w:p>
    <w:p w14:paraId="53B4B49B">
      <w:pPr>
        <w:pStyle w:val="12"/>
        <w:spacing w:line="580" w:lineRule="exact"/>
        <w:ind w:firstLine="640" w:firstLineChars="200"/>
        <w:rPr>
          <w:rFonts w:ascii="楷体" w:hAnsi="楷体" w:eastAsia="楷体" w:cs="楷体"/>
          <w:b w:val="0"/>
          <w:bCs w:val="0"/>
          <w:sz w:val="32"/>
          <w:szCs w:val="32"/>
        </w:rPr>
      </w:pPr>
      <w:r>
        <w:rPr>
          <w:rFonts w:hint="eastAsia" w:ascii="楷体" w:hAnsi="楷体" w:eastAsia="楷体" w:cs="楷体"/>
          <w:b w:val="0"/>
          <w:bCs w:val="0"/>
          <w:sz w:val="32"/>
          <w:szCs w:val="32"/>
        </w:rPr>
        <w:t>（三）存在的问题及原因分析</w:t>
      </w:r>
    </w:p>
    <w:p w14:paraId="7AE84225">
      <w:pPr>
        <w:widowControl/>
        <w:shd w:val="clear" w:color="auto" w:fill="FFFFFF"/>
        <w:spacing w:line="560" w:lineRule="atLeast"/>
        <w:ind w:firstLine="640"/>
        <w:jc w:val="left"/>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我单位根据本部门职能、职责结合年度工作计划编制年度预算，目前尚未发现特别的问题，各种预算支出执行大致未偏离绩效目标的情况。</w:t>
      </w:r>
    </w:p>
    <w:p w14:paraId="087413FD">
      <w:pPr>
        <w:pStyle w:val="12"/>
        <w:jc w:val="both"/>
        <w:rPr>
          <w:sz w:val="72"/>
          <w:szCs w:val="72"/>
        </w:rPr>
      </w:pPr>
    </w:p>
    <w:p w14:paraId="677946E1">
      <w:pPr>
        <w:pStyle w:val="12"/>
        <w:jc w:val="center"/>
        <w:rPr>
          <w:sz w:val="72"/>
          <w:szCs w:val="72"/>
        </w:rPr>
      </w:pPr>
    </w:p>
    <w:p w14:paraId="2EAEF84F">
      <w:pPr>
        <w:pStyle w:val="12"/>
        <w:jc w:val="center"/>
        <w:rPr>
          <w:sz w:val="72"/>
          <w:szCs w:val="72"/>
        </w:rPr>
      </w:pPr>
    </w:p>
    <w:p w14:paraId="783953DC">
      <w:pPr>
        <w:pStyle w:val="12"/>
        <w:jc w:val="both"/>
        <w:rPr>
          <w:rFonts w:ascii="方正小标宋_GBK" w:hAnsi="方正小标宋_GBK" w:eastAsia="方正小标宋_GBK" w:cs="方正小标宋_GBK"/>
          <w:sz w:val="72"/>
          <w:szCs w:val="72"/>
        </w:rPr>
      </w:pPr>
    </w:p>
    <w:p w14:paraId="531A58C9">
      <w:pPr>
        <w:pStyle w:val="12"/>
        <w:jc w:val="center"/>
        <w:rPr>
          <w:rFonts w:ascii="方正小标宋_GBK" w:hAnsi="方正小标宋_GBK" w:eastAsia="方正小标宋_GBK" w:cs="方正小标宋_GBK"/>
          <w:sz w:val="72"/>
          <w:szCs w:val="72"/>
        </w:rPr>
      </w:pPr>
    </w:p>
    <w:p w14:paraId="7638B40A">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5709D69">
      <w:pPr>
        <w:jc w:val="center"/>
        <w:rPr>
          <w:rFonts w:ascii="方正小标宋_GBK" w:hAnsi="方正小标宋_GBK" w:eastAsia="方正小标宋_GBK" w:cs="方正小标宋_GBK"/>
          <w:color w:val="000000"/>
          <w:kern w:val="0"/>
          <w:sz w:val="70"/>
          <w:szCs w:val="70"/>
        </w:rPr>
      </w:pPr>
    </w:p>
    <w:p w14:paraId="6586FAFA">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BC6EED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3C44864">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财政拨款收入：指本级财政当年拨付的资金。</w:t>
      </w:r>
    </w:p>
    <w:p w14:paraId="6466DF54">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上年结转和结余：指以前年度尚未完成、结转到本年按有关规定继续使用的资金。</w:t>
      </w:r>
    </w:p>
    <w:p w14:paraId="62CA3A2B">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年末结转和结余资金：指本年度或以前年度预算安排、因客观条件发生变化无法按原计划实施，需要延迟到以后年度按有关规定继续使用的资金。</w:t>
      </w:r>
    </w:p>
    <w:p w14:paraId="3DD2792F">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基本支出：指保障机构正常运转、完成支日常工作任务而发生的人员支出和公用支出。</w:t>
      </w:r>
    </w:p>
    <w:p w14:paraId="189E5E0A">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项目支出：指在基本支出之外为完成特定行政任务和事业发展目标所发生的支出。</w:t>
      </w:r>
    </w:p>
    <w:p w14:paraId="10CFA003">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“三公”经费：指用财政拨款安排的因公出国（境）费、公务用车购置及运行费和公务接待费。</w:t>
      </w:r>
    </w:p>
    <w:p w14:paraId="3DB55208">
      <w:pPr>
        <w:numPr>
          <w:ilvl w:val="0"/>
          <w:numId w:val="1"/>
        </w:numPr>
        <w:spacing w:line="600" w:lineRule="exact"/>
        <w:ind w:firstLine="640" w:firstLineChars="200"/>
        <w:textAlignment w:val="baseline"/>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政府采购</w:t>
      </w:r>
      <w:bookmarkStart w:id="3" w:name="_GoBack"/>
      <w:bookmarkEnd w:id="3"/>
      <w:r>
        <w:rPr>
          <w:rFonts w:hint="eastAsia" w:ascii="Times New Roman" w:hAnsi="Times New Roman" w:eastAsia="仿宋_GB2312" w:cs="黑体"/>
          <w:color w:val="000000"/>
          <w:kern w:val="0"/>
          <w:sz w:val="32"/>
          <w:szCs w:val="32"/>
        </w:rPr>
        <w:t>：是指国家各级政府为从事日常的政务活动或为了满足公共服务的目的，利用国家财政性资金和政府借款购买货物、工程和服务的行为。</w:t>
      </w:r>
    </w:p>
    <w:p w14:paraId="340D14C4">
      <w:pPr>
        <w:numPr>
          <w:ilvl w:val="0"/>
          <w:numId w:val="1"/>
        </w:numPr>
        <w:spacing w:line="600" w:lineRule="exact"/>
        <w:ind w:firstLine="640" w:firstLineChars="200"/>
        <w:textAlignment w:val="baseline"/>
        <w:rPr>
          <w:sz w:val="72"/>
          <w:szCs w:val="72"/>
        </w:rPr>
      </w:pPr>
      <w:r>
        <w:rPr>
          <w:rFonts w:hint="eastAsia" w:ascii="Times New Roman" w:hAnsi="Times New Roman" w:eastAsia="仿宋_GB2312" w:cs="黑体"/>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26AD3C7D">
      <w:pPr>
        <w:pStyle w:val="12"/>
        <w:jc w:val="center"/>
        <w:rPr>
          <w:sz w:val="72"/>
          <w:szCs w:val="72"/>
        </w:rPr>
      </w:pPr>
    </w:p>
    <w:p w14:paraId="73588B0C">
      <w:pPr>
        <w:pStyle w:val="12"/>
        <w:jc w:val="center"/>
        <w:rPr>
          <w:sz w:val="72"/>
          <w:szCs w:val="72"/>
        </w:rPr>
      </w:pPr>
    </w:p>
    <w:p w14:paraId="51891BB3">
      <w:pPr>
        <w:pStyle w:val="12"/>
        <w:jc w:val="center"/>
        <w:rPr>
          <w:sz w:val="72"/>
          <w:szCs w:val="72"/>
        </w:rPr>
      </w:pPr>
    </w:p>
    <w:p w14:paraId="2551850A">
      <w:pPr>
        <w:rPr>
          <w:sz w:val="72"/>
          <w:szCs w:val="72"/>
        </w:rPr>
      </w:pPr>
      <w:r>
        <w:rPr>
          <w:sz w:val="72"/>
          <w:szCs w:val="72"/>
        </w:rPr>
        <w:br w:type="page"/>
      </w:r>
    </w:p>
    <w:p w14:paraId="3A6C2682">
      <w:pPr>
        <w:pStyle w:val="12"/>
        <w:jc w:val="center"/>
        <w:rPr>
          <w:rFonts w:ascii="方正小标宋_GBK" w:hAnsi="方正小标宋_GBK" w:eastAsia="方正小标宋_GBK" w:cs="方正小标宋_GBK"/>
          <w:sz w:val="72"/>
          <w:szCs w:val="72"/>
        </w:rPr>
      </w:pPr>
    </w:p>
    <w:p w14:paraId="03072F0B">
      <w:pPr>
        <w:pStyle w:val="12"/>
        <w:jc w:val="center"/>
        <w:rPr>
          <w:rFonts w:ascii="方正小标宋_GBK" w:hAnsi="方正小标宋_GBK" w:eastAsia="方正小标宋_GBK" w:cs="方正小标宋_GBK"/>
          <w:sz w:val="72"/>
          <w:szCs w:val="72"/>
        </w:rPr>
      </w:pPr>
    </w:p>
    <w:p w14:paraId="38265998">
      <w:pPr>
        <w:pStyle w:val="12"/>
        <w:jc w:val="center"/>
        <w:rPr>
          <w:rFonts w:ascii="方正小标宋_GBK" w:hAnsi="方正小标宋_GBK" w:eastAsia="方正小标宋_GBK" w:cs="方正小标宋_GBK"/>
          <w:sz w:val="72"/>
          <w:szCs w:val="72"/>
        </w:rPr>
      </w:pPr>
    </w:p>
    <w:p w14:paraId="7002DADB">
      <w:pPr>
        <w:pStyle w:val="12"/>
        <w:jc w:val="center"/>
        <w:rPr>
          <w:rFonts w:ascii="方正小标宋_GBK" w:hAnsi="方正小标宋_GBK" w:eastAsia="方正小标宋_GBK" w:cs="方正小标宋_GBK"/>
          <w:sz w:val="72"/>
          <w:szCs w:val="72"/>
        </w:rPr>
      </w:pPr>
    </w:p>
    <w:p w14:paraId="3F724327">
      <w:pPr>
        <w:pStyle w:val="12"/>
        <w:jc w:val="center"/>
        <w:rPr>
          <w:rFonts w:ascii="方正小标宋_GBK" w:hAnsi="方正小标宋_GBK" w:eastAsia="方正小标宋_GBK" w:cs="方正小标宋_GBK"/>
          <w:sz w:val="72"/>
          <w:szCs w:val="72"/>
        </w:rPr>
      </w:pPr>
    </w:p>
    <w:p w14:paraId="2519930A">
      <w:pPr>
        <w:pStyle w:val="12"/>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7936C95D">
      <w:pPr>
        <w:pStyle w:val="12"/>
        <w:jc w:val="center"/>
        <w:rPr>
          <w:rFonts w:ascii="方正小标宋_GBK" w:hAnsi="方正小标宋_GBK" w:eastAsia="方正小标宋_GBK" w:cs="方正小标宋_GBK"/>
          <w:sz w:val="70"/>
          <w:szCs w:val="70"/>
        </w:rPr>
      </w:pPr>
    </w:p>
    <w:p w14:paraId="1BF9AB61">
      <w:pPr>
        <w:pStyle w:val="12"/>
        <w:jc w:val="center"/>
        <w:rPr>
          <w:sz w:val="72"/>
          <w:szCs w:val="72"/>
        </w:rPr>
      </w:pPr>
      <w:r>
        <w:rPr>
          <w:rFonts w:hint="eastAsia" w:ascii="方正小标宋_GBK" w:hAnsi="方正小标宋_GBK" w:eastAsia="方正小标宋_GBK" w:cs="方正小标宋_GBK"/>
          <w:sz w:val="70"/>
          <w:szCs w:val="70"/>
        </w:rPr>
        <w:t>附件</w:t>
      </w:r>
    </w:p>
    <w:p w14:paraId="5695C9DF">
      <w:pPr>
        <w:rPr>
          <w:sz w:val="72"/>
          <w:szCs w:val="72"/>
        </w:rPr>
      </w:pPr>
      <w:r>
        <w:rPr>
          <w:sz w:val="72"/>
          <w:szCs w:val="72"/>
        </w:rPr>
        <w:br w:type="page"/>
      </w:r>
    </w:p>
    <w:p w14:paraId="3C8C1E65">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202</w:t>
      </w:r>
      <w:r>
        <w:rPr>
          <w:rFonts w:hint="eastAsia" w:ascii="方正小标宋简体" w:hAnsi="方正小标宋简体" w:eastAsia="方正小标宋简体" w:cs="方正小标宋简体"/>
          <w:b w:val="0"/>
          <w:bCs w:val="0"/>
          <w:color w:val="333333"/>
          <w:kern w:val="36"/>
          <w:sz w:val="44"/>
          <w:szCs w:val="44"/>
          <w:lang w:val="en-US" w:eastAsia="zh-CN"/>
        </w:rPr>
        <w:t>3</w:t>
      </w:r>
      <w:r>
        <w:rPr>
          <w:rFonts w:hint="eastAsia" w:ascii="方正小标宋简体" w:hAnsi="方正小标宋简体" w:eastAsia="方正小标宋简体" w:cs="方正小标宋简体"/>
          <w:b w:val="0"/>
          <w:bCs w:val="0"/>
          <w:color w:val="333333"/>
          <w:kern w:val="36"/>
          <w:sz w:val="44"/>
          <w:szCs w:val="44"/>
        </w:rPr>
        <w:t>年</w:t>
      </w:r>
      <w:r>
        <w:rPr>
          <w:rFonts w:hint="eastAsia" w:ascii="方正小标宋简体" w:hAnsi="方正小标宋简体" w:eastAsia="方正小标宋简体" w:cs="方正小标宋简体"/>
          <w:b w:val="0"/>
          <w:bCs w:val="0"/>
          <w:color w:val="333333"/>
          <w:kern w:val="36"/>
          <w:sz w:val="44"/>
          <w:szCs w:val="44"/>
          <w:lang w:eastAsia="zh-CN"/>
        </w:rPr>
        <w:t>度</w:t>
      </w:r>
      <w:r>
        <w:rPr>
          <w:rFonts w:hint="eastAsia" w:ascii="方正小标宋简体" w:hAnsi="方正小标宋简体" w:eastAsia="方正小标宋简体" w:cs="方正小标宋简体"/>
          <w:b w:val="0"/>
          <w:bCs w:val="0"/>
          <w:color w:val="333333"/>
          <w:kern w:val="36"/>
          <w:sz w:val="44"/>
          <w:szCs w:val="44"/>
        </w:rPr>
        <w:t>益阳市赫山区新河大闸事务中心</w:t>
      </w:r>
    </w:p>
    <w:p w14:paraId="42EB2FAE">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color w:val="333333"/>
          <w:kern w:val="36"/>
          <w:sz w:val="44"/>
          <w:szCs w:val="44"/>
        </w:rPr>
      </w:pPr>
      <w:r>
        <w:rPr>
          <w:rFonts w:hint="eastAsia" w:ascii="方正小标宋简体" w:hAnsi="方正小标宋简体" w:eastAsia="方正小标宋简体" w:cs="方正小标宋简体"/>
          <w:b w:val="0"/>
          <w:bCs w:val="0"/>
          <w:color w:val="333333"/>
          <w:kern w:val="36"/>
          <w:sz w:val="44"/>
          <w:szCs w:val="44"/>
        </w:rPr>
        <w:t>部门整体支出绩效</w:t>
      </w:r>
      <w:r>
        <w:rPr>
          <w:rFonts w:hint="eastAsia" w:ascii="方正小标宋简体" w:hAnsi="方正小标宋简体" w:eastAsia="方正小标宋简体" w:cs="方正小标宋简体"/>
          <w:b w:val="0"/>
          <w:bCs w:val="0"/>
          <w:color w:val="333333"/>
          <w:kern w:val="36"/>
          <w:sz w:val="44"/>
          <w:szCs w:val="44"/>
          <w:lang w:eastAsia="zh-CN"/>
        </w:rPr>
        <w:t>自评</w:t>
      </w:r>
      <w:r>
        <w:rPr>
          <w:rFonts w:hint="eastAsia" w:ascii="方正小标宋简体" w:hAnsi="方正小标宋简体" w:eastAsia="方正小标宋简体" w:cs="方正小标宋简体"/>
          <w:b w:val="0"/>
          <w:bCs w:val="0"/>
          <w:color w:val="333333"/>
          <w:kern w:val="36"/>
          <w:sz w:val="44"/>
          <w:szCs w:val="44"/>
        </w:rPr>
        <w:t>报告</w:t>
      </w:r>
    </w:p>
    <w:p w14:paraId="17F5C375">
      <w:pPr>
        <w:widowControl/>
        <w:shd w:val="clear" w:color="auto" w:fill="FFFFFF"/>
        <w:spacing w:line="560" w:lineRule="atLeast"/>
        <w:ind w:firstLine="640"/>
        <w:jc w:val="left"/>
        <w:rPr>
          <w:rFonts w:ascii="仿宋" w:hAnsi="仿宋" w:eastAsia="仿宋" w:cs="宋体"/>
          <w:color w:val="333333"/>
          <w:kern w:val="0"/>
          <w:sz w:val="32"/>
          <w:szCs w:val="32"/>
        </w:rPr>
      </w:pPr>
    </w:p>
    <w:p w14:paraId="605CEDBF">
      <w:pPr>
        <w:widowControl/>
        <w:shd w:val="clear" w:color="auto" w:fill="FFFFFF"/>
        <w:spacing w:line="560" w:lineRule="atLeast"/>
        <w:ind w:firstLine="640"/>
        <w:jc w:val="left"/>
        <w:rPr>
          <w:rFonts w:ascii="Times New Roman" w:hAnsi="Times New Roman" w:eastAsia="方正仿宋_GB2312" w:cs="宋体"/>
          <w:color w:val="333333"/>
          <w:kern w:val="0"/>
          <w:sz w:val="24"/>
          <w:szCs w:val="24"/>
        </w:rPr>
      </w:pPr>
      <w:r>
        <w:rPr>
          <w:rFonts w:hint="eastAsia" w:ascii="Times New Roman" w:hAnsi="Times New Roman" w:eastAsia="方正仿宋_GB2312" w:cs="宋体"/>
          <w:color w:val="333333"/>
          <w:kern w:val="0"/>
          <w:sz w:val="32"/>
          <w:szCs w:val="32"/>
        </w:rPr>
        <w:t>为进一步规范资金管理，牢固树立预算核算理念，强化部门支出责任，提高财政资金使用效率，根据《益阳市赫山区财政局关于做好202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年度预算绩效自评工作的通知》（益赫财绩</w:t>
      </w:r>
      <w:r>
        <w:rPr>
          <w:rFonts w:hint="eastAsia" w:ascii="Times New Roman" w:hAnsi="Times New Roman" w:eastAsia="方正仿宋_GB2312" w:cs="宋体"/>
          <w:color w:val="333333"/>
          <w:kern w:val="0"/>
          <w:sz w:val="32"/>
          <w:szCs w:val="32"/>
          <w:lang w:val="en-US" w:eastAsia="zh-CN"/>
        </w:rPr>
        <w:t>〔2024〕2号</w:t>
      </w:r>
      <w:r>
        <w:rPr>
          <w:rFonts w:hint="eastAsia" w:ascii="Times New Roman" w:hAnsi="Times New Roman" w:eastAsia="方正仿宋_GB2312" w:cs="宋体"/>
          <w:color w:val="333333"/>
          <w:kern w:val="0"/>
          <w:sz w:val="32"/>
          <w:szCs w:val="32"/>
        </w:rPr>
        <w:t>）文件有关要求，我单位现将202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年度部门整体支出绩效评价情况报告如下：</w:t>
      </w:r>
      <w:r>
        <w:rPr>
          <w:rFonts w:ascii="Times New Roman" w:hAnsi="Times New Roman" w:eastAsia="方正仿宋_GB2312" w:cs="宋体"/>
          <w:color w:val="333333"/>
          <w:kern w:val="0"/>
          <w:sz w:val="32"/>
          <w:szCs w:val="32"/>
        </w:rPr>
        <w:t> </w:t>
      </w:r>
    </w:p>
    <w:p w14:paraId="11848FDB">
      <w:pPr>
        <w:widowControl/>
        <w:shd w:val="clear" w:color="auto" w:fill="FFFFFF"/>
        <w:spacing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一、部门基本情况</w:t>
      </w:r>
    </w:p>
    <w:p w14:paraId="1E1CB3DB">
      <w:pPr>
        <w:widowControl/>
        <w:shd w:val="clear" w:color="auto" w:fill="FFFFFF"/>
        <w:spacing w:line="560" w:lineRule="atLeast"/>
        <w:ind w:firstLine="64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lang w:eastAsia="zh-CN"/>
        </w:rPr>
        <w:t>（一）</w:t>
      </w:r>
      <w:r>
        <w:rPr>
          <w:rFonts w:hint="eastAsia" w:ascii="楷体" w:hAnsi="楷体" w:eastAsia="楷体" w:cs="楷体"/>
          <w:color w:val="333333"/>
          <w:kern w:val="0"/>
          <w:sz w:val="32"/>
          <w:szCs w:val="32"/>
        </w:rPr>
        <w:t>主要职能 </w:t>
      </w:r>
    </w:p>
    <w:p w14:paraId="03BEF7FA">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主要负责为已建水利工程正常运转提供管理保障；负责撇洪新河灌区管理，工程运行日常维护，机械设备运行管理和安全监测。</w:t>
      </w:r>
    </w:p>
    <w:p w14:paraId="1609F298">
      <w:pPr>
        <w:widowControl/>
        <w:shd w:val="clear" w:color="auto" w:fill="FFFFFF"/>
        <w:spacing w:line="560" w:lineRule="atLeast"/>
        <w:ind w:firstLine="640"/>
        <w:jc w:val="left"/>
        <w:rPr>
          <w:rFonts w:hint="eastAsia" w:ascii="楷体" w:hAnsi="楷体" w:eastAsia="楷体" w:cs="楷体"/>
          <w:color w:val="333333"/>
          <w:kern w:val="0"/>
          <w:sz w:val="32"/>
          <w:szCs w:val="32"/>
          <w:lang w:eastAsia="zh-CN"/>
        </w:rPr>
      </w:pPr>
      <w:r>
        <w:rPr>
          <w:rFonts w:hint="eastAsia" w:ascii="楷体" w:hAnsi="楷体" w:eastAsia="楷体" w:cs="楷体"/>
          <w:color w:val="333333"/>
          <w:kern w:val="0"/>
          <w:sz w:val="32"/>
          <w:szCs w:val="32"/>
          <w:lang w:eastAsia="zh-CN"/>
        </w:rPr>
        <w:t>（二）机构设置、人员情况 </w:t>
      </w:r>
    </w:p>
    <w:p w14:paraId="55B1A98D">
      <w:pPr>
        <w:widowControl/>
        <w:shd w:val="clear" w:color="auto" w:fill="FFFFFF"/>
        <w:spacing w:line="560" w:lineRule="atLeast"/>
        <w:ind w:firstLine="640"/>
        <w:jc w:val="left"/>
        <w:rPr>
          <w:rFonts w:ascii="仿宋" w:hAnsi="仿宋" w:eastAsia="仿宋" w:cs="仿宋"/>
          <w:color w:val="333333"/>
          <w:kern w:val="0"/>
          <w:sz w:val="32"/>
          <w:szCs w:val="32"/>
        </w:rPr>
      </w:pPr>
      <w:r>
        <w:rPr>
          <w:rFonts w:hint="eastAsia" w:ascii="Times New Roman" w:hAnsi="Times New Roman" w:eastAsia="方正仿宋_GB2312" w:cs="宋体"/>
          <w:color w:val="333333"/>
          <w:kern w:val="0"/>
          <w:sz w:val="32"/>
          <w:szCs w:val="32"/>
        </w:rPr>
        <w:t>根据赫山区编制委员会核定，益阳市赫山区新河大闸事务中心全额拨款25人，设主任1名，副主任2名全部纳入股级公益一类事业单位。</w:t>
      </w:r>
    </w:p>
    <w:p w14:paraId="2A55F459">
      <w:pPr>
        <w:widowControl/>
        <w:shd w:val="clear" w:color="auto" w:fill="FFFFFF"/>
        <w:spacing w:line="560" w:lineRule="atLeast"/>
        <w:ind w:firstLine="640"/>
        <w:jc w:val="left"/>
        <w:rPr>
          <w:rFonts w:ascii="黑体" w:hAnsi="黑体" w:eastAsia="黑体" w:cs="宋体"/>
          <w:color w:val="333333"/>
          <w:kern w:val="0"/>
          <w:sz w:val="32"/>
          <w:szCs w:val="32"/>
        </w:rPr>
      </w:pPr>
      <w:r>
        <w:rPr>
          <w:rFonts w:hint="eastAsia" w:ascii="黑体" w:hAnsi="黑体" w:eastAsia="黑体" w:cs="宋体"/>
          <w:color w:val="333333"/>
          <w:kern w:val="0"/>
          <w:sz w:val="32"/>
          <w:szCs w:val="32"/>
        </w:rPr>
        <w:t>二、一般公共预算支出情况</w:t>
      </w:r>
    </w:p>
    <w:p w14:paraId="7BAE5A8B">
      <w:pPr>
        <w:widowControl/>
        <w:shd w:val="clear" w:color="auto" w:fill="FFFFFF"/>
        <w:spacing w:line="560" w:lineRule="atLeast"/>
        <w:ind w:firstLine="640"/>
        <w:jc w:val="left"/>
        <w:rPr>
          <w:rFonts w:hint="eastAsia" w:ascii="楷体" w:hAnsi="楷体" w:eastAsia="楷体" w:cs="楷体"/>
          <w:color w:val="333333"/>
          <w:kern w:val="0"/>
          <w:sz w:val="32"/>
          <w:szCs w:val="32"/>
          <w:lang w:eastAsia="zh-CN"/>
        </w:rPr>
      </w:pPr>
      <w:r>
        <w:rPr>
          <w:rFonts w:hint="eastAsia" w:ascii="楷体" w:hAnsi="楷体" w:eastAsia="楷体" w:cs="楷体"/>
          <w:color w:val="333333"/>
          <w:kern w:val="0"/>
          <w:sz w:val="32"/>
          <w:szCs w:val="32"/>
          <w:lang w:eastAsia="zh-CN"/>
        </w:rPr>
        <w:t>（一）基本支出情况</w:t>
      </w:r>
    </w:p>
    <w:p w14:paraId="0708CD1B">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年，我单位基本支出金额为</w:t>
      </w:r>
      <w:r>
        <w:rPr>
          <w:rFonts w:hint="eastAsia" w:ascii="Times New Roman" w:hAnsi="Times New Roman" w:eastAsia="方正仿宋_GB2312" w:cs="宋体"/>
          <w:color w:val="333333"/>
          <w:kern w:val="0"/>
          <w:sz w:val="32"/>
          <w:szCs w:val="32"/>
          <w:lang w:val="en-US" w:eastAsia="zh-CN"/>
        </w:rPr>
        <w:t>1572097.54</w:t>
      </w:r>
      <w:r>
        <w:rPr>
          <w:rFonts w:hint="eastAsia" w:ascii="Times New Roman" w:hAnsi="Times New Roman" w:eastAsia="方正仿宋_GB2312" w:cs="宋体"/>
          <w:color w:val="333333"/>
          <w:kern w:val="0"/>
          <w:sz w:val="32"/>
          <w:szCs w:val="32"/>
        </w:rPr>
        <w:t>元，按支出性质和经济分类，人员经费</w:t>
      </w:r>
      <w:r>
        <w:rPr>
          <w:rFonts w:hint="eastAsia" w:ascii="Times New Roman" w:hAnsi="Times New Roman" w:eastAsia="方正仿宋_GB2312" w:cs="宋体"/>
          <w:color w:val="333333"/>
          <w:kern w:val="0"/>
          <w:sz w:val="32"/>
          <w:szCs w:val="32"/>
          <w:lang w:val="en-US" w:eastAsia="zh-CN"/>
        </w:rPr>
        <w:t>1410914.77</w:t>
      </w:r>
      <w:r>
        <w:rPr>
          <w:rFonts w:hint="eastAsia" w:ascii="Times New Roman" w:hAnsi="Times New Roman" w:eastAsia="方正仿宋_GB2312" w:cs="宋体"/>
          <w:color w:val="333333"/>
          <w:kern w:val="0"/>
          <w:sz w:val="32"/>
          <w:szCs w:val="32"/>
        </w:rPr>
        <w:t>元、公用经费</w:t>
      </w:r>
      <w:r>
        <w:rPr>
          <w:rFonts w:hint="eastAsia" w:ascii="Times New Roman" w:hAnsi="Times New Roman" w:eastAsia="方正仿宋_GB2312" w:cs="宋体"/>
          <w:color w:val="333333"/>
          <w:kern w:val="0"/>
          <w:sz w:val="32"/>
          <w:szCs w:val="32"/>
          <w:lang w:val="en-US" w:eastAsia="zh-CN"/>
        </w:rPr>
        <w:t>81272.21</w:t>
      </w:r>
      <w:r>
        <w:rPr>
          <w:rFonts w:hint="eastAsia" w:ascii="Times New Roman" w:hAnsi="Times New Roman" w:eastAsia="方正仿宋_GB2312" w:cs="宋体"/>
          <w:color w:val="333333"/>
          <w:kern w:val="0"/>
          <w:sz w:val="32"/>
          <w:szCs w:val="32"/>
        </w:rPr>
        <w:t>元，具体为工资福利支出</w:t>
      </w:r>
      <w:r>
        <w:rPr>
          <w:rFonts w:hint="eastAsia" w:ascii="Times New Roman" w:hAnsi="Times New Roman" w:eastAsia="方正仿宋_GB2312" w:cs="宋体"/>
          <w:color w:val="333333"/>
          <w:kern w:val="0"/>
          <w:sz w:val="32"/>
          <w:szCs w:val="32"/>
          <w:lang w:val="en-US" w:eastAsia="zh-CN"/>
        </w:rPr>
        <w:t>1410914.77</w:t>
      </w:r>
      <w:r>
        <w:rPr>
          <w:rFonts w:hint="eastAsia" w:ascii="Times New Roman" w:hAnsi="Times New Roman" w:eastAsia="方正仿宋_GB2312" w:cs="宋体"/>
          <w:color w:val="333333"/>
          <w:kern w:val="0"/>
          <w:sz w:val="32"/>
          <w:szCs w:val="32"/>
        </w:rPr>
        <w:t>元、商品和服务支出</w:t>
      </w:r>
      <w:r>
        <w:rPr>
          <w:rFonts w:hint="eastAsia" w:ascii="Times New Roman" w:hAnsi="Times New Roman" w:eastAsia="方正仿宋_GB2312" w:cs="宋体"/>
          <w:color w:val="333333"/>
          <w:kern w:val="0"/>
          <w:sz w:val="32"/>
          <w:szCs w:val="32"/>
          <w:lang w:val="en-US" w:eastAsia="zh-CN"/>
        </w:rPr>
        <w:t>81842.77</w:t>
      </w:r>
      <w:r>
        <w:rPr>
          <w:rFonts w:hint="eastAsia" w:ascii="Times New Roman" w:hAnsi="Times New Roman" w:eastAsia="方正仿宋_GB2312" w:cs="宋体"/>
          <w:color w:val="333333"/>
          <w:kern w:val="0"/>
          <w:sz w:val="32"/>
          <w:szCs w:val="32"/>
        </w:rPr>
        <w:t>元、对个人及家庭补助支出</w:t>
      </w:r>
      <w:r>
        <w:rPr>
          <w:rFonts w:hint="eastAsia" w:ascii="Times New Roman" w:hAnsi="Times New Roman" w:eastAsia="方正仿宋_GB2312" w:cs="宋体"/>
          <w:color w:val="333333"/>
          <w:kern w:val="0"/>
          <w:sz w:val="32"/>
          <w:szCs w:val="32"/>
          <w:lang w:val="en-US" w:eastAsia="zh-CN"/>
        </w:rPr>
        <w:t>79340</w:t>
      </w:r>
      <w:r>
        <w:rPr>
          <w:rFonts w:hint="eastAsia" w:ascii="Times New Roman" w:hAnsi="Times New Roman" w:eastAsia="方正仿宋_GB2312" w:cs="宋体"/>
          <w:color w:val="333333"/>
          <w:kern w:val="0"/>
          <w:sz w:val="32"/>
          <w:szCs w:val="32"/>
        </w:rPr>
        <w:t>元。</w:t>
      </w:r>
    </w:p>
    <w:p w14:paraId="30493BE3">
      <w:pPr>
        <w:widowControl/>
        <w:shd w:val="clear" w:color="auto" w:fill="FFFFFF"/>
        <w:spacing w:line="560" w:lineRule="atLeast"/>
        <w:ind w:firstLine="640"/>
        <w:jc w:val="left"/>
        <w:rPr>
          <w:rFonts w:hint="eastAsia" w:ascii="楷体" w:hAnsi="楷体" w:eastAsia="楷体" w:cs="楷体"/>
          <w:color w:val="333333"/>
          <w:kern w:val="0"/>
          <w:sz w:val="32"/>
          <w:szCs w:val="32"/>
          <w:lang w:eastAsia="zh-CN"/>
        </w:rPr>
      </w:pPr>
      <w:r>
        <w:rPr>
          <w:rFonts w:hint="eastAsia" w:ascii="楷体" w:hAnsi="楷体" w:eastAsia="楷体" w:cs="楷体"/>
          <w:color w:val="333333"/>
          <w:kern w:val="0"/>
          <w:sz w:val="32"/>
          <w:szCs w:val="32"/>
          <w:lang w:eastAsia="zh-CN"/>
        </w:rPr>
        <w:t>（二）项目支出情况</w:t>
      </w:r>
    </w:p>
    <w:p w14:paraId="37286ED6">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年本单位无项目支出</w:t>
      </w:r>
    </w:p>
    <w:p w14:paraId="56563C33">
      <w:pPr>
        <w:widowControl/>
        <w:shd w:val="clear" w:color="auto" w:fill="FFFFFF"/>
        <w:spacing w:line="560" w:lineRule="atLeast"/>
        <w:ind w:firstLine="640" w:firstLineChars="20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三、政府性基金预算支出情况</w:t>
      </w:r>
    </w:p>
    <w:p w14:paraId="0F8E5ECC">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本单位202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年无政府性基金预算支出</w:t>
      </w:r>
    </w:p>
    <w:p w14:paraId="7355F9C0">
      <w:pPr>
        <w:widowControl/>
        <w:shd w:val="clear" w:color="auto" w:fill="FFFFFF"/>
        <w:spacing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四、国有资本经营预算支出情况</w:t>
      </w:r>
    </w:p>
    <w:p w14:paraId="65367194">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本单位202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年无国有资本经营预算支出</w:t>
      </w:r>
    </w:p>
    <w:p w14:paraId="1C90A7F8">
      <w:pPr>
        <w:widowControl/>
        <w:shd w:val="clear" w:color="auto" w:fill="FFFFFF"/>
        <w:spacing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五、社会保险基金预算支出情况</w:t>
      </w:r>
    </w:p>
    <w:p w14:paraId="279964D5">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本单位的社会保险基金预算支出纳入了工资福利支出，无其他相关支出。</w:t>
      </w:r>
    </w:p>
    <w:p w14:paraId="4CF77258">
      <w:pPr>
        <w:widowControl/>
        <w:shd w:val="clear" w:color="auto" w:fill="FFFFFF"/>
        <w:spacing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六、部门整体支出绩效情况</w:t>
      </w:r>
    </w:p>
    <w:p w14:paraId="30F259CA">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在区委、区政府及区水利局机关的领导下，本单位202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年所有支出严格按照国家财经法规、预算资金管理办法、财务管理制度，遵循先预算、再审批、后支出的原则，保证资金的合理使用。</w:t>
      </w:r>
    </w:p>
    <w:p w14:paraId="182CDA8F">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我单位的整体支出绩效情况如下：</w:t>
      </w:r>
    </w:p>
    <w:p w14:paraId="0445D1E8">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b/>
          <w:bCs/>
          <w:color w:val="333333"/>
          <w:kern w:val="0"/>
          <w:sz w:val="32"/>
          <w:szCs w:val="32"/>
        </w:rPr>
        <w:t>一是保障了单位有效运转。</w:t>
      </w:r>
      <w:r>
        <w:rPr>
          <w:rFonts w:hint="eastAsia" w:ascii="Times New Roman" w:hAnsi="Times New Roman" w:eastAsia="方正仿宋_GB2312" w:cs="宋体"/>
          <w:color w:val="333333"/>
          <w:kern w:val="0"/>
          <w:sz w:val="32"/>
          <w:szCs w:val="32"/>
        </w:rPr>
        <w:t>干部职工待遇严格按政策发放，严格按照厉行节约的要求，量入为出，规范单位事务管理工作，提高服务质量，降低运行成本，合理配置，提高保障能力。</w:t>
      </w:r>
    </w:p>
    <w:p w14:paraId="30F31741">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b/>
          <w:bCs/>
          <w:color w:val="333333"/>
          <w:kern w:val="0"/>
          <w:sz w:val="32"/>
          <w:szCs w:val="32"/>
        </w:rPr>
        <w:t>二是强化了资产管理。</w:t>
      </w:r>
      <w:r>
        <w:rPr>
          <w:rFonts w:hint="eastAsia" w:ascii="Times New Roman" w:hAnsi="Times New Roman" w:eastAsia="方正仿宋_GB2312" w:cs="宋体"/>
          <w:color w:val="333333"/>
          <w:kern w:val="0"/>
          <w:sz w:val="32"/>
          <w:szCs w:val="32"/>
        </w:rPr>
        <w:t>固定资产明确了专门管理部门和人员，建立资产管理系统实行专门审批、登记、核销和管理，做到账账、账证、账实相符，基本无闲置浪费现象。</w:t>
      </w:r>
    </w:p>
    <w:p w14:paraId="060080E2">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b/>
          <w:bCs/>
          <w:color w:val="333333"/>
          <w:kern w:val="0"/>
          <w:sz w:val="32"/>
          <w:szCs w:val="32"/>
        </w:rPr>
        <w:t>三是严格控制了“三公”经费。</w:t>
      </w:r>
      <w:r>
        <w:rPr>
          <w:rFonts w:hint="eastAsia" w:ascii="Times New Roman" w:hAnsi="Times New Roman" w:eastAsia="方正仿宋_GB2312" w:cs="宋体"/>
          <w:color w:val="333333"/>
          <w:kern w:val="0"/>
          <w:sz w:val="32"/>
          <w:szCs w:val="32"/>
        </w:rPr>
        <w:t>“三公”经费支出控制在年初预算指标内，未超过上年预算安排。</w:t>
      </w:r>
    </w:p>
    <w:p w14:paraId="494D892F">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b/>
          <w:bCs/>
          <w:color w:val="333333"/>
          <w:kern w:val="0"/>
          <w:sz w:val="32"/>
          <w:szCs w:val="32"/>
        </w:rPr>
        <w:t>四是加强了预决算管理。</w:t>
      </w:r>
      <w:r>
        <w:rPr>
          <w:rFonts w:hint="eastAsia" w:ascii="Times New Roman" w:hAnsi="Times New Roman" w:eastAsia="方正仿宋_GB2312" w:cs="宋体"/>
          <w:color w:val="333333"/>
          <w:kern w:val="0"/>
          <w:sz w:val="32"/>
          <w:szCs w:val="32"/>
        </w:rPr>
        <w:t>建立健全了《财务管理制度》等内部管理制度，按照区财政统一部署公开了部门预决算，建立单位评价监督机制，对预决算管理中发现的问题及时整改。</w:t>
      </w:r>
    </w:p>
    <w:p w14:paraId="3809ECEF">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b/>
          <w:bCs/>
          <w:color w:val="333333"/>
          <w:kern w:val="0"/>
          <w:sz w:val="32"/>
          <w:szCs w:val="32"/>
        </w:rPr>
        <w:t>五是完成水利工作任务。</w:t>
      </w:r>
      <w:r>
        <w:rPr>
          <w:rFonts w:hint="eastAsia" w:ascii="Times New Roman" w:hAnsi="Times New Roman" w:eastAsia="方正仿宋_GB2312" w:cs="宋体"/>
          <w:color w:val="333333"/>
          <w:kern w:val="0"/>
          <w:sz w:val="32"/>
          <w:szCs w:val="32"/>
        </w:rPr>
        <w:t>合理控制水位，为撇洪新河沿线农田提供水利保障。</w:t>
      </w:r>
    </w:p>
    <w:p w14:paraId="5AE03B8F">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我单位能够按照国家的法律法规加强预算管理，不断完善内控制度，财务管理和会计基础工作日益完善，取得了较好的预算执行效果。认真完成了202</w:t>
      </w: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年部门决算编制和汇总工作，确保了资金的有效使用与管理，保障了单位正常运转及全年水利工作任务的完成，取得了一定经济、生态和社会效益。</w:t>
      </w:r>
    </w:p>
    <w:p w14:paraId="20D36358">
      <w:pPr>
        <w:widowControl/>
        <w:shd w:val="clear" w:color="auto" w:fill="FFFFFF"/>
        <w:spacing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七、存在的主要问题</w:t>
      </w:r>
      <w:r>
        <w:rPr>
          <w:rFonts w:hint="eastAsia" w:ascii="宋体" w:hAnsi="宋体" w:eastAsia="宋体" w:cs="宋体"/>
          <w:color w:val="333333"/>
          <w:kern w:val="0"/>
          <w:sz w:val="32"/>
          <w:szCs w:val="32"/>
        </w:rPr>
        <w:t> </w:t>
      </w:r>
    </w:p>
    <w:p w14:paraId="3067E984">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我单位根据本部门职能、职责结合年度工作计划编制年度预算，目前尚未发现特别的问题，各种预算支出执行大致未偏离绩效目标的情况。</w:t>
      </w:r>
    </w:p>
    <w:p w14:paraId="47186889">
      <w:pPr>
        <w:widowControl/>
        <w:shd w:val="clear" w:color="auto" w:fill="FFFFFF"/>
        <w:spacing w:line="560" w:lineRule="atLeast"/>
        <w:ind w:firstLine="640"/>
        <w:jc w:val="left"/>
        <w:rPr>
          <w:rFonts w:ascii="宋体" w:hAnsi="宋体" w:eastAsia="宋体" w:cs="宋体"/>
          <w:color w:val="333333"/>
          <w:kern w:val="0"/>
          <w:sz w:val="24"/>
          <w:szCs w:val="24"/>
        </w:rPr>
      </w:pPr>
      <w:r>
        <w:rPr>
          <w:rFonts w:hint="eastAsia" w:ascii="黑体" w:hAnsi="黑体" w:eastAsia="黑体" w:cs="宋体"/>
          <w:color w:val="333333"/>
          <w:kern w:val="0"/>
          <w:sz w:val="32"/>
          <w:szCs w:val="32"/>
        </w:rPr>
        <w:t>八、下一步改进措施</w:t>
      </w:r>
    </w:p>
    <w:p w14:paraId="0748B9BF">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lang w:val="en-US" w:eastAsia="zh-CN"/>
        </w:rPr>
        <w:t>1.</w:t>
      </w:r>
      <w:r>
        <w:rPr>
          <w:rFonts w:hint="eastAsia" w:ascii="Times New Roman" w:hAnsi="Times New Roman" w:eastAsia="方正仿宋_GB2312" w:cs="宋体"/>
          <w:color w:val="333333"/>
          <w:kern w:val="0"/>
          <w:sz w:val="32"/>
          <w:szCs w:val="32"/>
        </w:rPr>
        <w:t>进一步加强财务人员的业务水平，充实扩大财务力量；</w:t>
      </w:r>
    </w:p>
    <w:p w14:paraId="225E5E84">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rPr>
        <w:t>2</w:t>
      </w:r>
      <w:r>
        <w:rPr>
          <w:rFonts w:hint="eastAsia" w:ascii="Times New Roman" w:hAnsi="Times New Roman" w:eastAsia="方正仿宋_GB2312" w:cs="宋体"/>
          <w:color w:val="333333"/>
          <w:kern w:val="0"/>
          <w:sz w:val="32"/>
          <w:szCs w:val="32"/>
          <w:lang w:val="en-US" w:eastAsia="zh-CN"/>
        </w:rPr>
        <w:t>.</w:t>
      </w:r>
      <w:r>
        <w:rPr>
          <w:rFonts w:hint="eastAsia" w:ascii="Times New Roman" w:hAnsi="Times New Roman" w:eastAsia="方正仿宋_GB2312" w:cs="宋体"/>
          <w:color w:val="333333"/>
          <w:kern w:val="0"/>
          <w:sz w:val="32"/>
          <w:szCs w:val="32"/>
        </w:rPr>
        <w:t xml:space="preserve">加强内部控制系统的建设；                                                                  </w:t>
      </w:r>
    </w:p>
    <w:p w14:paraId="712EE037">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rPr>
      </w:pPr>
      <w:r>
        <w:rPr>
          <w:rFonts w:hint="eastAsia" w:ascii="Times New Roman" w:hAnsi="Times New Roman" w:eastAsia="方正仿宋_GB2312" w:cs="宋体"/>
          <w:color w:val="333333"/>
          <w:kern w:val="0"/>
          <w:sz w:val="32"/>
          <w:szCs w:val="32"/>
          <w:lang w:val="en-US" w:eastAsia="zh-CN"/>
        </w:rPr>
        <w:t>3.</w:t>
      </w:r>
      <w:r>
        <w:rPr>
          <w:rFonts w:hint="eastAsia" w:ascii="Times New Roman" w:hAnsi="Times New Roman" w:eastAsia="方正仿宋_GB2312" w:cs="宋体"/>
          <w:color w:val="333333"/>
          <w:kern w:val="0"/>
          <w:sz w:val="32"/>
          <w:szCs w:val="32"/>
        </w:rPr>
        <w:t>提高绩效评价的重视，设置合理有效的目标监控机制，科学设置预算绩效指标。</w:t>
      </w:r>
    </w:p>
    <w:p w14:paraId="45E67A5E">
      <w:pPr>
        <w:widowControl/>
        <w:shd w:val="clear" w:color="auto" w:fill="FFFFFF"/>
        <w:spacing w:line="560" w:lineRule="atLeast"/>
        <w:ind w:firstLine="640" w:firstLineChars="200"/>
        <w:jc w:val="left"/>
        <w:rPr>
          <w:rFonts w:hint="default" w:ascii="宋体" w:hAnsi="宋体" w:eastAsia="黑体" w:cs="宋体"/>
          <w:color w:val="333333"/>
          <w:kern w:val="0"/>
          <w:sz w:val="24"/>
          <w:szCs w:val="24"/>
          <w:lang w:val="en-US" w:eastAsia="zh-CN"/>
        </w:rPr>
      </w:pPr>
      <w:r>
        <w:rPr>
          <w:rFonts w:hint="eastAsia" w:ascii="黑体" w:hAnsi="黑体" w:eastAsia="黑体" w:cs="宋体"/>
          <w:color w:val="333333"/>
          <w:kern w:val="0"/>
          <w:sz w:val="32"/>
          <w:szCs w:val="32"/>
        </w:rPr>
        <w:t>九、</w:t>
      </w:r>
      <w:r>
        <w:rPr>
          <w:rFonts w:hint="eastAsia" w:ascii="黑体" w:hAnsi="黑体" w:eastAsia="黑体" w:cs="宋体"/>
          <w:color w:val="333333"/>
          <w:kern w:val="0"/>
          <w:sz w:val="32"/>
          <w:szCs w:val="32"/>
          <w:lang w:eastAsia="zh-CN"/>
        </w:rPr>
        <w:t>绩效自评结果拟应用和公开情况</w:t>
      </w:r>
    </w:p>
    <w:p w14:paraId="4923EEC5">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lang w:val="en-US" w:eastAsia="zh-CN"/>
        </w:rPr>
      </w:pPr>
      <w:r>
        <w:rPr>
          <w:rFonts w:hint="eastAsia" w:ascii="Times New Roman" w:hAnsi="Times New Roman" w:eastAsia="方正仿宋_GB2312" w:cs="宋体"/>
          <w:color w:val="333333"/>
          <w:kern w:val="0"/>
          <w:sz w:val="32"/>
          <w:szCs w:val="32"/>
          <w:lang w:val="en-US" w:eastAsia="zh-CN"/>
        </w:rPr>
        <w:t>在今后的的工作中将充分运用绩效自评结果并及时在相关政府门户网站进行公开。</w:t>
      </w:r>
    </w:p>
    <w:p w14:paraId="603FAE13">
      <w:pPr>
        <w:widowControl/>
        <w:numPr>
          <w:ilvl w:val="0"/>
          <w:numId w:val="2"/>
        </w:numPr>
        <w:shd w:val="clear" w:color="auto" w:fill="FFFFFF"/>
        <w:spacing w:line="560" w:lineRule="atLeast"/>
        <w:ind w:firstLine="640" w:firstLineChars="200"/>
        <w:jc w:val="both"/>
        <w:rPr>
          <w:rFonts w:hint="eastAsia" w:ascii="黑体" w:hAnsi="黑体" w:eastAsia="黑体" w:cs="宋体"/>
          <w:color w:val="333333"/>
          <w:kern w:val="0"/>
          <w:sz w:val="32"/>
          <w:szCs w:val="32"/>
          <w:lang w:eastAsia="zh-CN"/>
        </w:rPr>
      </w:pPr>
      <w:r>
        <w:rPr>
          <w:rFonts w:hint="eastAsia" w:ascii="黑体" w:hAnsi="黑体" w:eastAsia="黑体" w:cs="宋体"/>
          <w:color w:val="333333"/>
          <w:kern w:val="0"/>
          <w:sz w:val="32"/>
          <w:szCs w:val="32"/>
          <w:lang w:eastAsia="zh-CN"/>
        </w:rPr>
        <w:t>其他需要说明的情况</w:t>
      </w:r>
    </w:p>
    <w:p w14:paraId="03CB69D0">
      <w:pPr>
        <w:widowControl/>
        <w:shd w:val="clear" w:color="auto" w:fill="FFFFFF"/>
        <w:spacing w:line="560" w:lineRule="atLeast"/>
        <w:ind w:firstLine="640" w:firstLineChars="200"/>
        <w:jc w:val="left"/>
        <w:rPr>
          <w:rFonts w:hint="default" w:ascii="Times New Roman" w:hAnsi="Times New Roman" w:eastAsia="方正仿宋_GB2312" w:cs="宋体"/>
          <w:color w:val="333333"/>
          <w:kern w:val="0"/>
          <w:sz w:val="32"/>
          <w:szCs w:val="32"/>
          <w:lang w:val="en-US" w:eastAsia="zh-CN"/>
        </w:rPr>
      </w:pPr>
      <w:r>
        <w:rPr>
          <w:rFonts w:hint="eastAsia" w:ascii="Times New Roman" w:hAnsi="Times New Roman" w:eastAsia="方正仿宋_GB2312" w:cs="宋体"/>
          <w:color w:val="333333"/>
          <w:kern w:val="0"/>
          <w:sz w:val="32"/>
          <w:szCs w:val="32"/>
          <w:lang w:val="en-US" w:eastAsia="zh-CN"/>
        </w:rPr>
        <w:t>无其他需要说明的情况</w:t>
      </w:r>
    </w:p>
    <w:p w14:paraId="7FD66CD9">
      <w:pPr>
        <w:widowControl/>
        <w:shd w:val="clear" w:color="auto" w:fill="FFFFFF"/>
        <w:spacing w:line="560" w:lineRule="atLeast"/>
        <w:ind w:firstLine="640"/>
        <w:jc w:val="left"/>
        <w:rPr>
          <w:rFonts w:hint="eastAsia" w:ascii="Times New Roman" w:hAnsi="Times New Roman" w:eastAsia="方正仿宋_GB2312" w:cs="宋体"/>
          <w:color w:val="333333"/>
          <w:kern w:val="0"/>
          <w:sz w:val="32"/>
          <w:szCs w:val="32"/>
          <w:lang w:val="en-US" w:eastAsia="zh-CN"/>
        </w:rPr>
      </w:pPr>
    </w:p>
    <w:p w14:paraId="755075B7">
      <w:pPr>
        <w:widowControl/>
        <w:shd w:val="clear" w:color="auto" w:fill="FFFFFF"/>
        <w:spacing w:line="560" w:lineRule="atLeast"/>
        <w:ind w:firstLine="640"/>
        <w:jc w:val="right"/>
        <w:rPr>
          <w:rFonts w:hint="eastAsia" w:ascii="Times New Roman" w:hAnsi="Times New Roman" w:eastAsia="方正仿宋_GB2312" w:cs="宋体"/>
          <w:color w:val="333333"/>
          <w:kern w:val="0"/>
          <w:sz w:val="32"/>
          <w:szCs w:val="32"/>
          <w:lang w:val="en-US" w:eastAsia="zh-CN"/>
        </w:rPr>
      </w:pPr>
      <w:r>
        <w:rPr>
          <w:rFonts w:hint="eastAsia" w:ascii="Times New Roman" w:hAnsi="Times New Roman" w:eastAsia="方正仿宋_GB2312" w:cs="宋体"/>
          <w:color w:val="333333"/>
          <w:kern w:val="0"/>
          <w:sz w:val="32"/>
          <w:szCs w:val="32"/>
          <w:lang w:val="en-US" w:eastAsia="zh-CN"/>
        </w:rPr>
        <w:t>益阳市赫山区新河大闸事务中心</w:t>
      </w:r>
    </w:p>
    <w:p w14:paraId="7ADD8E0A">
      <w:pPr>
        <w:widowControl/>
        <w:shd w:val="clear" w:color="auto" w:fill="FFFFFF"/>
        <w:spacing w:line="560" w:lineRule="atLeast"/>
        <w:ind w:firstLine="640"/>
        <w:jc w:val="right"/>
        <w:rPr>
          <w:rFonts w:hint="eastAsia" w:ascii="Times New Roman" w:hAnsi="Times New Roman" w:eastAsia="方正仿宋_GB2312" w:cs="宋体"/>
          <w:color w:val="333333"/>
          <w:kern w:val="0"/>
          <w:sz w:val="32"/>
          <w:szCs w:val="32"/>
          <w:lang w:val="en-US" w:eastAsia="zh-CN"/>
        </w:rPr>
      </w:pPr>
      <w:r>
        <w:rPr>
          <w:rFonts w:hint="eastAsia" w:ascii="Times New Roman" w:hAnsi="Times New Roman" w:eastAsia="方正仿宋_GB2312" w:cs="宋体"/>
          <w:color w:val="333333"/>
          <w:kern w:val="0"/>
          <w:sz w:val="32"/>
          <w:szCs w:val="32"/>
          <w:lang w:val="en-US" w:eastAsia="zh-CN"/>
        </w:rPr>
        <w:t>2024年6月15日</w:t>
      </w:r>
    </w:p>
    <w:p w14:paraId="621910C4">
      <w:pPr>
        <w:widowControl/>
        <w:shd w:val="clear" w:color="auto" w:fill="FFFFFF"/>
        <w:spacing w:line="560" w:lineRule="atLeast"/>
        <w:ind w:firstLine="3779" w:firstLineChars="1181"/>
        <w:jc w:val="right"/>
        <w:rPr>
          <w:rFonts w:ascii="仿宋" w:hAnsi="仿宋" w:eastAsia="仿宋" w:cs="宋体"/>
          <w:color w:val="333333"/>
          <w:kern w:val="0"/>
          <w:sz w:val="32"/>
          <w:szCs w:val="32"/>
        </w:rPr>
      </w:pPr>
    </w:p>
    <w:p w14:paraId="1BE4DF4B">
      <w:pPr>
        <w:widowControl/>
        <w:jc w:val="left"/>
        <w:rPr>
          <w:rFonts w:ascii="黑体" w:hAnsi="黑体" w:eastAsia="黑体" w:cs="宋体"/>
          <w:color w:val="333333"/>
          <w:kern w:val="0"/>
          <w:sz w:val="32"/>
          <w:szCs w:val="32"/>
          <w:shd w:val="clear" w:color="auto" w:fill="FFFFFF"/>
        </w:rPr>
      </w:pPr>
    </w:p>
    <w:p w14:paraId="06562807">
      <w:pPr>
        <w:widowControl/>
        <w:jc w:val="left"/>
        <w:rPr>
          <w:rFonts w:ascii="黑体" w:hAnsi="黑体" w:eastAsia="黑体" w:cs="宋体"/>
          <w:color w:val="333333"/>
          <w:kern w:val="0"/>
          <w:sz w:val="32"/>
          <w:szCs w:val="32"/>
          <w:shd w:val="clear" w:color="auto" w:fill="FFFFFF"/>
        </w:rPr>
      </w:pPr>
    </w:p>
    <w:p w14:paraId="78A57243">
      <w:pPr>
        <w:widowControl/>
        <w:shd w:val="clear" w:color="auto" w:fill="FFFFFF"/>
        <w:spacing w:line="480" w:lineRule="atLeast"/>
        <w:jc w:val="center"/>
        <w:rPr>
          <w:rFonts w:ascii="微软雅黑" w:hAnsi="微软雅黑" w:eastAsia="宋体" w:cs="宋体"/>
          <w:color w:val="333333"/>
          <w:kern w:val="0"/>
          <w:sz w:val="24"/>
          <w:szCs w:val="24"/>
        </w:rPr>
      </w:pPr>
      <w:r>
        <w:rPr>
          <w:rFonts w:hint="eastAsia" w:ascii="方正小标宋简体" w:hAnsi="微软雅黑" w:eastAsia="方正小标宋简体" w:cs="宋体"/>
          <w:color w:val="333333"/>
          <w:kern w:val="0"/>
          <w:sz w:val="36"/>
          <w:szCs w:val="36"/>
        </w:rPr>
        <w:t>202</w:t>
      </w:r>
      <w:r>
        <w:rPr>
          <w:rFonts w:hint="eastAsia" w:ascii="方正小标宋简体" w:hAnsi="微软雅黑" w:eastAsia="方正小标宋简体" w:cs="宋体"/>
          <w:color w:val="333333"/>
          <w:kern w:val="0"/>
          <w:sz w:val="36"/>
          <w:szCs w:val="36"/>
          <w:lang w:val="en-US" w:eastAsia="zh-CN"/>
        </w:rPr>
        <w:t>3</w:t>
      </w:r>
      <w:r>
        <w:rPr>
          <w:rFonts w:hint="eastAsia" w:ascii="方正小标宋简体" w:hAnsi="微软雅黑" w:eastAsia="方正小标宋简体" w:cs="宋体"/>
          <w:color w:val="333333"/>
          <w:kern w:val="0"/>
          <w:sz w:val="36"/>
          <w:szCs w:val="36"/>
        </w:rPr>
        <w:t>年度部门整体支出绩效自评指标计分表</w:t>
      </w:r>
    </w:p>
    <w:tbl>
      <w:tblPr>
        <w:tblStyle w:val="8"/>
        <w:tblW w:w="10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1188"/>
        <w:gridCol w:w="922"/>
        <w:gridCol w:w="771"/>
        <w:gridCol w:w="3097"/>
        <w:gridCol w:w="4136"/>
      </w:tblGrid>
      <w:tr w14:paraId="0674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1" w:hRule="atLeast"/>
          <w:tblHeader/>
          <w:jc w:val="center"/>
        </w:trPr>
        <w:tc>
          <w:tcPr>
            <w:tcW w:w="513" w:type="dxa"/>
            <w:tcMar>
              <w:top w:w="10" w:type="dxa"/>
              <w:left w:w="10" w:type="dxa"/>
              <w:bottom w:w="0" w:type="dxa"/>
              <w:right w:w="10" w:type="dxa"/>
            </w:tcMar>
            <w:vAlign w:val="center"/>
          </w:tcPr>
          <w:p w14:paraId="3D425D4E">
            <w:pPr>
              <w:widowControl/>
              <w:spacing w:line="240" w:lineRule="atLeast"/>
              <w:jc w:val="center"/>
              <w:rPr>
                <w:rFonts w:ascii="宋体" w:hAnsi="宋体" w:eastAsia="宋体" w:cs="宋体"/>
                <w:kern w:val="0"/>
                <w:sz w:val="24"/>
                <w:szCs w:val="24"/>
              </w:rPr>
            </w:pPr>
            <w:r>
              <w:rPr>
                <w:rFonts w:hint="eastAsia" w:ascii="宋体" w:hAnsi="宋体" w:eastAsia="宋体" w:cs="宋体"/>
                <w:b/>
                <w:bCs/>
                <w:kern w:val="0"/>
                <w:szCs w:val="21"/>
              </w:rPr>
              <w:t>一级</w:t>
            </w:r>
            <w:r>
              <w:rPr>
                <w:rFonts w:hint="eastAsia" w:ascii="宋体" w:hAnsi="宋体" w:eastAsia="宋体" w:cs="宋体"/>
                <w:b/>
                <w:bCs/>
                <w:kern w:val="0"/>
                <w:szCs w:val="21"/>
              </w:rPr>
              <w:br w:type="textWrapping"/>
            </w:r>
            <w:r>
              <w:rPr>
                <w:rFonts w:hint="eastAsia" w:ascii="宋体" w:hAnsi="宋体" w:eastAsia="宋体" w:cs="宋体"/>
                <w:b/>
                <w:bCs/>
                <w:kern w:val="0"/>
                <w:szCs w:val="21"/>
              </w:rPr>
              <w:t>指标</w:t>
            </w:r>
          </w:p>
        </w:tc>
        <w:tc>
          <w:tcPr>
            <w:tcW w:w="1188" w:type="dxa"/>
            <w:tcMar>
              <w:top w:w="10" w:type="dxa"/>
              <w:left w:w="10" w:type="dxa"/>
              <w:bottom w:w="0" w:type="dxa"/>
              <w:right w:w="10" w:type="dxa"/>
            </w:tcMar>
            <w:vAlign w:val="center"/>
          </w:tcPr>
          <w:p w14:paraId="26094304">
            <w:pPr>
              <w:widowControl/>
              <w:spacing w:line="240" w:lineRule="atLeast"/>
              <w:ind w:right="-174"/>
              <w:jc w:val="center"/>
              <w:rPr>
                <w:rFonts w:ascii="宋体" w:hAnsi="宋体" w:eastAsia="宋体" w:cs="宋体"/>
                <w:kern w:val="0"/>
                <w:sz w:val="24"/>
                <w:szCs w:val="24"/>
              </w:rPr>
            </w:pPr>
            <w:r>
              <w:rPr>
                <w:rFonts w:hint="eastAsia" w:ascii="宋体" w:hAnsi="宋体" w:eastAsia="宋体" w:cs="宋体"/>
                <w:b/>
                <w:bCs/>
                <w:kern w:val="0"/>
                <w:szCs w:val="21"/>
              </w:rPr>
              <w:t>二级</w:t>
            </w:r>
          </w:p>
          <w:p w14:paraId="5CDD9099">
            <w:pPr>
              <w:widowControl/>
              <w:spacing w:line="240" w:lineRule="atLeast"/>
              <w:ind w:right="-174"/>
              <w:jc w:val="center"/>
              <w:rPr>
                <w:rFonts w:ascii="宋体" w:hAnsi="宋体" w:eastAsia="宋体" w:cs="宋体"/>
                <w:kern w:val="0"/>
                <w:sz w:val="24"/>
                <w:szCs w:val="24"/>
              </w:rPr>
            </w:pPr>
            <w:r>
              <w:rPr>
                <w:rFonts w:hint="eastAsia" w:ascii="宋体" w:hAnsi="宋体" w:eastAsia="宋体" w:cs="宋体"/>
                <w:b/>
                <w:bCs/>
                <w:kern w:val="0"/>
                <w:szCs w:val="21"/>
              </w:rPr>
              <w:t>指标</w:t>
            </w:r>
          </w:p>
        </w:tc>
        <w:tc>
          <w:tcPr>
            <w:tcW w:w="922" w:type="dxa"/>
            <w:tcMar>
              <w:top w:w="10" w:type="dxa"/>
              <w:left w:w="10" w:type="dxa"/>
              <w:bottom w:w="0" w:type="dxa"/>
              <w:right w:w="10" w:type="dxa"/>
            </w:tcMar>
            <w:vAlign w:val="center"/>
          </w:tcPr>
          <w:p w14:paraId="29F5A6E4">
            <w:pPr>
              <w:widowControl/>
              <w:spacing w:line="240" w:lineRule="atLeast"/>
              <w:jc w:val="center"/>
              <w:rPr>
                <w:rFonts w:ascii="宋体" w:hAnsi="宋体" w:eastAsia="宋体" w:cs="宋体"/>
                <w:kern w:val="0"/>
                <w:sz w:val="24"/>
                <w:szCs w:val="24"/>
              </w:rPr>
            </w:pPr>
            <w:r>
              <w:rPr>
                <w:rFonts w:hint="eastAsia" w:ascii="宋体" w:hAnsi="宋体" w:eastAsia="宋体" w:cs="宋体"/>
                <w:b/>
                <w:bCs/>
                <w:kern w:val="0"/>
                <w:szCs w:val="21"/>
              </w:rPr>
              <w:t>三级</w:t>
            </w:r>
          </w:p>
          <w:p w14:paraId="764E9621">
            <w:pPr>
              <w:widowControl/>
              <w:spacing w:line="240" w:lineRule="atLeast"/>
              <w:jc w:val="center"/>
              <w:rPr>
                <w:rFonts w:ascii="宋体" w:hAnsi="宋体" w:eastAsia="宋体" w:cs="宋体"/>
                <w:kern w:val="0"/>
                <w:sz w:val="24"/>
                <w:szCs w:val="24"/>
              </w:rPr>
            </w:pPr>
            <w:r>
              <w:rPr>
                <w:rFonts w:hint="eastAsia" w:ascii="宋体" w:hAnsi="宋体" w:eastAsia="宋体" w:cs="宋体"/>
                <w:b/>
                <w:bCs/>
                <w:kern w:val="0"/>
                <w:szCs w:val="21"/>
              </w:rPr>
              <w:t>指标</w:t>
            </w:r>
          </w:p>
        </w:tc>
        <w:tc>
          <w:tcPr>
            <w:tcW w:w="771" w:type="dxa"/>
            <w:tcMar>
              <w:top w:w="0" w:type="dxa"/>
              <w:left w:w="0" w:type="dxa"/>
              <w:bottom w:w="0" w:type="dxa"/>
              <w:right w:w="0" w:type="dxa"/>
            </w:tcMar>
            <w:vAlign w:val="center"/>
          </w:tcPr>
          <w:p w14:paraId="209B6A9A">
            <w:pPr>
              <w:widowControl/>
              <w:spacing w:line="240" w:lineRule="atLeast"/>
              <w:ind w:left="105" w:right="105"/>
              <w:jc w:val="center"/>
              <w:rPr>
                <w:rFonts w:ascii="宋体" w:hAnsi="宋体" w:eastAsia="宋体" w:cs="宋体"/>
                <w:kern w:val="0"/>
                <w:sz w:val="24"/>
                <w:szCs w:val="24"/>
              </w:rPr>
            </w:pPr>
            <w:r>
              <w:rPr>
                <w:rFonts w:hint="eastAsia" w:ascii="宋体" w:hAnsi="宋体" w:eastAsia="宋体" w:cs="宋体"/>
                <w:b/>
                <w:bCs/>
                <w:kern w:val="0"/>
                <w:szCs w:val="21"/>
              </w:rPr>
              <w:t>自评分</w:t>
            </w:r>
          </w:p>
        </w:tc>
        <w:tc>
          <w:tcPr>
            <w:tcW w:w="3097" w:type="dxa"/>
            <w:tcMar>
              <w:top w:w="10" w:type="dxa"/>
              <w:left w:w="10" w:type="dxa"/>
              <w:bottom w:w="0" w:type="dxa"/>
              <w:right w:w="10" w:type="dxa"/>
            </w:tcMar>
            <w:vAlign w:val="center"/>
          </w:tcPr>
          <w:p w14:paraId="7AE678E2">
            <w:pPr>
              <w:widowControl/>
              <w:spacing w:line="240" w:lineRule="atLeast"/>
              <w:ind w:left="105" w:right="105"/>
              <w:jc w:val="center"/>
              <w:rPr>
                <w:rFonts w:ascii="宋体" w:hAnsi="宋体" w:eastAsia="宋体" w:cs="宋体"/>
                <w:kern w:val="0"/>
                <w:sz w:val="24"/>
                <w:szCs w:val="24"/>
              </w:rPr>
            </w:pPr>
            <w:r>
              <w:rPr>
                <w:rFonts w:hint="eastAsia" w:ascii="宋体" w:hAnsi="宋体" w:eastAsia="宋体" w:cs="宋体"/>
                <w:b/>
                <w:bCs/>
                <w:kern w:val="0"/>
                <w:szCs w:val="21"/>
              </w:rPr>
              <w:t>指标解释</w:t>
            </w:r>
          </w:p>
        </w:tc>
        <w:tc>
          <w:tcPr>
            <w:tcW w:w="4136" w:type="dxa"/>
            <w:tcMar>
              <w:top w:w="10" w:type="dxa"/>
              <w:left w:w="10" w:type="dxa"/>
              <w:bottom w:w="0" w:type="dxa"/>
              <w:right w:w="10" w:type="dxa"/>
            </w:tcMar>
            <w:vAlign w:val="center"/>
          </w:tcPr>
          <w:p w14:paraId="2D5A0EDC">
            <w:pPr>
              <w:widowControl/>
              <w:spacing w:line="240" w:lineRule="atLeast"/>
              <w:ind w:left="105" w:right="105"/>
              <w:jc w:val="center"/>
              <w:rPr>
                <w:rFonts w:ascii="宋体" w:hAnsi="宋体" w:eastAsia="宋体" w:cs="宋体"/>
                <w:kern w:val="0"/>
                <w:sz w:val="24"/>
                <w:szCs w:val="24"/>
              </w:rPr>
            </w:pPr>
            <w:r>
              <w:rPr>
                <w:rFonts w:hint="eastAsia" w:ascii="宋体" w:hAnsi="宋体" w:eastAsia="宋体" w:cs="宋体"/>
                <w:b/>
                <w:bCs/>
                <w:kern w:val="0"/>
                <w:szCs w:val="21"/>
              </w:rPr>
              <w:t>指标说明</w:t>
            </w:r>
          </w:p>
        </w:tc>
      </w:tr>
      <w:tr w14:paraId="4DB5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481" w:hRule="atLeast"/>
          <w:jc w:val="center"/>
        </w:trPr>
        <w:tc>
          <w:tcPr>
            <w:tcW w:w="513" w:type="dxa"/>
            <w:vMerge w:val="restart"/>
            <w:noWrap/>
            <w:tcMar>
              <w:top w:w="10" w:type="dxa"/>
              <w:left w:w="10" w:type="dxa"/>
              <w:bottom w:w="0" w:type="dxa"/>
              <w:right w:w="10" w:type="dxa"/>
            </w:tcMar>
            <w:vAlign w:val="center"/>
          </w:tcPr>
          <w:p w14:paraId="419F24B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投入（20分）</w:t>
            </w:r>
          </w:p>
        </w:tc>
        <w:tc>
          <w:tcPr>
            <w:tcW w:w="1188" w:type="dxa"/>
            <w:vMerge w:val="restart"/>
            <w:tcMar>
              <w:top w:w="10" w:type="dxa"/>
              <w:left w:w="10" w:type="dxa"/>
              <w:bottom w:w="0" w:type="dxa"/>
              <w:right w:w="10" w:type="dxa"/>
            </w:tcMar>
            <w:vAlign w:val="center"/>
          </w:tcPr>
          <w:p w14:paraId="617B214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目标</w:t>
            </w:r>
            <w:r>
              <w:rPr>
                <w:rFonts w:hint="eastAsia" w:ascii="宋体" w:hAnsi="宋体" w:eastAsia="宋体" w:cs="宋体"/>
                <w:kern w:val="0"/>
                <w:szCs w:val="21"/>
              </w:rPr>
              <w:br w:type="textWrapping"/>
            </w:r>
            <w:r>
              <w:rPr>
                <w:rFonts w:hint="eastAsia" w:ascii="宋体" w:hAnsi="宋体" w:eastAsia="宋体" w:cs="宋体"/>
                <w:kern w:val="0"/>
                <w:szCs w:val="21"/>
              </w:rPr>
              <w:t>设定（5分）</w:t>
            </w:r>
          </w:p>
        </w:tc>
        <w:tc>
          <w:tcPr>
            <w:tcW w:w="922" w:type="dxa"/>
            <w:tcMar>
              <w:top w:w="10" w:type="dxa"/>
              <w:left w:w="10" w:type="dxa"/>
              <w:bottom w:w="0" w:type="dxa"/>
              <w:right w:w="10" w:type="dxa"/>
            </w:tcMar>
            <w:vAlign w:val="center"/>
          </w:tcPr>
          <w:p w14:paraId="45C6AC4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绩效目标</w:t>
            </w:r>
          </w:p>
          <w:p w14:paraId="5CD332F3">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合理性</w:t>
            </w:r>
          </w:p>
          <w:p w14:paraId="5452242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511E6B4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7FEF6F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0525BD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C64690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431AB46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部门所设立的整体绩效目标依据是否充分，是否符合客观实际，用以反映和考核部门整体绩效目标与部门履职、年度工作任务的相符性情况。</w:t>
            </w:r>
          </w:p>
        </w:tc>
        <w:tc>
          <w:tcPr>
            <w:tcW w:w="4136" w:type="dxa"/>
            <w:tcMar>
              <w:top w:w="10" w:type="dxa"/>
              <w:left w:w="10" w:type="dxa"/>
              <w:bottom w:w="0" w:type="dxa"/>
              <w:right w:w="10" w:type="dxa"/>
            </w:tcMar>
            <w:vAlign w:val="center"/>
          </w:tcPr>
          <w:p w14:paraId="733FE83E">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①是否符合国家法律法规、国民经济和社会发展总体规划；</w:t>
            </w:r>
            <w:r>
              <w:rPr>
                <w:rFonts w:hint="eastAsia" w:ascii="宋体" w:hAnsi="宋体" w:eastAsia="宋体" w:cs="宋体"/>
                <w:kern w:val="0"/>
                <w:szCs w:val="21"/>
              </w:rPr>
              <w:br w:type="textWrapping"/>
            </w:r>
            <w:r>
              <w:rPr>
                <w:rFonts w:hint="eastAsia" w:ascii="宋体" w:hAnsi="宋体" w:eastAsia="宋体" w:cs="宋体"/>
                <w:kern w:val="0"/>
                <w:szCs w:val="21"/>
              </w:rPr>
              <w:t>②是否符合部门“三定”方案确定的职责；</w:t>
            </w:r>
            <w:r>
              <w:rPr>
                <w:rFonts w:hint="eastAsia" w:ascii="宋体" w:hAnsi="宋体" w:eastAsia="宋体" w:cs="宋体"/>
                <w:kern w:val="0"/>
                <w:szCs w:val="21"/>
              </w:rPr>
              <w:br w:type="textWrapping"/>
            </w:r>
            <w:r>
              <w:rPr>
                <w:rFonts w:hint="eastAsia" w:ascii="宋体" w:hAnsi="宋体" w:eastAsia="宋体" w:cs="宋体"/>
                <w:kern w:val="0"/>
                <w:szCs w:val="21"/>
              </w:rPr>
              <w:t>③是否符合部门制定的中长期实施规划。</w:t>
            </w:r>
          </w:p>
        </w:tc>
      </w:tr>
      <w:tr w14:paraId="46F5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8" w:hRule="atLeast"/>
          <w:jc w:val="center"/>
        </w:trPr>
        <w:tc>
          <w:tcPr>
            <w:tcW w:w="513" w:type="dxa"/>
            <w:vMerge w:val="continue"/>
            <w:vAlign w:val="center"/>
          </w:tcPr>
          <w:p w14:paraId="0A30F8EC">
            <w:pPr>
              <w:widowControl/>
              <w:jc w:val="left"/>
              <w:rPr>
                <w:rFonts w:ascii="宋体" w:hAnsi="宋体" w:eastAsia="宋体" w:cs="宋体"/>
                <w:kern w:val="0"/>
                <w:sz w:val="24"/>
                <w:szCs w:val="24"/>
              </w:rPr>
            </w:pPr>
          </w:p>
        </w:tc>
        <w:tc>
          <w:tcPr>
            <w:tcW w:w="1188" w:type="dxa"/>
            <w:vMerge w:val="continue"/>
            <w:vAlign w:val="center"/>
          </w:tcPr>
          <w:p w14:paraId="223854CE">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71AC88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绩效指标</w:t>
            </w:r>
          </w:p>
          <w:p w14:paraId="3BF1EBE9">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明确性</w:t>
            </w:r>
          </w:p>
          <w:p w14:paraId="6C6764D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（3分）</w:t>
            </w:r>
          </w:p>
        </w:tc>
        <w:tc>
          <w:tcPr>
            <w:tcW w:w="771" w:type="dxa"/>
            <w:tcMar>
              <w:top w:w="0" w:type="dxa"/>
              <w:left w:w="0" w:type="dxa"/>
              <w:bottom w:w="0" w:type="dxa"/>
              <w:right w:w="0" w:type="dxa"/>
            </w:tcMar>
          </w:tcPr>
          <w:p w14:paraId="33BC74D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9B22C9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7F4290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7F2095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82AC3F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382FECB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部门依据整体绩效目标所设定的绩效指标是否清晰、细化、可衡量，用以反映和考核部门整体绩效目标的明细化情况。</w:t>
            </w:r>
          </w:p>
        </w:tc>
        <w:tc>
          <w:tcPr>
            <w:tcW w:w="4136" w:type="dxa"/>
            <w:tcMar>
              <w:top w:w="10" w:type="dxa"/>
              <w:left w:w="10" w:type="dxa"/>
              <w:bottom w:w="0" w:type="dxa"/>
              <w:right w:w="10" w:type="dxa"/>
            </w:tcMar>
            <w:vAlign w:val="center"/>
          </w:tcPr>
          <w:p w14:paraId="3E9B3562">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①是否将部门整体的绩效目标细化分解为具体的工作任务；</w:t>
            </w:r>
            <w:r>
              <w:rPr>
                <w:rFonts w:hint="eastAsia" w:ascii="宋体" w:hAnsi="宋体" w:eastAsia="宋体" w:cs="宋体"/>
                <w:kern w:val="0"/>
                <w:szCs w:val="21"/>
              </w:rPr>
              <w:br w:type="textWrapping"/>
            </w:r>
            <w:r>
              <w:rPr>
                <w:rFonts w:hint="eastAsia" w:ascii="宋体" w:hAnsi="宋体" w:eastAsia="宋体" w:cs="宋体"/>
                <w:kern w:val="0"/>
                <w:szCs w:val="21"/>
              </w:rPr>
              <w:t>②是否通过清晰、可衡量的指标值予以体现。    ③是否与部门年度的任务数或计划数相对应；</w:t>
            </w:r>
            <w:r>
              <w:rPr>
                <w:rFonts w:hint="eastAsia" w:ascii="宋体" w:hAnsi="宋体" w:eastAsia="宋体" w:cs="宋体"/>
                <w:kern w:val="0"/>
                <w:szCs w:val="21"/>
              </w:rPr>
              <w:br w:type="textWrapping"/>
            </w:r>
            <w:r>
              <w:rPr>
                <w:rFonts w:hint="eastAsia" w:ascii="宋体" w:hAnsi="宋体" w:eastAsia="宋体" w:cs="宋体"/>
                <w:kern w:val="0"/>
                <w:szCs w:val="21"/>
              </w:rPr>
              <w:t>④是否与本年度部门预算资金相匹配。</w:t>
            </w:r>
          </w:p>
        </w:tc>
      </w:tr>
      <w:tr w14:paraId="16EA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48" w:hRule="atLeast"/>
          <w:jc w:val="center"/>
        </w:trPr>
        <w:tc>
          <w:tcPr>
            <w:tcW w:w="513" w:type="dxa"/>
            <w:vMerge w:val="continue"/>
            <w:vAlign w:val="center"/>
          </w:tcPr>
          <w:p w14:paraId="5F876720">
            <w:pPr>
              <w:widowControl/>
              <w:jc w:val="left"/>
              <w:rPr>
                <w:rFonts w:ascii="宋体" w:hAnsi="宋体" w:eastAsia="宋体" w:cs="宋体"/>
                <w:kern w:val="0"/>
                <w:sz w:val="24"/>
                <w:szCs w:val="24"/>
              </w:rPr>
            </w:pPr>
          </w:p>
        </w:tc>
        <w:tc>
          <w:tcPr>
            <w:tcW w:w="1188" w:type="dxa"/>
            <w:vMerge w:val="restart"/>
            <w:tcMar>
              <w:top w:w="10" w:type="dxa"/>
              <w:left w:w="10" w:type="dxa"/>
              <w:bottom w:w="0" w:type="dxa"/>
              <w:right w:w="10" w:type="dxa"/>
            </w:tcMar>
            <w:vAlign w:val="center"/>
          </w:tcPr>
          <w:p w14:paraId="041D4964">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预算</w:t>
            </w:r>
            <w:r>
              <w:rPr>
                <w:rFonts w:hint="eastAsia" w:ascii="宋体" w:hAnsi="宋体" w:eastAsia="宋体" w:cs="宋体"/>
                <w:kern w:val="0"/>
                <w:szCs w:val="21"/>
              </w:rPr>
              <w:br w:type="textWrapping"/>
            </w:r>
            <w:r>
              <w:rPr>
                <w:rFonts w:hint="eastAsia" w:ascii="宋体" w:hAnsi="宋体" w:eastAsia="宋体" w:cs="宋体"/>
                <w:kern w:val="0"/>
                <w:szCs w:val="21"/>
              </w:rPr>
              <w:t>配置</w:t>
            </w:r>
          </w:p>
          <w:p w14:paraId="5DC5F25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（15分）</w:t>
            </w:r>
          </w:p>
        </w:tc>
        <w:tc>
          <w:tcPr>
            <w:tcW w:w="922" w:type="dxa"/>
            <w:tcMar>
              <w:top w:w="10" w:type="dxa"/>
              <w:left w:w="10" w:type="dxa"/>
              <w:bottom w:w="0" w:type="dxa"/>
              <w:right w:w="10" w:type="dxa"/>
            </w:tcMar>
            <w:vAlign w:val="center"/>
          </w:tcPr>
          <w:p w14:paraId="0FB8D42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在职人员</w:t>
            </w:r>
          </w:p>
          <w:p w14:paraId="1A88B236">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控制率</w:t>
            </w:r>
          </w:p>
          <w:p w14:paraId="310D94A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tc>
        <w:tc>
          <w:tcPr>
            <w:tcW w:w="771" w:type="dxa"/>
            <w:tcMar>
              <w:top w:w="0" w:type="dxa"/>
              <w:left w:w="0" w:type="dxa"/>
              <w:bottom w:w="0" w:type="dxa"/>
              <w:right w:w="0" w:type="dxa"/>
            </w:tcMar>
          </w:tcPr>
          <w:p w14:paraId="4620F2E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AE5B1B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894EC5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C8FCA1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EF9A56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3097" w:type="dxa"/>
            <w:tcMar>
              <w:top w:w="10" w:type="dxa"/>
              <w:left w:w="10" w:type="dxa"/>
              <w:bottom w:w="0" w:type="dxa"/>
              <w:right w:w="10" w:type="dxa"/>
            </w:tcMar>
            <w:vAlign w:val="center"/>
          </w:tcPr>
          <w:p w14:paraId="6FD4F29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部门本年度实际在职人员数与编制数的比率，用以反映和考核部门对人员成本的控制程度。</w:t>
            </w:r>
          </w:p>
        </w:tc>
        <w:tc>
          <w:tcPr>
            <w:tcW w:w="4136" w:type="dxa"/>
            <w:tcMar>
              <w:top w:w="10" w:type="dxa"/>
              <w:left w:w="10" w:type="dxa"/>
              <w:bottom w:w="0" w:type="dxa"/>
              <w:right w:w="10" w:type="dxa"/>
            </w:tcMar>
            <w:vAlign w:val="center"/>
          </w:tcPr>
          <w:p w14:paraId="5301537E">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在职人员控制率=（在职人员数/编制数）×100%。</w:t>
            </w:r>
            <w:r>
              <w:rPr>
                <w:rFonts w:hint="eastAsia" w:ascii="宋体" w:hAnsi="宋体" w:eastAsia="宋体" w:cs="宋体"/>
                <w:kern w:val="0"/>
                <w:szCs w:val="21"/>
              </w:rPr>
              <w:br w:type="textWrapping"/>
            </w:r>
            <w:r>
              <w:rPr>
                <w:rFonts w:hint="eastAsia" w:ascii="宋体" w:hAnsi="宋体" w:eastAsia="宋体" w:cs="宋体"/>
                <w:kern w:val="0"/>
                <w:szCs w:val="21"/>
              </w:rPr>
              <w:t>在职人员数：部门实际在职人数，以财政部确定的部门决算编制口径为准。</w:t>
            </w:r>
            <w:r>
              <w:rPr>
                <w:rFonts w:hint="eastAsia" w:ascii="宋体" w:hAnsi="宋体" w:eastAsia="宋体" w:cs="宋体"/>
                <w:kern w:val="0"/>
                <w:szCs w:val="21"/>
              </w:rPr>
              <w:br w:type="textWrapping"/>
            </w:r>
            <w:r>
              <w:rPr>
                <w:rFonts w:hint="eastAsia" w:ascii="宋体" w:hAnsi="宋体" w:eastAsia="宋体" w:cs="宋体"/>
                <w:kern w:val="0"/>
                <w:szCs w:val="21"/>
              </w:rPr>
              <w:t>编制数：机构编制部门核定批复的部门的人员编制数。</w:t>
            </w:r>
          </w:p>
        </w:tc>
      </w:tr>
      <w:tr w14:paraId="2B0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2" w:hRule="atLeast"/>
          <w:jc w:val="center"/>
        </w:trPr>
        <w:tc>
          <w:tcPr>
            <w:tcW w:w="513" w:type="dxa"/>
            <w:vMerge w:val="continue"/>
            <w:vAlign w:val="center"/>
          </w:tcPr>
          <w:p w14:paraId="3AC8087B">
            <w:pPr>
              <w:widowControl/>
              <w:jc w:val="left"/>
              <w:rPr>
                <w:rFonts w:ascii="宋体" w:hAnsi="宋体" w:eastAsia="宋体" w:cs="宋体"/>
                <w:kern w:val="0"/>
                <w:sz w:val="24"/>
                <w:szCs w:val="24"/>
              </w:rPr>
            </w:pPr>
          </w:p>
        </w:tc>
        <w:tc>
          <w:tcPr>
            <w:tcW w:w="1188" w:type="dxa"/>
            <w:vMerge w:val="continue"/>
            <w:vAlign w:val="center"/>
          </w:tcPr>
          <w:p w14:paraId="48240E0C">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A1C896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“三公经费”</w:t>
            </w:r>
          </w:p>
          <w:p w14:paraId="15EEC69D">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变动率</w:t>
            </w:r>
          </w:p>
          <w:p w14:paraId="26BDF6E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tc>
        <w:tc>
          <w:tcPr>
            <w:tcW w:w="771" w:type="dxa"/>
            <w:tcMar>
              <w:top w:w="0" w:type="dxa"/>
              <w:left w:w="0" w:type="dxa"/>
              <w:bottom w:w="0" w:type="dxa"/>
              <w:right w:w="0" w:type="dxa"/>
            </w:tcMar>
          </w:tcPr>
          <w:p w14:paraId="4DA6434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FE9F78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C24A62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84DFFD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73F90D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0F44208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部门本年度“三公经费”预算数与上年度“三公经费”预算数的变动比率，用以反映和考核部门对控制重点行政成本的努力程度。</w:t>
            </w:r>
          </w:p>
        </w:tc>
        <w:tc>
          <w:tcPr>
            <w:tcW w:w="4136" w:type="dxa"/>
            <w:tcMar>
              <w:top w:w="10" w:type="dxa"/>
              <w:left w:w="10" w:type="dxa"/>
              <w:bottom w:w="0" w:type="dxa"/>
              <w:right w:w="10" w:type="dxa"/>
            </w:tcMar>
            <w:vAlign w:val="center"/>
          </w:tcPr>
          <w:p w14:paraId="3B744F84">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“三公经费”变动率=[（本年度“三公经费”总额-上年度“三公经费”总额）/上年度“三公经费”总额]×100%。</w:t>
            </w:r>
            <w:r>
              <w:rPr>
                <w:rFonts w:hint="eastAsia" w:ascii="宋体" w:hAnsi="宋体" w:eastAsia="宋体" w:cs="宋体"/>
                <w:kern w:val="0"/>
                <w:szCs w:val="21"/>
              </w:rPr>
              <w:br w:type="textWrapping"/>
            </w:r>
            <w:r>
              <w:rPr>
                <w:rFonts w:hint="eastAsia" w:ascii="宋体" w:hAnsi="宋体" w:eastAsia="宋体" w:cs="宋体"/>
                <w:kern w:val="0"/>
                <w:szCs w:val="21"/>
              </w:rPr>
              <w:t>“三公经费”：年度预算安排的因公出国（境）费、公务车辆购置及运行费和公务招待费。</w:t>
            </w:r>
          </w:p>
        </w:tc>
      </w:tr>
      <w:tr w14:paraId="39CC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9" w:hRule="atLeast"/>
          <w:jc w:val="center"/>
        </w:trPr>
        <w:tc>
          <w:tcPr>
            <w:tcW w:w="513" w:type="dxa"/>
            <w:vMerge w:val="continue"/>
            <w:vAlign w:val="center"/>
          </w:tcPr>
          <w:p w14:paraId="370719C9">
            <w:pPr>
              <w:widowControl/>
              <w:jc w:val="left"/>
              <w:rPr>
                <w:rFonts w:ascii="宋体" w:hAnsi="宋体" w:eastAsia="宋体" w:cs="宋体"/>
                <w:kern w:val="0"/>
                <w:sz w:val="24"/>
                <w:szCs w:val="24"/>
              </w:rPr>
            </w:pPr>
          </w:p>
        </w:tc>
        <w:tc>
          <w:tcPr>
            <w:tcW w:w="1188" w:type="dxa"/>
            <w:vMerge w:val="continue"/>
            <w:vAlign w:val="center"/>
          </w:tcPr>
          <w:p w14:paraId="4720FC75">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B2EE07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重点支出</w:t>
            </w:r>
          </w:p>
          <w:p w14:paraId="3BD5FEF0">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安排率</w:t>
            </w:r>
          </w:p>
          <w:p w14:paraId="7E35B56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tc>
        <w:tc>
          <w:tcPr>
            <w:tcW w:w="771" w:type="dxa"/>
            <w:tcMar>
              <w:top w:w="0" w:type="dxa"/>
              <w:left w:w="0" w:type="dxa"/>
              <w:bottom w:w="0" w:type="dxa"/>
              <w:right w:w="0" w:type="dxa"/>
            </w:tcMar>
          </w:tcPr>
          <w:p w14:paraId="6159613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C9C14C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CCC32C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8B0720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C1D902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EBFAC0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0</w:t>
            </w:r>
          </w:p>
        </w:tc>
        <w:tc>
          <w:tcPr>
            <w:tcW w:w="3097" w:type="dxa"/>
            <w:tcMar>
              <w:top w:w="10" w:type="dxa"/>
              <w:left w:w="10" w:type="dxa"/>
              <w:bottom w:w="0" w:type="dxa"/>
              <w:right w:w="10" w:type="dxa"/>
            </w:tcMar>
            <w:vAlign w:val="center"/>
          </w:tcPr>
          <w:p w14:paraId="5EFAE41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部门本年度预算安排的重点预算支出与部门预算总支出的比率，用以反映和考核部门对履行主要职责或完成重点任务的保障程度。</w:t>
            </w:r>
          </w:p>
        </w:tc>
        <w:tc>
          <w:tcPr>
            <w:tcW w:w="4136" w:type="dxa"/>
            <w:tcMar>
              <w:top w:w="10" w:type="dxa"/>
              <w:left w:w="10" w:type="dxa"/>
              <w:bottom w:w="0" w:type="dxa"/>
              <w:right w:w="10" w:type="dxa"/>
            </w:tcMar>
            <w:vAlign w:val="center"/>
          </w:tcPr>
          <w:p w14:paraId="7420BAC2">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重点支出安排率=（重点预算支出/预算总支出）×100%。</w:t>
            </w:r>
            <w:r>
              <w:rPr>
                <w:rFonts w:hint="eastAsia" w:ascii="宋体" w:hAnsi="宋体" w:eastAsia="宋体" w:cs="宋体"/>
                <w:kern w:val="0"/>
                <w:szCs w:val="21"/>
              </w:rPr>
              <w:br w:type="textWrapping"/>
            </w:r>
            <w:r>
              <w:rPr>
                <w:rFonts w:hint="eastAsia" w:ascii="宋体" w:hAnsi="宋体" w:eastAsia="宋体" w:cs="宋体"/>
                <w:kern w:val="0"/>
                <w:szCs w:val="21"/>
              </w:rPr>
              <w:t>重点预算支出：部门年度预算安排的，与本部门履职和发展密切相关、具有明显社会和经济影响、党委政府关心或社会比较关注的预算支出支出总额。</w:t>
            </w:r>
            <w:r>
              <w:rPr>
                <w:rFonts w:hint="eastAsia" w:ascii="宋体" w:hAnsi="宋体" w:eastAsia="宋体" w:cs="宋体"/>
                <w:kern w:val="0"/>
                <w:szCs w:val="21"/>
              </w:rPr>
              <w:br w:type="textWrapping"/>
            </w:r>
            <w:r>
              <w:rPr>
                <w:rFonts w:hint="eastAsia" w:ascii="宋体" w:hAnsi="宋体" w:eastAsia="宋体" w:cs="宋体"/>
                <w:kern w:val="0"/>
                <w:szCs w:val="21"/>
              </w:rPr>
              <w:t>预算总支出：部门年度预算安排的预算支出支出总额。</w:t>
            </w:r>
          </w:p>
        </w:tc>
      </w:tr>
      <w:tr w14:paraId="0B38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9" w:hRule="atLeast"/>
          <w:jc w:val="center"/>
        </w:trPr>
        <w:tc>
          <w:tcPr>
            <w:tcW w:w="513" w:type="dxa"/>
            <w:vMerge w:val="restart"/>
            <w:noWrap/>
            <w:tcMar>
              <w:top w:w="10" w:type="dxa"/>
              <w:left w:w="10" w:type="dxa"/>
              <w:bottom w:w="0" w:type="dxa"/>
              <w:right w:w="10" w:type="dxa"/>
            </w:tcMar>
            <w:vAlign w:val="center"/>
          </w:tcPr>
          <w:p w14:paraId="361F30A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过程（30分）</w:t>
            </w:r>
          </w:p>
        </w:tc>
        <w:tc>
          <w:tcPr>
            <w:tcW w:w="1188" w:type="dxa"/>
            <w:vMerge w:val="restart"/>
            <w:tcMar>
              <w:top w:w="10" w:type="dxa"/>
              <w:left w:w="10" w:type="dxa"/>
              <w:bottom w:w="0" w:type="dxa"/>
              <w:right w:w="10" w:type="dxa"/>
            </w:tcMar>
            <w:vAlign w:val="center"/>
          </w:tcPr>
          <w:p w14:paraId="741F72AB">
            <w:pPr>
              <w:widowControl/>
              <w:spacing w:line="240" w:lineRule="atLeast"/>
              <w:jc w:val="left"/>
              <w:rPr>
                <w:rFonts w:ascii="宋体" w:hAnsi="宋体" w:eastAsia="宋体" w:cs="宋体"/>
                <w:kern w:val="0"/>
                <w:szCs w:val="21"/>
              </w:rPr>
            </w:pPr>
            <w:r>
              <w:rPr>
                <w:rFonts w:hint="eastAsia" w:ascii="宋体" w:hAnsi="宋体" w:eastAsia="宋体" w:cs="宋体"/>
                <w:kern w:val="0"/>
                <w:szCs w:val="21"/>
              </w:rPr>
              <w:t>预算</w:t>
            </w:r>
            <w:r>
              <w:rPr>
                <w:rFonts w:hint="eastAsia" w:ascii="宋体" w:hAnsi="宋体" w:eastAsia="宋体" w:cs="宋体"/>
                <w:kern w:val="0"/>
                <w:szCs w:val="21"/>
              </w:rPr>
              <w:br w:type="textWrapping"/>
            </w:r>
            <w:r>
              <w:rPr>
                <w:rFonts w:hint="eastAsia" w:ascii="宋体" w:hAnsi="宋体" w:eastAsia="宋体" w:cs="宋体"/>
                <w:kern w:val="0"/>
                <w:szCs w:val="21"/>
              </w:rPr>
              <w:t>执行</w:t>
            </w:r>
          </w:p>
          <w:p w14:paraId="350FB5F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（20分）</w:t>
            </w:r>
          </w:p>
        </w:tc>
        <w:tc>
          <w:tcPr>
            <w:tcW w:w="922" w:type="dxa"/>
            <w:tcMar>
              <w:top w:w="10" w:type="dxa"/>
              <w:left w:w="10" w:type="dxa"/>
              <w:bottom w:w="0" w:type="dxa"/>
              <w:right w:w="10" w:type="dxa"/>
            </w:tcMar>
            <w:vAlign w:val="center"/>
          </w:tcPr>
          <w:p w14:paraId="7F8EB5D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预算</w:t>
            </w:r>
          </w:p>
          <w:p w14:paraId="143F9E84">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执行率</w:t>
            </w:r>
          </w:p>
          <w:p w14:paraId="013BA4D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（4分）</w:t>
            </w:r>
          </w:p>
        </w:tc>
        <w:tc>
          <w:tcPr>
            <w:tcW w:w="771" w:type="dxa"/>
            <w:tcMar>
              <w:top w:w="0" w:type="dxa"/>
              <w:left w:w="0" w:type="dxa"/>
              <w:bottom w:w="0" w:type="dxa"/>
              <w:right w:w="0" w:type="dxa"/>
            </w:tcMar>
          </w:tcPr>
          <w:p w14:paraId="7FB6A4E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C8223E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ACCC7A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DC8F76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4</w:t>
            </w:r>
          </w:p>
        </w:tc>
        <w:tc>
          <w:tcPr>
            <w:tcW w:w="3097" w:type="dxa"/>
            <w:tcMar>
              <w:top w:w="10" w:type="dxa"/>
              <w:left w:w="10" w:type="dxa"/>
              <w:bottom w:w="0" w:type="dxa"/>
              <w:right w:w="10" w:type="dxa"/>
            </w:tcMar>
            <w:vAlign w:val="center"/>
          </w:tcPr>
          <w:p w14:paraId="6B86942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部门本年度预算完成数与预算数的比率，用以反映和考核部门预算完成程度。</w:t>
            </w:r>
          </w:p>
        </w:tc>
        <w:tc>
          <w:tcPr>
            <w:tcW w:w="4136" w:type="dxa"/>
            <w:tcMar>
              <w:top w:w="10" w:type="dxa"/>
              <w:left w:w="10" w:type="dxa"/>
              <w:bottom w:w="0" w:type="dxa"/>
              <w:right w:w="10" w:type="dxa"/>
            </w:tcMar>
            <w:vAlign w:val="center"/>
          </w:tcPr>
          <w:p w14:paraId="7AEDB156">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预算执行率=（预算执行数/预算数）×100%。</w:t>
            </w:r>
            <w:r>
              <w:rPr>
                <w:rFonts w:hint="eastAsia" w:ascii="宋体" w:hAnsi="宋体" w:eastAsia="宋体" w:cs="宋体"/>
                <w:kern w:val="0"/>
                <w:szCs w:val="21"/>
              </w:rPr>
              <w:br w:type="textWrapping"/>
            </w:r>
            <w:r>
              <w:rPr>
                <w:rFonts w:hint="eastAsia" w:ascii="宋体" w:hAnsi="宋体" w:eastAsia="宋体" w:cs="宋体"/>
                <w:kern w:val="0"/>
                <w:szCs w:val="21"/>
              </w:rPr>
              <w:t>预算执行数：部门本年度实际完成的预算数。</w:t>
            </w:r>
            <w:r>
              <w:rPr>
                <w:rFonts w:hint="eastAsia" w:ascii="宋体" w:hAnsi="宋体" w:eastAsia="宋体" w:cs="宋体"/>
                <w:kern w:val="0"/>
                <w:szCs w:val="21"/>
              </w:rPr>
              <w:br w:type="textWrapping"/>
            </w:r>
            <w:r>
              <w:rPr>
                <w:rFonts w:hint="eastAsia" w:ascii="宋体" w:hAnsi="宋体" w:eastAsia="宋体" w:cs="宋体"/>
                <w:kern w:val="0"/>
                <w:szCs w:val="21"/>
              </w:rPr>
              <w:t>预算数：财政部门批复的本年度部门预算数。</w:t>
            </w:r>
          </w:p>
        </w:tc>
      </w:tr>
      <w:tr w14:paraId="1D07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4" w:hRule="atLeast"/>
          <w:jc w:val="center"/>
        </w:trPr>
        <w:tc>
          <w:tcPr>
            <w:tcW w:w="513" w:type="dxa"/>
            <w:vMerge w:val="continue"/>
            <w:vAlign w:val="center"/>
          </w:tcPr>
          <w:p w14:paraId="77465513">
            <w:pPr>
              <w:widowControl/>
              <w:jc w:val="left"/>
              <w:rPr>
                <w:rFonts w:ascii="宋体" w:hAnsi="宋体" w:eastAsia="宋体" w:cs="宋体"/>
                <w:kern w:val="0"/>
                <w:sz w:val="24"/>
                <w:szCs w:val="24"/>
              </w:rPr>
            </w:pPr>
          </w:p>
        </w:tc>
        <w:tc>
          <w:tcPr>
            <w:tcW w:w="1188" w:type="dxa"/>
            <w:vMerge w:val="continue"/>
            <w:vAlign w:val="center"/>
          </w:tcPr>
          <w:p w14:paraId="47EB25D3">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4B68052F">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预算</w:t>
            </w:r>
          </w:p>
          <w:p w14:paraId="53201A99">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调整率</w:t>
            </w:r>
          </w:p>
          <w:p w14:paraId="72BE5FF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0E8E258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D6D95E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83DA70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7D2ABA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6B6900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496A298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部门本年度预算调整数与预算数的比率，用以反映和考核部门预算的调整程度。</w:t>
            </w:r>
          </w:p>
        </w:tc>
        <w:tc>
          <w:tcPr>
            <w:tcW w:w="4136" w:type="dxa"/>
            <w:tcMar>
              <w:top w:w="10" w:type="dxa"/>
              <w:left w:w="10" w:type="dxa"/>
              <w:bottom w:w="0" w:type="dxa"/>
              <w:right w:w="10" w:type="dxa"/>
            </w:tcMar>
            <w:vAlign w:val="center"/>
          </w:tcPr>
          <w:p w14:paraId="70DDF6F7">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预算调整率=（预算调整数/预算数）×100%。</w:t>
            </w:r>
            <w:r>
              <w:rPr>
                <w:rFonts w:hint="eastAsia" w:ascii="宋体" w:hAnsi="宋体" w:eastAsia="宋体" w:cs="宋体"/>
                <w:kern w:val="0"/>
                <w:szCs w:val="21"/>
              </w:rPr>
              <w:br w:type="textWrapping"/>
            </w:r>
            <w:r>
              <w:rPr>
                <w:rFonts w:hint="eastAsia" w:ascii="宋体" w:hAnsi="宋体" w:eastAsia="宋体" w:cs="宋体"/>
                <w:kern w:val="0"/>
                <w:szCs w:val="21"/>
              </w:rPr>
              <w:t>预算调整数：部门在本年度内涉及预算的追加、追减或结构调整的资金总和（因落实国家政策、发生不可抗力、上级部门或本级党委政府临时交办而产生的调整除外）。</w:t>
            </w:r>
          </w:p>
        </w:tc>
      </w:tr>
      <w:tr w14:paraId="2EA1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1" w:hRule="atLeast"/>
          <w:jc w:val="center"/>
        </w:trPr>
        <w:tc>
          <w:tcPr>
            <w:tcW w:w="513" w:type="dxa"/>
            <w:vMerge w:val="continue"/>
            <w:vAlign w:val="center"/>
          </w:tcPr>
          <w:p w14:paraId="5CF6A296">
            <w:pPr>
              <w:widowControl/>
              <w:jc w:val="left"/>
              <w:rPr>
                <w:rFonts w:ascii="宋体" w:hAnsi="宋体" w:eastAsia="宋体" w:cs="宋体"/>
                <w:kern w:val="0"/>
                <w:sz w:val="24"/>
                <w:szCs w:val="24"/>
              </w:rPr>
            </w:pPr>
          </w:p>
        </w:tc>
        <w:tc>
          <w:tcPr>
            <w:tcW w:w="1188" w:type="dxa"/>
            <w:vMerge w:val="continue"/>
            <w:vAlign w:val="center"/>
          </w:tcPr>
          <w:p w14:paraId="70E83C6A">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F8905A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支付</w:t>
            </w:r>
          </w:p>
          <w:p w14:paraId="592E05D0">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进度率</w:t>
            </w:r>
          </w:p>
          <w:p w14:paraId="09489784">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21A3DBA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4740F6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DAAF34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796DEB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8DF482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92F44E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538AB5C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部门实际支付进度与既定支付进度的比率，用以反映和考核部门预算执行的及时性和均衡性程度。</w:t>
            </w:r>
          </w:p>
        </w:tc>
        <w:tc>
          <w:tcPr>
            <w:tcW w:w="4136" w:type="dxa"/>
            <w:tcMar>
              <w:top w:w="10" w:type="dxa"/>
              <w:left w:w="10" w:type="dxa"/>
              <w:bottom w:w="0" w:type="dxa"/>
              <w:right w:w="10" w:type="dxa"/>
            </w:tcMar>
            <w:vAlign w:val="center"/>
          </w:tcPr>
          <w:p w14:paraId="4D59CC71">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支付进度率=（实际支付进度/既定支付进度）×100%。</w:t>
            </w:r>
            <w:r>
              <w:rPr>
                <w:rFonts w:hint="eastAsia" w:ascii="宋体" w:hAnsi="宋体" w:eastAsia="宋体" w:cs="宋体"/>
                <w:kern w:val="0"/>
                <w:szCs w:val="21"/>
              </w:rPr>
              <w:br w:type="textWrapping"/>
            </w:r>
            <w:r>
              <w:rPr>
                <w:rFonts w:hint="eastAsia" w:ascii="宋体" w:hAnsi="宋体" w:eastAsia="宋体" w:cs="宋体"/>
                <w:kern w:val="0"/>
                <w:szCs w:val="21"/>
              </w:rPr>
              <w:t>实际支付进度：部门在某一时点的支出预算执行总数与年度支出预算数的比率。</w:t>
            </w:r>
            <w:r>
              <w:rPr>
                <w:rFonts w:hint="eastAsia" w:ascii="宋体" w:hAnsi="宋体" w:eastAsia="宋体" w:cs="宋体"/>
                <w:kern w:val="0"/>
                <w:szCs w:val="21"/>
              </w:rPr>
              <w:br w:type="textWrapping"/>
            </w:r>
            <w:r>
              <w:rPr>
                <w:rFonts w:hint="eastAsia" w:ascii="宋体" w:hAnsi="宋体" w:eastAsia="宋体" w:cs="宋体"/>
                <w:kern w:val="0"/>
                <w:szCs w:val="21"/>
              </w:rPr>
              <w:t>既定支付进度：由部门在申报部门整体绩效目标时，参照序时支付进度、前三年支付进度、本级部门平均支付进度水平等确定的，在某一时点应达到的支付进度（比率）。</w:t>
            </w:r>
          </w:p>
        </w:tc>
      </w:tr>
      <w:tr w14:paraId="62E7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09" w:hRule="atLeast"/>
          <w:jc w:val="center"/>
        </w:trPr>
        <w:tc>
          <w:tcPr>
            <w:tcW w:w="513" w:type="dxa"/>
            <w:vMerge w:val="continue"/>
            <w:vAlign w:val="center"/>
          </w:tcPr>
          <w:p w14:paraId="7B99806E">
            <w:pPr>
              <w:widowControl/>
              <w:jc w:val="left"/>
              <w:rPr>
                <w:rFonts w:ascii="宋体" w:hAnsi="宋体" w:eastAsia="宋体" w:cs="宋体"/>
                <w:kern w:val="0"/>
                <w:sz w:val="24"/>
                <w:szCs w:val="24"/>
              </w:rPr>
            </w:pPr>
          </w:p>
        </w:tc>
        <w:tc>
          <w:tcPr>
            <w:tcW w:w="1188" w:type="dxa"/>
            <w:vMerge w:val="continue"/>
            <w:vAlign w:val="center"/>
          </w:tcPr>
          <w:p w14:paraId="474FCE5A">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0D9E4604">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结转</w:t>
            </w:r>
          </w:p>
          <w:p w14:paraId="11C09489">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结余率</w:t>
            </w:r>
          </w:p>
          <w:p w14:paraId="1264E60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1E537BA3">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155DA867">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0E20B3E8">
            <w:pPr>
              <w:widowControl/>
              <w:spacing w:line="240" w:lineRule="atLeast"/>
              <w:ind w:right="105" w:firstLine="105"/>
              <w:jc w:val="left"/>
              <w:rPr>
                <w:rFonts w:ascii="宋体" w:hAnsi="宋体" w:eastAsia="宋体" w:cs="宋体"/>
                <w:kern w:val="0"/>
                <w:sz w:val="24"/>
                <w:szCs w:val="24"/>
              </w:rPr>
            </w:pPr>
            <w:r>
              <w:rPr>
                <w:rFonts w:hint="eastAsia" w:ascii="宋体" w:hAnsi="宋体" w:eastAsia="宋体" w:cs="宋体"/>
                <w:kern w:val="0"/>
                <w:szCs w:val="21"/>
              </w:rPr>
              <w:t> 2</w:t>
            </w:r>
          </w:p>
        </w:tc>
        <w:tc>
          <w:tcPr>
            <w:tcW w:w="3097" w:type="dxa"/>
            <w:tcMar>
              <w:top w:w="10" w:type="dxa"/>
              <w:left w:w="10" w:type="dxa"/>
              <w:bottom w:w="0" w:type="dxa"/>
              <w:right w:w="10" w:type="dxa"/>
            </w:tcMar>
            <w:vAlign w:val="center"/>
          </w:tcPr>
          <w:p w14:paraId="0804F5D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部门本年度结转结余总额与支出预算数的比率，用以反映和考核部门对本年度结转结余资金的实际控制程度。</w:t>
            </w:r>
          </w:p>
        </w:tc>
        <w:tc>
          <w:tcPr>
            <w:tcW w:w="4136" w:type="dxa"/>
            <w:tcMar>
              <w:top w:w="10" w:type="dxa"/>
              <w:left w:w="10" w:type="dxa"/>
              <w:bottom w:w="0" w:type="dxa"/>
              <w:right w:w="10" w:type="dxa"/>
            </w:tcMar>
            <w:vAlign w:val="center"/>
          </w:tcPr>
          <w:p w14:paraId="6791E607">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结转结余率=结转结余总额/支出预算数×100%。</w:t>
            </w:r>
            <w:r>
              <w:rPr>
                <w:rFonts w:hint="eastAsia" w:ascii="宋体" w:hAnsi="宋体" w:eastAsia="宋体" w:cs="宋体"/>
                <w:kern w:val="0"/>
                <w:szCs w:val="21"/>
              </w:rPr>
              <w:br w:type="textWrapping"/>
            </w:r>
            <w:r>
              <w:rPr>
                <w:rFonts w:hint="eastAsia" w:ascii="宋体" w:hAnsi="宋体" w:eastAsia="宋体" w:cs="宋体"/>
                <w:kern w:val="0"/>
                <w:szCs w:val="21"/>
              </w:rPr>
              <w:t>结转结余总额：部门本年度的结转资金与结余资金之和（以决算数为准）。</w:t>
            </w:r>
          </w:p>
        </w:tc>
      </w:tr>
      <w:tr w14:paraId="7BAF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13" w:hRule="atLeast"/>
          <w:jc w:val="center"/>
        </w:trPr>
        <w:tc>
          <w:tcPr>
            <w:tcW w:w="513" w:type="dxa"/>
            <w:vMerge w:val="continue"/>
            <w:vAlign w:val="center"/>
          </w:tcPr>
          <w:p w14:paraId="6B701979">
            <w:pPr>
              <w:widowControl/>
              <w:jc w:val="left"/>
              <w:rPr>
                <w:rFonts w:ascii="宋体" w:hAnsi="宋体" w:eastAsia="宋体" w:cs="宋体"/>
                <w:kern w:val="0"/>
                <w:sz w:val="24"/>
                <w:szCs w:val="24"/>
              </w:rPr>
            </w:pPr>
          </w:p>
        </w:tc>
        <w:tc>
          <w:tcPr>
            <w:tcW w:w="1188" w:type="dxa"/>
            <w:vMerge w:val="continue"/>
            <w:vAlign w:val="center"/>
          </w:tcPr>
          <w:p w14:paraId="4707D410">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CEC4A85">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结转结余</w:t>
            </w:r>
          </w:p>
          <w:p w14:paraId="6A5DED8F">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变动率</w:t>
            </w:r>
          </w:p>
          <w:p w14:paraId="614FBA9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09963BE8">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6C60C373">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09E47102">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2</w:t>
            </w:r>
          </w:p>
        </w:tc>
        <w:tc>
          <w:tcPr>
            <w:tcW w:w="3097" w:type="dxa"/>
            <w:tcMar>
              <w:top w:w="10" w:type="dxa"/>
              <w:left w:w="10" w:type="dxa"/>
              <w:bottom w:w="0" w:type="dxa"/>
              <w:right w:w="10" w:type="dxa"/>
            </w:tcMar>
            <w:vAlign w:val="center"/>
          </w:tcPr>
          <w:p w14:paraId="77FFA47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部门本年度结转结余资金总额与上年度结转结余资金总额的变动比率，用以反映和考核部门对控制结转结余资金的努力程度。</w:t>
            </w:r>
          </w:p>
        </w:tc>
        <w:tc>
          <w:tcPr>
            <w:tcW w:w="4136" w:type="dxa"/>
            <w:tcMar>
              <w:top w:w="10" w:type="dxa"/>
              <w:left w:w="10" w:type="dxa"/>
              <w:bottom w:w="0" w:type="dxa"/>
              <w:right w:w="10" w:type="dxa"/>
            </w:tcMar>
            <w:vAlign w:val="center"/>
          </w:tcPr>
          <w:p w14:paraId="32918667">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结转结余变动率=[（本年度累计结转结余资金总额-上年度累计结转结余资金总额）/上年度累计结转结余资金总额]×100%。</w:t>
            </w:r>
          </w:p>
        </w:tc>
      </w:tr>
      <w:tr w14:paraId="198A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jc w:val="center"/>
        </w:trPr>
        <w:tc>
          <w:tcPr>
            <w:tcW w:w="513" w:type="dxa"/>
            <w:vMerge w:val="continue"/>
            <w:vAlign w:val="center"/>
          </w:tcPr>
          <w:p w14:paraId="1B6988F0">
            <w:pPr>
              <w:widowControl/>
              <w:jc w:val="left"/>
              <w:rPr>
                <w:rFonts w:ascii="宋体" w:hAnsi="宋体" w:eastAsia="宋体" w:cs="宋体"/>
                <w:kern w:val="0"/>
                <w:sz w:val="24"/>
                <w:szCs w:val="24"/>
              </w:rPr>
            </w:pPr>
          </w:p>
        </w:tc>
        <w:tc>
          <w:tcPr>
            <w:tcW w:w="1188" w:type="dxa"/>
            <w:vMerge w:val="continue"/>
            <w:vAlign w:val="center"/>
          </w:tcPr>
          <w:p w14:paraId="39701D8B">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2063F1CF">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公用经费</w:t>
            </w:r>
          </w:p>
          <w:p w14:paraId="04340F26">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控制率</w:t>
            </w:r>
          </w:p>
          <w:p w14:paraId="28608C0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74AF177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2DAC742">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15568C4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3097" w:type="dxa"/>
            <w:tcMar>
              <w:top w:w="10" w:type="dxa"/>
              <w:left w:w="10" w:type="dxa"/>
              <w:bottom w:w="0" w:type="dxa"/>
              <w:right w:w="10" w:type="dxa"/>
            </w:tcMar>
            <w:vAlign w:val="center"/>
          </w:tcPr>
          <w:p w14:paraId="5E0A97C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部门本年度实际支出的公用经费总额与预算安排的公用经费总额的比率，用以反映和考核部门对机构运转成本的实际控制程度。</w:t>
            </w:r>
          </w:p>
        </w:tc>
        <w:tc>
          <w:tcPr>
            <w:tcW w:w="4136" w:type="dxa"/>
            <w:tcMar>
              <w:top w:w="10" w:type="dxa"/>
              <w:left w:w="10" w:type="dxa"/>
              <w:bottom w:w="0" w:type="dxa"/>
              <w:right w:w="10" w:type="dxa"/>
            </w:tcMar>
            <w:vAlign w:val="center"/>
          </w:tcPr>
          <w:p w14:paraId="517F720B">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公用经费控制率=（实际支出公用经费总额/预算安排公用经费总额）×100%。</w:t>
            </w:r>
          </w:p>
        </w:tc>
      </w:tr>
      <w:tr w14:paraId="211D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18" w:hRule="atLeast"/>
          <w:jc w:val="center"/>
        </w:trPr>
        <w:tc>
          <w:tcPr>
            <w:tcW w:w="513" w:type="dxa"/>
            <w:vMerge w:val="continue"/>
            <w:vAlign w:val="center"/>
          </w:tcPr>
          <w:p w14:paraId="56906131">
            <w:pPr>
              <w:widowControl/>
              <w:jc w:val="left"/>
              <w:rPr>
                <w:rFonts w:ascii="宋体" w:hAnsi="宋体" w:eastAsia="宋体" w:cs="宋体"/>
                <w:kern w:val="0"/>
                <w:sz w:val="24"/>
                <w:szCs w:val="24"/>
              </w:rPr>
            </w:pPr>
          </w:p>
        </w:tc>
        <w:tc>
          <w:tcPr>
            <w:tcW w:w="1188" w:type="dxa"/>
            <w:vMerge w:val="continue"/>
            <w:vAlign w:val="center"/>
          </w:tcPr>
          <w:p w14:paraId="5BCA5255">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43B35DE">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“三公经费”控制率（2分）</w:t>
            </w:r>
          </w:p>
        </w:tc>
        <w:tc>
          <w:tcPr>
            <w:tcW w:w="771" w:type="dxa"/>
            <w:tcMar>
              <w:top w:w="0" w:type="dxa"/>
              <w:left w:w="0" w:type="dxa"/>
              <w:bottom w:w="0" w:type="dxa"/>
              <w:right w:w="0" w:type="dxa"/>
            </w:tcMar>
          </w:tcPr>
          <w:p w14:paraId="488D866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65100B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33CDF7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7F07DB0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部门本年度“三公经费”实际支出数与预算安排数的比率，用以反映和考核部门对“三公经费”的实际控制程度。</w:t>
            </w:r>
          </w:p>
        </w:tc>
        <w:tc>
          <w:tcPr>
            <w:tcW w:w="4136" w:type="dxa"/>
            <w:tcMar>
              <w:top w:w="10" w:type="dxa"/>
              <w:left w:w="10" w:type="dxa"/>
              <w:bottom w:w="0" w:type="dxa"/>
              <w:right w:w="10" w:type="dxa"/>
            </w:tcMar>
            <w:vAlign w:val="center"/>
          </w:tcPr>
          <w:p w14:paraId="048B1FE6">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“三公经费”控制率=（“三公经费”实际支出数/“三公经费”预算安排数）×100%。</w:t>
            </w:r>
          </w:p>
        </w:tc>
      </w:tr>
      <w:tr w14:paraId="69C6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0" w:hRule="atLeast"/>
          <w:jc w:val="center"/>
        </w:trPr>
        <w:tc>
          <w:tcPr>
            <w:tcW w:w="513" w:type="dxa"/>
            <w:vMerge w:val="continue"/>
            <w:vAlign w:val="center"/>
          </w:tcPr>
          <w:p w14:paraId="2E8988F1">
            <w:pPr>
              <w:widowControl/>
              <w:jc w:val="left"/>
              <w:rPr>
                <w:rFonts w:ascii="宋体" w:hAnsi="宋体" w:eastAsia="宋体" w:cs="宋体"/>
                <w:kern w:val="0"/>
                <w:sz w:val="24"/>
                <w:szCs w:val="24"/>
              </w:rPr>
            </w:pPr>
          </w:p>
        </w:tc>
        <w:tc>
          <w:tcPr>
            <w:tcW w:w="1188" w:type="dxa"/>
            <w:vMerge w:val="continue"/>
            <w:vAlign w:val="center"/>
          </w:tcPr>
          <w:p w14:paraId="3BD82B9F">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B9C28F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政府采购</w:t>
            </w:r>
          </w:p>
          <w:p w14:paraId="4460586B">
            <w:pPr>
              <w:widowControl/>
              <w:spacing w:line="240" w:lineRule="atLeast"/>
              <w:jc w:val="left"/>
              <w:rPr>
                <w:rFonts w:ascii="宋体" w:hAnsi="宋体" w:eastAsia="宋体" w:cs="宋体"/>
                <w:kern w:val="0"/>
                <w:szCs w:val="21"/>
              </w:rPr>
            </w:pPr>
            <w:r>
              <w:rPr>
                <w:rFonts w:hint="eastAsia" w:ascii="宋体" w:hAnsi="宋体" w:eastAsia="宋体" w:cs="宋体"/>
                <w:kern w:val="0"/>
                <w:szCs w:val="21"/>
              </w:rPr>
              <w:t>执行率</w:t>
            </w:r>
          </w:p>
          <w:p w14:paraId="7E9BB3F1">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（4分）</w:t>
            </w:r>
          </w:p>
        </w:tc>
        <w:tc>
          <w:tcPr>
            <w:tcW w:w="771" w:type="dxa"/>
            <w:tcMar>
              <w:top w:w="0" w:type="dxa"/>
              <w:left w:w="0" w:type="dxa"/>
              <w:bottom w:w="0" w:type="dxa"/>
              <w:right w:w="0" w:type="dxa"/>
            </w:tcMar>
          </w:tcPr>
          <w:p w14:paraId="761A55A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1F5014C">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13024EB7">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2570C26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3</w:t>
            </w:r>
          </w:p>
          <w:p w14:paraId="1D43E6B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tc>
        <w:tc>
          <w:tcPr>
            <w:tcW w:w="3097" w:type="dxa"/>
            <w:tcMar>
              <w:top w:w="10" w:type="dxa"/>
              <w:left w:w="10" w:type="dxa"/>
              <w:bottom w:w="0" w:type="dxa"/>
              <w:right w:w="10" w:type="dxa"/>
            </w:tcMar>
            <w:vAlign w:val="center"/>
          </w:tcPr>
          <w:p w14:paraId="52AF61B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部门本年度实际政府采购金额与年初政府采购预算的比率，用以反映和考核部门政府采购预算执行情况。</w:t>
            </w:r>
          </w:p>
        </w:tc>
        <w:tc>
          <w:tcPr>
            <w:tcW w:w="4136" w:type="dxa"/>
            <w:tcMar>
              <w:top w:w="10" w:type="dxa"/>
              <w:left w:w="10" w:type="dxa"/>
              <w:bottom w:w="0" w:type="dxa"/>
              <w:right w:w="10" w:type="dxa"/>
            </w:tcMar>
            <w:vAlign w:val="center"/>
          </w:tcPr>
          <w:p w14:paraId="024390AB">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政府采购执行率=（实际政府采购金额/政府采购预算数）×100%；</w:t>
            </w:r>
            <w:r>
              <w:rPr>
                <w:rFonts w:hint="eastAsia" w:ascii="宋体" w:hAnsi="宋体" w:eastAsia="宋体" w:cs="宋体"/>
                <w:kern w:val="0"/>
                <w:szCs w:val="21"/>
              </w:rPr>
              <w:br w:type="textWrapping"/>
            </w:r>
            <w:r>
              <w:rPr>
                <w:rFonts w:hint="eastAsia" w:ascii="宋体" w:hAnsi="宋体" w:eastAsia="宋体" w:cs="宋体"/>
                <w:kern w:val="0"/>
                <w:szCs w:val="21"/>
              </w:rPr>
              <w:t>政府采购预算：采购机关根据事业发展计划和行政任务编制的、并经过规定程序批准的年度政府采购计划。 </w:t>
            </w:r>
          </w:p>
        </w:tc>
      </w:tr>
      <w:tr w14:paraId="08AF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29" w:hRule="atLeast"/>
          <w:jc w:val="center"/>
        </w:trPr>
        <w:tc>
          <w:tcPr>
            <w:tcW w:w="513" w:type="dxa"/>
            <w:vMerge w:val="restart"/>
            <w:tcMar>
              <w:top w:w="0" w:type="dxa"/>
              <w:left w:w="0" w:type="dxa"/>
              <w:bottom w:w="0" w:type="dxa"/>
              <w:right w:w="0" w:type="dxa"/>
            </w:tcMar>
            <w:vAlign w:val="center"/>
          </w:tcPr>
          <w:p w14:paraId="77BBF2C5">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过程（30分）</w:t>
            </w:r>
          </w:p>
        </w:tc>
        <w:tc>
          <w:tcPr>
            <w:tcW w:w="1188" w:type="dxa"/>
            <w:vMerge w:val="restart"/>
            <w:tcMar>
              <w:top w:w="10" w:type="dxa"/>
              <w:left w:w="10" w:type="dxa"/>
              <w:bottom w:w="0" w:type="dxa"/>
              <w:right w:w="10" w:type="dxa"/>
            </w:tcMar>
            <w:vAlign w:val="center"/>
          </w:tcPr>
          <w:p w14:paraId="16642873">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预算</w:t>
            </w:r>
            <w:r>
              <w:rPr>
                <w:rFonts w:hint="eastAsia" w:ascii="宋体" w:hAnsi="宋体" w:eastAsia="宋体" w:cs="宋体"/>
                <w:kern w:val="0"/>
                <w:szCs w:val="21"/>
              </w:rPr>
              <w:br w:type="textWrapping"/>
            </w:r>
            <w:r>
              <w:rPr>
                <w:rFonts w:hint="eastAsia" w:ascii="宋体" w:hAnsi="宋体" w:eastAsia="宋体" w:cs="宋体"/>
                <w:kern w:val="0"/>
                <w:szCs w:val="21"/>
              </w:rPr>
              <w:t>管理</w:t>
            </w:r>
          </w:p>
          <w:p w14:paraId="4EF8620F">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（5分）</w:t>
            </w:r>
          </w:p>
          <w:p w14:paraId="616A88F1">
            <w:pPr>
              <w:widowControl/>
              <w:spacing w:line="240" w:lineRule="atLeast"/>
              <w:jc w:val="center"/>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26C914E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管理制度</w:t>
            </w:r>
          </w:p>
          <w:p w14:paraId="7EDC8071">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健全性</w:t>
            </w:r>
          </w:p>
          <w:p w14:paraId="5C5A683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11855E2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24ABED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5746C6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3F3262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BDD526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3097" w:type="dxa"/>
            <w:tcMar>
              <w:top w:w="10" w:type="dxa"/>
              <w:left w:w="10" w:type="dxa"/>
              <w:bottom w:w="0" w:type="dxa"/>
              <w:right w:w="10" w:type="dxa"/>
            </w:tcMar>
            <w:vAlign w:val="center"/>
          </w:tcPr>
          <w:p w14:paraId="1D14EC9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部门为加强预算管理、规范财务行为而制定的管理制度是否健全完整，用以反映和考核部门预算管理制度对完成主要职责或促进事业发展的保障情况。</w:t>
            </w:r>
          </w:p>
        </w:tc>
        <w:tc>
          <w:tcPr>
            <w:tcW w:w="4136" w:type="dxa"/>
            <w:tcMar>
              <w:top w:w="10" w:type="dxa"/>
              <w:left w:w="10" w:type="dxa"/>
              <w:bottom w:w="0" w:type="dxa"/>
              <w:right w:w="10" w:type="dxa"/>
            </w:tcMar>
            <w:vAlign w:val="center"/>
          </w:tcPr>
          <w:p w14:paraId="74FD74BC">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①是否已制定或具有预算资金管理办法、内部财务管理制度、会计核算制度等管理制度；</w:t>
            </w:r>
            <w:r>
              <w:rPr>
                <w:rFonts w:hint="eastAsia" w:ascii="宋体" w:hAnsi="宋体" w:eastAsia="宋体" w:cs="宋体"/>
                <w:kern w:val="0"/>
                <w:szCs w:val="21"/>
              </w:rPr>
              <w:br w:type="textWrapping"/>
            </w:r>
            <w:r>
              <w:rPr>
                <w:rFonts w:hint="eastAsia" w:ascii="宋体" w:hAnsi="宋体" w:eastAsia="宋体" w:cs="宋体"/>
                <w:kern w:val="0"/>
                <w:szCs w:val="21"/>
              </w:rPr>
              <w:t>②相关管理制度是否合法、合规、完整；</w:t>
            </w:r>
            <w:r>
              <w:rPr>
                <w:rFonts w:hint="eastAsia" w:ascii="宋体" w:hAnsi="宋体" w:eastAsia="宋体" w:cs="宋体"/>
                <w:kern w:val="0"/>
                <w:szCs w:val="21"/>
              </w:rPr>
              <w:br w:type="textWrapping"/>
            </w:r>
            <w:r>
              <w:rPr>
                <w:rFonts w:hint="eastAsia" w:ascii="宋体" w:hAnsi="宋体" w:eastAsia="宋体" w:cs="宋体"/>
                <w:kern w:val="0"/>
                <w:szCs w:val="21"/>
              </w:rPr>
              <w:t>③相关管理制度是否得到有效执行。</w:t>
            </w:r>
          </w:p>
        </w:tc>
      </w:tr>
      <w:tr w14:paraId="17E9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37" w:hRule="atLeast"/>
          <w:jc w:val="center"/>
        </w:trPr>
        <w:tc>
          <w:tcPr>
            <w:tcW w:w="513" w:type="dxa"/>
            <w:vMerge w:val="continue"/>
            <w:vAlign w:val="center"/>
          </w:tcPr>
          <w:p w14:paraId="129290A1">
            <w:pPr>
              <w:widowControl/>
              <w:jc w:val="left"/>
              <w:rPr>
                <w:rFonts w:ascii="宋体" w:hAnsi="宋体" w:eastAsia="宋体" w:cs="宋体"/>
                <w:kern w:val="0"/>
                <w:sz w:val="24"/>
                <w:szCs w:val="24"/>
              </w:rPr>
            </w:pPr>
          </w:p>
        </w:tc>
        <w:tc>
          <w:tcPr>
            <w:tcW w:w="1188" w:type="dxa"/>
            <w:vMerge w:val="continue"/>
            <w:vAlign w:val="center"/>
          </w:tcPr>
          <w:p w14:paraId="68F84A50">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EC6DA98">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资金使用</w:t>
            </w:r>
          </w:p>
          <w:p w14:paraId="48D4A61F">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合规性</w:t>
            </w:r>
          </w:p>
          <w:p w14:paraId="47DD43C5">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（1分）</w:t>
            </w:r>
          </w:p>
        </w:tc>
        <w:tc>
          <w:tcPr>
            <w:tcW w:w="771" w:type="dxa"/>
            <w:tcMar>
              <w:top w:w="0" w:type="dxa"/>
              <w:left w:w="0" w:type="dxa"/>
              <w:bottom w:w="0" w:type="dxa"/>
              <w:right w:w="0" w:type="dxa"/>
            </w:tcMar>
          </w:tcPr>
          <w:p w14:paraId="2878AE3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6D6667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3F73AB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E58F35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476139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07F948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556A76A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部门使用预算资金是否符合相关的预算财务管理制度的规定，用以反映和考核部门预算资金的规范运行情况。</w:t>
            </w:r>
          </w:p>
        </w:tc>
        <w:tc>
          <w:tcPr>
            <w:tcW w:w="4136" w:type="dxa"/>
            <w:tcMar>
              <w:top w:w="10" w:type="dxa"/>
              <w:left w:w="10" w:type="dxa"/>
              <w:bottom w:w="0" w:type="dxa"/>
              <w:right w:w="10" w:type="dxa"/>
            </w:tcMar>
            <w:vAlign w:val="center"/>
          </w:tcPr>
          <w:p w14:paraId="1740E96C">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①是否符合国家财经法规和财务管理制度规定以及有关预算支出管理办法的规定；</w:t>
            </w:r>
            <w:r>
              <w:rPr>
                <w:rFonts w:hint="eastAsia" w:ascii="宋体" w:hAnsi="宋体" w:eastAsia="宋体" w:cs="宋体"/>
                <w:kern w:val="0"/>
                <w:szCs w:val="21"/>
              </w:rPr>
              <w:br w:type="textWrapping"/>
            </w:r>
            <w:r>
              <w:rPr>
                <w:rFonts w:hint="eastAsia" w:ascii="宋体" w:hAnsi="宋体" w:eastAsia="宋体" w:cs="宋体"/>
                <w:kern w:val="0"/>
                <w:szCs w:val="21"/>
              </w:rPr>
              <w:t>②资金的拨付是否有完整的审批程序和手续；</w:t>
            </w:r>
            <w:r>
              <w:rPr>
                <w:rFonts w:hint="eastAsia" w:ascii="宋体" w:hAnsi="宋体" w:eastAsia="宋体" w:cs="宋体"/>
                <w:kern w:val="0"/>
                <w:szCs w:val="21"/>
              </w:rPr>
              <w:br w:type="textWrapping"/>
            </w:r>
            <w:r>
              <w:rPr>
                <w:rFonts w:hint="eastAsia" w:ascii="宋体" w:hAnsi="宋体" w:eastAsia="宋体" w:cs="宋体"/>
                <w:kern w:val="0"/>
                <w:szCs w:val="21"/>
              </w:rPr>
              <w:t>③预算支出的重大开支是否经过评估论证；</w:t>
            </w:r>
            <w:r>
              <w:rPr>
                <w:rFonts w:hint="eastAsia" w:ascii="宋体" w:hAnsi="宋体" w:eastAsia="宋体" w:cs="宋体"/>
                <w:kern w:val="0"/>
                <w:szCs w:val="21"/>
              </w:rPr>
              <w:br w:type="textWrapping"/>
            </w:r>
            <w:r>
              <w:rPr>
                <w:rFonts w:hint="eastAsia" w:ascii="宋体" w:hAnsi="宋体" w:eastAsia="宋体" w:cs="宋体"/>
                <w:kern w:val="0"/>
                <w:szCs w:val="21"/>
              </w:rPr>
              <w:t>④是否符合部门预算批复的用途；</w:t>
            </w:r>
            <w:r>
              <w:rPr>
                <w:rFonts w:hint="eastAsia" w:ascii="宋体" w:hAnsi="宋体" w:eastAsia="宋体" w:cs="宋体"/>
                <w:kern w:val="0"/>
                <w:szCs w:val="21"/>
              </w:rPr>
              <w:br w:type="textWrapping"/>
            </w:r>
            <w:r>
              <w:rPr>
                <w:rFonts w:hint="eastAsia" w:ascii="宋体" w:hAnsi="宋体" w:eastAsia="宋体" w:cs="宋体"/>
                <w:kern w:val="0"/>
                <w:szCs w:val="21"/>
              </w:rPr>
              <w:t>⑤是否存在截留、挤占、挪用、虚列支出等情况。</w:t>
            </w:r>
          </w:p>
        </w:tc>
      </w:tr>
      <w:tr w14:paraId="14D4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72" w:hRule="atLeast"/>
          <w:jc w:val="center"/>
        </w:trPr>
        <w:tc>
          <w:tcPr>
            <w:tcW w:w="513" w:type="dxa"/>
            <w:vMerge w:val="continue"/>
            <w:vAlign w:val="center"/>
          </w:tcPr>
          <w:p w14:paraId="24F58794">
            <w:pPr>
              <w:widowControl/>
              <w:jc w:val="left"/>
              <w:rPr>
                <w:rFonts w:ascii="宋体" w:hAnsi="宋体" w:eastAsia="宋体" w:cs="宋体"/>
                <w:kern w:val="0"/>
                <w:sz w:val="24"/>
                <w:szCs w:val="24"/>
              </w:rPr>
            </w:pPr>
          </w:p>
        </w:tc>
        <w:tc>
          <w:tcPr>
            <w:tcW w:w="1188" w:type="dxa"/>
            <w:vMerge w:val="continue"/>
            <w:vAlign w:val="center"/>
          </w:tcPr>
          <w:p w14:paraId="4FECFB8E">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43F1301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预决算信</w:t>
            </w:r>
          </w:p>
          <w:p w14:paraId="238934F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息公开性（1分）</w:t>
            </w:r>
          </w:p>
        </w:tc>
        <w:tc>
          <w:tcPr>
            <w:tcW w:w="771" w:type="dxa"/>
            <w:tcMar>
              <w:top w:w="0" w:type="dxa"/>
              <w:left w:w="0" w:type="dxa"/>
              <w:bottom w:w="0" w:type="dxa"/>
              <w:right w:w="0" w:type="dxa"/>
            </w:tcMar>
          </w:tcPr>
          <w:p w14:paraId="53A7594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172645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5E19E9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5815DF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D95CEB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637CBAD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部门是否按照政府信息公开有关规定公开相关预决算信息，用以反映和考核部门预决算管理的公开透明情况。</w:t>
            </w:r>
          </w:p>
        </w:tc>
        <w:tc>
          <w:tcPr>
            <w:tcW w:w="4136" w:type="dxa"/>
            <w:tcMar>
              <w:top w:w="10" w:type="dxa"/>
              <w:left w:w="10" w:type="dxa"/>
              <w:bottom w:w="0" w:type="dxa"/>
              <w:right w:w="10" w:type="dxa"/>
            </w:tcMar>
            <w:vAlign w:val="center"/>
          </w:tcPr>
          <w:p w14:paraId="0F422F30">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①是否按规定内容公开预决算信息；</w:t>
            </w:r>
            <w:r>
              <w:rPr>
                <w:rFonts w:hint="eastAsia" w:ascii="宋体" w:hAnsi="宋体" w:eastAsia="宋体" w:cs="宋体"/>
                <w:kern w:val="0"/>
                <w:szCs w:val="21"/>
              </w:rPr>
              <w:br w:type="textWrapping"/>
            </w:r>
            <w:r>
              <w:rPr>
                <w:rFonts w:hint="eastAsia" w:ascii="宋体" w:hAnsi="宋体" w:eastAsia="宋体" w:cs="宋体"/>
                <w:kern w:val="0"/>
                <w:szCs w:val="21"/>
              </w:rPr>
              <w:t>②是否按规定时限公开预决算信息。</w:t>
            </w:r>
            <w:r>
              <w:rPr>
                <w:rFonts w:hint="eastAsia" w:ascii="宋体" w:hAnsi="宋体" w:eastAsia="宋体" w:cs="宋体"/>
                <w:kern w:val="0"/>
                <w:szCs w:val="21"/>
              </w:rPr>
              <w:br w:type="textWrapping"/>
            </w:r>
            <w:r>
              <w:rPr>
                <w:rFonts w:hint="eastAsia" w:ascii="宋体" w:hAnsi="宋体" w:eastAsia="宋体" w:cs="宋体"/>
                <w:kern w:val="0"/>
                <w:szCs w:val="21"/>
              </w:rPr>
              <w:t>预决算信息是指与部门预算、执行、决算、监督、绩效等管理相关的信息。</w:t>
            </w:r>
          </w:p>
        </w:tc>
      </w:tr>
      <w:tr w14:paraId="47D7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513" w:type="dxa"/>
            <w:vMerge w:val="continue"/>
            <w:vAlign w:val="center"/>
          </w:tcPr>
          <w:p w14:paraId="24944356">
            <w:pPr>
              <w:widowControl/>
              <w:jc w:val="left"/>
              <w:rPr>
                <w:rFonts w:ascii="宋体" w:hAnsi="宋体" w:eastAsia="宋体" w:cs="宋体"/>
                <w:kern w:val="0"/>
                <w:sz w:val="24"/>
                <w:szCs w:val="24"/>
              </w:rPr>
            </w:pPr>
          </w:p>
        </w:tc>
        <w:tc>
          <w:tcPr>
            <w:tcW w:w="1188" w:type="dxa"/>
            <w:vMerge w:val="continue"/>
            <w:vAlign w:val="center"/>
          </w:tcPr>
          <w:p w14:paraId="035726AA">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467C586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基础信息</w:t>
            </w:r>
          </w:p>
          <w:p w14:paraId="6EED6EE4">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完善性</w:t>
            </w:r>
          </w:p>
          <w:p w14:paraId="1C52BD4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（1分）</w:t>
            </w:r>
          </w:p>
        </w:tc>
        <w:tc>
          <w:tcPr>
            <w:tcW w:w="771" w:type="dxa"/>
            <w:tcMar>
              <w:top w:w="0" w:type="dxa"/>
              <w:left w:w="0" w:type="dxa"/>
              <w:bottom w:w="0" w:type="dxa"/>
              <w:right w:w="0" w:type="dxa"/>
            </w:tcMar>
          </w:tcPr>
          <w:p w14:paraId="4D7A6B5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C1889F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9DFB6E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CCD8BD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6EE9620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部门基础信息是否完善，用以反映和考核基础信息对预算管理工作的支撑情况。</w:t>
            </w:r>
          </w:p>
        </w:tc>
        <w:tc>
          <w:tcPr>
            <w:tcW w:w="4136" w:type="dxa"/>
            <w:tcMar>
              <w:top w:w="10" w:type="dxa"/>
              <w:left w:w="10" w:type="dxa"/>
              <w:bottom w:w="0" w:type="dxa"/>
              <w:right w:w="10" w:type="dxa"/>
            </w:tcMar>
            <w:vAlign w:val="center"/>
          </w:tcPr>
          <w:p w14:paraId="370D8243">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①基础数据信息和会计信息资料是否真实；</w:t>
            </w:r>
            <w:r>
              <w:rPr>
                <w:rFonts w:hint="eastAsia" w:ascii="宋体" w:hAnsi="宋体" w:eastAsia="宋体" w:cs="宋体"/>
                <w:kern w:val="0"/>
                <w:szCs w:val="21"/>
              </w:rPr>
              <w:br w:type="textWrapping"/>
            </w:r>
            <w:r>
              <w:rPr>
                <w:rFonts w:hint="eastAsia" w:ascii="宋体" w:hAnsi="宋体" w:eastAsia="宋体" w:cs="宋体"/>
                <w:kern w:val="0"/>
                <w:szCs w:val="21"/>
              </w:rPr>
              <w:t>②基础数据信息和会计信息资料是否完整；</w:t>
            </w:r>
            <w:r>
              <w:rPr>
                <w:rFonts w:hint="eastAsia" w:ascii="宋体" w:hAnsi="宋体" w:eastAsia="宋体" w:cs="宋体"/>
                <w:kern w:val="0"/>
                <w:szCs w:val="21"/>
              </w:rPr>
              <w:br w:type="textWrapping"/>
            </w:r>
            <w:r>
              <w:rPr>
                <w:rFonts w:hint="eastAsia" w:ascii="宋体" w:hAnsi="宋体" w:eastAsia="宋体" w:cs="宋体"/>
                <w:kern w:val="0"/>
                <w:szCs w:val="21"/>
              </w:rPr>
              <w:t>③基础数据信息和会计信息资料是否准确。</w:t>
            </w:r>
          </w:p>
        </w:tc>
      </w:tr>
      <w:tr w14:paraId="122B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89" w:hRule="atLeast"/>
          <w:jc w:val="center"/>
        </w:trPr>
        <w:tc>
          <w:tcPr>
            <w:tcW w:w="513" w:type="dxa"/>
            <w:vMerge w:val="continue"/>
            <w:vAlign w:val="center"/>
          </w:tcPr>
          <w:p w14:paraId="1183D3BA">
            <w:pPr>
              <w:widowControl/>
              <w:jc w:val="left"/>
              <w:rPr>
                <w:rFonts w:ascii="宋体" w:hAnsi="宋体" w:eastAsia="宋体" w:cs="宋体"/>
                <w:kern w:val="0"/>
                <w:sz w:val="24"/>
                <w:szCs w:val="24"/>
              </w:rPr>
            </w:pPr>
          </w:p>
        </w:tc>
        <w:tc>
          <w:tcPr>
            <w:tcW w:w="1188" w:type="dxa"/>
            <w:vMerge w:val="restart"/>
            <w:tcMar>
              <w:top w:w="10" w:type="dxa"/>
              <w:left w:w="10" w:type="dxa"/>
              <w:bottom w:w="0" w:type="dxa"/>
              <w:right w:w="10" w:type="dxa"/>
            </w:tcMar>
            <w:vAlign w:val="center"/>
          </w:tcPr>
          <w:p w14:paraId="5D9431D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资产</w:t>
            </w:r>
            <w:r>
              <w:rPr>
                <w:rFonts w:hint="eastAsia" w:ascii="宋体" w:hAnsi="宋体" w:eastAsia="宋体" w:cs="宋体"/>
                <w:kern w:val="0"/>
                <w:szCs w:val="21"/>
              </w:rPr>
              <w:br w:type="textWrapping"/>
            </w:r>
            <w:r>
              <w:rPr>
                <w:rFonts w:hint="eastAsia" w:ascii="宋体" w:hAnsi="宋体" w:eastAsia="宋体" w:cs="宋体"/>
                <w:kern w:val="0"/>
                <w:szCs w:val="21"/>
              </w:rPr>
              <w:t>管理（5分）</w:t>
            </w:r>
          </w:p>
        </w:tc>
        <w:tc>
          <w:tcPr>
            <w:tcW w:w="922" w:type="dxa"/>
            <w:tcMar>
              <w:top w:w="10" w:type="dxa"/>
              <w:left w:w="10" w:type="dxa"/>
              <w:bottom w:w="0" w:type="dxa"/>
              <w:right w:w="10" w:type="dxa"/>
            </w:tcMar>
            <w:vAlign w:val="center"/>
          </w:tcPr>
          <w:p w14:paraId="46711DE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管理制度</w:t>
            </w:r>
          </w:p>
          <w:p w14:paraId="50500FCE">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健全性</w:t>
            </w:r>
          </w:p>
          <w:p w14:paraId="57BEAF15">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621AB6AE">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8E0568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6FB97D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A9CD8D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1098505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部门为加强资产管理、规范资产管理行为而制定的管理制度是否健全完整，用以反映和考核部门资产管理制度对完成主要职责或促进社会发展的保障情况。</w:t>
            </w:r>
          </w:p>
        </w:tc>
        <w:tc>
          <w:tcPr>
            <w:tcW w:w="4136" w:type="dxa"/>
            <w:tcMar>
              <w:top w:w="10" w:type="dxa"/>
              <w:left w:w="10" w:type="dxa"/>
              <w:bottom w:w="0" w:type="dxa"/>
              <w:right w:w="10" w:type="dxa"/>
            </w:tcMar>
            <w:vAlign w:val="center"/>
          </w:tcPr>
          <w:p w14:paraId="2C3750B4">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①是否已制定或具有资产管理制度；           ②相关资金管理制度是否合法、合规、完整；</w:t>
            </w:r>
            <w:r>
              <w:rPr>
                <w:rFonts w:hint="eastAsia" w:ascii="宋体" w:hAnsi="宋体" w:eastAsia="宋体" w:cs="宋体"/>
                <w:kern w:val="0"/>
                <w:szCs w:val="21"/>
              </w:rPr>
              <w:br w:type="textWrapping"/>
            </w:r>
            <w:r>
              <w:rPr>
                <w:rFonts w:hint="eastAsia" w:ascii="宋体" w:hAnsi="宋体" w:eastAsia="宋体" w:cs="宋体"/>
                <w:kern w:val="0"/>
                <w:szCs w:val="21"/>
              </w:rPr>
              <w:t>③相关资产管理制度是否得到有效执行。</w:t>
            </w:r>
          </w:p>
        </w:tc>
      </w:tr>
      <w:tr w14:paraId="66C3D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87" w:hRule="atLeast"/>
          <w:jc w:val="center"/>
        </w:trPr>
        <w:tc>
          <w:tcPr>
            <w:tcW w:w="513" w:type="dxa"/>
            <w:vMerge w:val="continue"/>
            <w:vAlign w:val="center"/>
          </w:tcPr>
          <w:p w14:paraId="161AFDB1">
            <w:pPr>
              <w:widowControl/>
              <w:jc w:val="left"/>
              <w:rPr>
                <w:rFonts w:ascii="宋体" w:hAnsi="宋体" w:eastAsia="宋体" w:cs="宋体"/>
                <w:kern w:val="0"/>
                <w:sz w:val="24"/>
                <w:szCs w:val="24"/>
              </w:rPr>
            </w:pPr>
          </w:p>
        </w:tc>
        <w:tc>
          <w:tcPr>
            <w:tcW w:w="1188" w:type="dxa"/>
            <w:vMerge w:val="continue"/>
            <w:vAlign w:val="center"/>
          </w:tcPr>
          <w:p w14:paraId="04E6F2B2">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2B7A896">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资产管理</w:t>
            </w:r>
          </w:p>
          <w:p w14:paraId="6019E85D">
            <w:pPr>
              <w:widowControl/>
              <w:spacing w:line="240" w:lineRule="atLeast"/>
              <w:jc w:val="left"/>
              <w:rPr>
                <w:rFonts w:ascii="宋体" w:hAnsi="宋体" w:eastAsia="宋体" w:cs="宋体"/>
                <w:kern w:val="0"/>
                <w:szCs w:val="21"/>
              </w:rPr>
            </w:pPr>
            <w:r>
              <w:rPr>
                <w:rFonts w:hint="eastAsia" w:ascii="宋体" w:hAnsi="宋体" w:eastAsia="宋体" w:cs="宋体"/>
                <w:kern w:val="0"/>
                <w:szCs w:val="21"/>
              </w:rPr>
              <w:t>安全性</w:t>
            </w:r>
          </w:p>
          <w:p w14:paraId="200ED0B9">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（2分）</w:t>
            </w:r>
          </w:p>
        </w:tc>
        <w:tc>
          <w:tcPr>
            <w:tcW w:w="771" w:type="dxa"/>
            <w:tcMar>
              <w:top w:w="0" w:type="dxa"/>
              <w:left w:w="0" w:type="dxa"/>
              <w:bottom w:w="0" w:type="dxa"/>
              <w:right w:w="0" w:type="dxa"/>
            </w:tcMar>
          </w:tcPr>
          <w:p w14:paraId="14664D9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CF67C4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2C45817">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743A82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B7CC15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2</w:t>
            </w:r>
          </w:p>
        </w:tc>
        <w:tc>
          <w:tcPr>
            <w:tcW w:w="3097" w:type="dxa"/>
            <w:tcMar>
              <w:top w:w="10" w:type="dxa"/>
              <w:left w:w="10" w:type="dxa"/>
              <w:bottom w:w="0" w:type="dxa"/>
              <w:right w:w="10" w:type="dxa"/>
            </w:tcMar>
            <w:vAlign w:val="center"/>
          </w:tcPr>
          <w:p w14:paraId="07CEF0F1">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部门的资产是否保存完整、使用合规、配置合理、处置规范、收入及时足额上缴，用以反映和考核部门资产安全运行情况。</w:t>
            </w:r>
          </w:p>
        </w:tc>
        <w:tc>
          <w:tcPr>
            <w:tcW w:w="4136" w:type="dxa"/>
            <w:tcMar>
              <w:top w:w="10" w:type="dxa"/>
              <w:left w:w="10" w:type="dxa"/>
              <w:bottom w:w="0" w:type="dxa"/>
              <w:right w:w="10" w:type="dxa"/>
            </w:tcMar>
            <w:vAlign w:val="center"/>
          </w:tcPr>
          <w:p w14:paraId="60D04C32">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评价要点：</w:t>
            </w:r>
            <w:r>
              <w:rPr>
                <w:rFonts w:hint="eastAsia" w:ascii="宋体" w:hAnsi="宋体" w:eastAsia="宋体" w:cs="宋体"/>
                <w:kern w:val="0"/>
                <w:szCs w:val="21"/>
              </w:rPr>
              <w:br w:type="textWrapping"/>
            </w:r>
            <w:r>
              <w:rPr>
                <w:rFonts w:hint="eastAsia" w:ascii="宋体" w:hAnsi="宋体" w:eastAsia="宋体" w:cs="宋体"/>
                <w:kern w:val="0"/>
                <w:szCs w:val="21"/>
              </w:rPr>
              <w:t>①资产保存是否完整；</w:t>
            </w:r>
            <w:r>
              <w:rPr>
                <w:rFonts w:hint="eastAsia" w:ascii="宋体" w:hAnsi="宋体" w:eastAsia="宋体" w:cs="宋体"/>
                <w:kern w:val="0"/>
                <w:szCs w:val="21"/>
              </w:rPr>
              <w:br w:type="textWrapping"/>
            </w:r>
            <w:r>
              <w:rPr>
                <w:rFonts w:hint="eastAsia" w:ascii="宋体" w:hAnsi="宋体" w:eastAsia="宋体" w:cs="宋体"/>
                <w:kern w:val="0"/>
                <w:szCs w:val="21"/>
              </w:rPr>
              <w:t>②资产配置是否合理；</w:t>
            </w:r>
            <w:r>
              <w:rPr>
                <w:rFonts w:hint="eastAsia" w:ascii="宋体" w:hAnsi="宋体" w:eastAsia="宋体" w:cs="宋体"/>
                <w:kern w:val="0"/>
                <w:szCs w:val="21"/>
              </w:rPr>
              <w:br w:type="textWrapping"/>
            </w:r>
            <w:r>
              <w:rPr>
                <w:rFonts w:hint="eastAsia" w:ascii="宋体" w:hAnsi="宋体" w:eastAsia="宋体" w:cs="宋体"/>
                <w:kern w:val="0"/>
                <w:szCs w:val="21"/>
              </w:rPr>
              <w:t>③资产处置是否规范；</w:t>
            </w:r>
            <w:r>
              <w:rPr>
                <w:rFonts w:hint="eastAsia" w:ascii="宋体" w:hAnsi="宋体" w:eastAsia="宋体" w:cs="宋体"/>
                <w:kern w:val="0"/>
                <w:szCs w:val="21"/>
              </w:rPr>
              <w:br w:type="textWrapping"/>
            </w:r>
            <w:r>
              <w:rPr>
                <w:rFonts w:hint="eastAsia" w:ascii="宋体" w:hAnsi="宋体" w:eastAsia="宋体" w:cs="宋体"/>
                <w:kern w:val="0"/>
                <w:szCs w:val="21"/>
              </w:rPr>
              <w:t>④资产账务管理是否合规，是否帐实相符；</w:t>
            </w:r>
            <w:r>
              <w:rPr>
                <w:rFonts w:hint="eastAsia" w:ascii="宋体" w:hAnsi="宋体" w:eastAsia="宋体" w:cs="宋体"/>
                <w:kern w:val="0"/>
                <w:szCs w:val="21"/>
              </w:rPr>
              <w:br w:type="textWrapping"/>
            </w:r>
            <w:r>
              <w:rPr>
                <w:rFonts w:hint="eastAsia" w:ascii="宋体" w:hAnsi="宋体" w:eastAsia="宋体" w:cs="宋体"/>
                <w:kern w:val="0"/>
                <w:szCs w:val="21"/>
              </w:rPr>
              <w:t>⑤资产是否有偿使用及处置收入及时足额上缴。</w:t>
            </w:r>
          </w:p>
        </w:tc>
      </w:tr>
      <w:tr w14:paraId="3518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5" w:hRule="atLeast"/>
          <w:jc w:val="center"/>
        </w:trPr>
        <w:tc>
          <w:tcPr>
            <w:tcW w:w="513" w:type="dxa"/>
            <w:vMerge w:val="continue"/>
            <w:vAlign w:val="center"/>
          </w:tcPr>
          <w:p w14:paraId="1DBC3E02">
            <w:pPr>
              <w:widowControl/>
              <w:jc w:val="left"/>
              <w:rPr>
                <w:rFonts w:ascii="宋体" w:hAnsi="宋体" w:eastAsia="宋体" w:cs="宋体"/>
                <w:kern w:val="0"/>
                <w:sz w:val="24"/>
                <w:szCs w:val="24"/>
              </w:rPr>
            </w:pPr>
          </w:p>
        </w:tc>
        <w:tc>
          <w:tcPr>
            <w:tcW w:w="1188" w:type="dxa"/>
            <w:vMerge w:val="continue"/>
            <w:vAlign w:val="center"/>
          </w:tcPr>
          <w:p w14:paraId="1C0B70F3">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41F13D0F">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固定资产</w:t>
            </w:r>
          </w:p>
          <w:p w14:paraId="18B7E740">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利用率</w:t>
            </w:r>
          </w:p>
          <w:p w14:paraId="5D6F62D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（1分）</w:t>
            </w:r>
          </w:p>
        </w:tc>
        <w:tc>
          <w:tcPr>
            <w:tcW w:w="771" w:type="dxa"/>
            <w:tcMar>
              <w:top w:w="0" w:type="dxa"/>
              <w:left w:w="0" w:type="dxa"/>
              <w:bottom w:w="0" w:type="dxa"/>
              <w:right w:w="0" w:type="dxa"/>
            </w:tcMar>
          </w:tcPr>
          <w:p w14:paraId="4B69840E">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0E07CA6D">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35FCCBC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1</w:t>
            </w:r>
          </w:p>
        </w:tc>
        <w:tc>
          <w:tcPr>
            <w:tcW w:w="3097" w:type="dxa"/>
            <w:tcMar>
              <w:top w:w="10" w:type="dxa"/>
              <w:left w:w="10" w:type="dxa"/>
              <w:bottom w:w="0" w:type="dxa"/>
              <w:right w:w="10" w:type="dxa"/>
            </w:tcMar>
            <w:vAlign w:val="center"/>
          </w:tcPr>
          <w:p w14:paraId="38B9AEF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部门实际在用固定资产总额与所有固定资产总额的比率，用以反映和考核部门固定资产使用效率程度。</w:t>
            </w:r>
          </w:p>
        </w:tc>
        <w:tc>
          <w:tcPr>
            <w:tcW w:w="4136" w:type="dxa"/>
            <w:tcMar>
              <w:top w:w="10" w:type="dxa"/>
              <w:left w:w="10" w:type="dxa"/>
              <w:bottom w:w="0" w:type="dxa"/>
              <w:right w:w="10" w:type="dxa"/>
            </w:tcMar>
            <w:vAlign w:val="center"/>
          </w:tcPr>
          <w:p w14:paraId="7F907367">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固定资产利用率=（实际在用固定资产总额/所有固定资产总额）×100%。</w:t>
            </w:r>
          </w:p>
        </w:tc>
      </w:tr>
      <w:tr w14:paraId="359F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171" w:hRule="atLeast"/>
          <w:jc w:val="center"/>
        </w:trPr>
        <w:tc>
          <w:tcPr>
            <w:tcW w:w="513" w:type="dxa"/>
            <w:vMerge w:val="restart"/>
            <w:noWrap/>
            <w:tcMar>
              <w:top w:w="10" w:type="dxa"/>
              <w:left w:w="10" w:type="dxa"/>
              <w:bottom w:w="0" w:type="dxa"/>
              <w:right w:w="10" w:type="dxa"/>
            </w:tcMar>
            <w:vAlign w:val="center"/>
          </w:tcPr>
          <w:p w14:paraId="379662F7">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产出</w:t>
            </w:r>
          </w:p>
          <w:p w14:paraId="63E3143F">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（30分）</w:t>
            </w:r>
          </w:p>
        </w:tc>
        <w:tc>
          <w:tcPr>
            <w:tcW w:w="1188" w:type="dxa"/>
            <w:vMerge w:val="restart"/>
            <w:tcMar>
              <w:top w:w="10" w:type="dxa"/>
              <w:left w:w="10" w:type="dxa"/>
              <w:bottom w:w="0" w:type="dxa"/>
              <w:right w:w="10" w:type="dxa"/>
            </w:tcMar>
            <w:vAlign w:val="center"/>
          </w:tcPr>
          <w:p w14:paraId="764CD66D">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职责</w:t>
            </w:r>
            <w:r>
              <w:rPr>
                <w:rFonts w:hint="eastAsia" w:ascii="宋体" w:hAnsi="宋体" w:eastAsia="宋体" w:cs="宋体"/>
                <w:kern w:val="0"/>
                <w:szCs w:val="21"/>
              </w:rPr>
              <w:br w:type="textWrapping"/>
            </w:r>
            <w:r>
              <w:rPr>
                <w:rFonts w:hint="eastAsia" w:ascii="宋体" w:hAnsi="宋体" w:eastAsia="宋体" w:cs="宋体"/>
                <w:kern w:val="0"/>
                <w:szCs w:val="21"/>
              </w:rPr>
              <w:t>履行</w:t>
            </w:r>
          </w:p>
          <w:p w14:paraId="416A89B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（30分）</w:t>
            </w:r>
          </w:p>
        </w:tc>
        <w:tc>
          <w:tcPr>
            <w:tcW w:w="922" w:type="dxa"/>
            <w:tcMar>
              <w:top w:w="10" w:type="dxa"/>
              <w:left w:w="10" w:type="dxa"/>
              <w:bottom w:w="0" w:type="dxa"/>
              <w:right w:w="10" w:type="dxa"/>
            </w:tcMar>
            <w:vAlign w:val="center"/>
          </w:tcPr>
          <w:p w14:paraId="2DE0E006">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实际</w:t>
            </w:r>
          </w:p>
          <w:p w14:paraId="6466EA2A">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完成率（8分）</w:t>
            </w:r>
          </w:p>
        </w:tc>
        <w:tc>
          <w:tcPr>
            <w:tcW w:w="771" w:type="dxa"/>
            <w:tcMar>
              <w:top w:w="0" w:type="dxa"/>
              <w:left w:w="0" w:type="dxa"/>
              <w:bottom w:w="0" w:type="dxa"/>
              <w:right w:w="0" w:type="dxa"/>
            </w:tcMar>
          </w:tcPr>
          <w:p w14:paraId="2F1F22A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13F378C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A93360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919B6D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5A9EE6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8</w:t>
            </w:r>
          </w:p>
        </w:tc>
        <w:tc>
          <w:tcPr>
            <w:tcW w:w="3097" w:type="dxa"/>
            <w:tcMar>
              <w:top w:w="10" w:type="dxa"/>
              <w:left w:w="10" w:type="dxa"/>
              <w:bottom w:w="0" w:type="dxa"/>
              <w:right w:w="10" w:type="dxa"/>
            </w:tcMar>
            <w:vAlign w:val="center"/>
          </w:tcPr>
          <w:p w14:paraId="09BE77D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部门履行职责而实际完成工作数与计划工作数的比率，用以反映和考核部门履职工作任务目标的实现程度。</w:t>
            </w:r>
          </w:p>
        </w:tc>
        <w:tc>
          <w:tcPr>
            <w:tcW w:w="4136" w:type="dxa"/>
            <w:tcMar>
              <w:top w:w="10" w:type="dxa"/>
              <w:left w:w="10" w:type="dxa"/>
              <w:bottom w:w="0" w:type="dxa"/>
              <w:right w:w="10" w:type="dxa"/>
            </w:tcMar>
            <w:vAlign w:val="center"/>
          </w:tcPr>
          <w:p w14:paraId="7EA80E30">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实际完成率=（实际完成工作数/计划工作数）×100%。</w:t>
            </w:r>
            <w:r>
              <w:rPr>
                <w:rFonts w:hint="eastAsia" w:ascii="宋体" w:hAnsi="宋体" w:eastAsia="宋体" w:cs="宋体"/>
                <w:kern w:val="0"/>
                <w:szCs w:val="21"/>
              </w:rPr>
              <w:br w:type="textWrapping"/>
            </w:r>
            <w:r>
              <w:rPr>
                <w:rFonts w:hint="eastAsia" w:ascii="宋体" w:hAnsi="宋体" w:eastAsia="宋体" w:cs="宋体"/>
                <w:kern w:val="0"/>
                <w:szCs w:val="21"/>
              </w:rPr>
              <w:t>实际完成工作数：一定时期（年度或规划期）内部门实际完成工作任务的数量。</w:t>
            </w:r>
            <w:r>
              <w:rPr>
                <w:rFonts w:hint="eastAsia" w:ascii="宋体" w:hAnsi="宋体" w:eastAsia="宋体" w:cs="宋体"/>
                <w:kern w:val="0"/>
                <w:szCs w:val="21"/>
              </w:rPr>
              <w:br w:type="textWrapping"/>
            </w:r>
            <w:r>
              <w:rPr>
                <w:rFonts w:hint="eastAsia" w:ascii="宋体" w:hAnsi="宋体" w:eastAsia="宋体" w:cs="宋体"/>
                <w:kern w:val="0"/>
                <w:szCs w:val="21"/>
              </w:rPr>
              <w:t>计划工作数：部门整体绩效目标确定的一定时期（年度或规划期）内预计完成工作任务的数量。</w:t>
            </w:r>
          </w:p>
        </w:tc>
      </w:tr>
      <w:tr w14:paraId="6974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93" w:hRule="atLeast"/>
          <w:jc w:val="center"/>
        </w:trPr>
        <w:tc>
          <w:tcPr>
            <w:tcW w:w="513" w:type="dxa"/>
            <w:vMerge w:val="continue"/>
            <w:vAlign w:val="center"/>
          </w:tcPr>
          <w:p w14:paraId="30FDE64E">
            <w:pPr>
              <w:widowControl/>
              <w:jc w:val="left"/>
              <w:rPr>
                <w:rFonts w:ascii="宋体" w:hAnsi="宋体" w:eastAsia="宋体" w:cs="宋体"/>
                <w:kern w:val="0"/>
                <w:sz w:val="24"/>
                <w:szCs w:val="24"/>
              </w:rPr>
            </w:pPr>
          </w:p>
        </w:tc>
        <w:tc>
          <w:tcPr>
            <w:tcW w:w="1188" w:type="dxa"/>
            <w:vMerge w:val="continue"/>
            <w:vAlign w:val="center"/>
          </w:tcPr>
          <w:p w14:paraId="224696CA">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79399A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完成</w:t>
            </w:r>
          </w:p>
          <w:p w14:paraId="1FD88521">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及时率（4分）</w:t>
            </w:r>
          </w:p>
        </w:tc>
        <w:tc>
          <w:tcPr>
            <w:tcW w:w="771" w:type="dxa"/>
            <w:tcMar>
              <w:top w:w="0" w:type="dxa"/>
              <w:left w:w="0" w:type="dxa"/>
              <w:bottom w:w="0" w:type="dxa"/>
              <w:right w:w="0" w:type="dxa"/>
            </w:tcMar>
          </w:tcPr>
          <w:p w14:paraId="3A3EDD9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43F435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7E5F746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04C684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4</w:t>
            </w:r>
          </w:p>
        </w:tc>
        <w:tc>
          <w:tcPr>
            <w:tcW w:w="3097" w:type="dxa"/>
            <w:tcMar>
              <w:top w:w="10" w:type="dxa"/>
              <w:left w:w="10" w:type="dxa"/>
              <w:bottom w:w="0" w:type="dxa"/>
              <w:right w:w="10" w:type="dxa"/>
            </w:tcMar>
            <w:vAlign w:val="center"/>
          </w:tcPr>
          <w:p w14:paraId="453B89D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部门在规定时限内及时完成的实际工作数与计划工作数的比率,用以反映和考核部门履职时效目标的实现程度。</w:t>
            </w:r>
          </w:p>
        </w:tc>
        <w:tc>
          <w:tcPr>
            <w:tcW w:w="4136" w:type="dxa"/>
            <w:tcMar>
              <w:top w:w="10" w:type="dxa"/>
              <w:left w:w="10" w:type="dxa"/>
              <w:bottom w:w="0" w:type="dxa"/>
              <w:right w:w="10" w:type="dxa"/>
            </w:tcMar>
            <w:vAlign w:val="center"/>
          </w:tcPr>
          <w:p w14:paraId="2C852E04">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完成及时率=（及时完成实际工作数/计划工作数）×100%。</w:t>
            </w:r>
            <w:r>
              <w:rPr>
                <w:rFonts w:hint="eastAsia" w:ascii="宋体" w:hAnsi="宋体" w:eastAsia="宋体" w:cs="宋体"/>
                <w:kern w:val="0"/>
                <w:szCs w:val="21"/>
              </w:rPr>
              <w:br w:type="textWrapping"/>
            </w:r>
            <w:r>
              <w:rPr>
                <w:rFonts w:hint="eastAsia" w:ascii="宋体" w:hAnsi="宋体" w:eastAsia="宋体" w:cs="宋体"/>
                <w:kern w:val="0"/>
                <w:szCs w:val="21"/>
              </w:rPr>
              <w:t>及时完成实际工作数：部门按照整体绩效目标确定的时限实际完成的工作任务数量。</w:t>
            </w:r>
          </w:p>
        </w:tc>
      </w:tr>
      <w:tr w14:paraId="6363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75" w:hRule="atLeast"/>
          <w:jc w:val="center"/>
        </w:trPr>
        <w:tc>
          <w:tcPr>
            <w:tcW w:w="513" w:type="dxa"/>
            <w:vMerge w:val="continue"/>
            <w:vAlign w:val="center"/>
          </w:tcPr>
          <w:p w14:paraId="52E56DEB">
            <w:pPr>
              <w:widowControl/>
              <w:jc w:val="left"/>
              <w:rPr>
                <w:rFonts w:ascii="宋体" w:hAnsi="宋体" w:eastAsia="宋体" w:cs="宋体"/>
                <w:kern w:val="0"/>
                <w:sz w:val="24"/>
                <w:szCs w:val="24"/>
              </w:rPr>
            </w:pPr>
          </w:p>
        </w:tc>
        <w:tc>
          <w:tcPr>
            <w:tcW w:w="1188" w:type="dxa"/>
            <w:vMerge w:val="continue"/>
            <w:vAlign w:val="center"/>
          </w:tcPr>
          <w:p w14:paraId="108FDD18">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AB517A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质量</w:t>
            </w:r>
          </w:p>
          <w:p w14:paraId="2391965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达标率（8分）</w:t>
            </w:r>
          </w:p>
        </w:tc>
        <w:tc>
          <w:tcPr>
            <w:tcW w:w="771" w:type="dxa"/>
            <w:tcMar>
              <w:top w:w="0" w:type="dxa"/>
              <w:left w:w="0" w:type="dxa"/>
              <w:bottom w:w="0" w:type="dxa"/>
              <w:right w:w="0" w:type="dxa"/>
            </w:tcMar>
          </w:tcPr>
          <w:p w14:paraId="62D62C7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4741BE62">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97C75D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7A0CDA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8</w:t>
            </w:r>
          </w:p>
        </w:tc>
        <w:tc>
          <w:tcPr>
            <w:tcW w:w="3097" w:type="dxa"/>
            <w:tcMar>
              <w:top w:w="10" w:type="dxa"/>
              <w:left w:w="10" w:type="dxa"/>
              <w:bottom w:w="0" w:type="dxa"/>
              <w:right w:w="10" w:type="dxa"/>
            </w:tcMar>
            <w:vAlign w:val="center"/>
          </w:tcPr>
          <w:p w14:paraId="1CFF8DC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达到质量标准（绩效标准值）的实际工作数与计划工作数的比率,用以反映和考核部门履职质量目标的实现程度。</w:t>
            </w:r>
          </w:p>
        </w:tc>
        <w:tc>
          <w:tcPr>
            <w:tcW w:w="4136" w:type="dxa"/>
            <w:tcMar>
              <w:top w:w="10" w:type="dxa"/>
              <w:left w:w="10" w:type="dxa"/>
              <w:bottom w:w="0" w:type="dxa"/>
              <w:right w:w="10" w:type="dxa"/>
            </w:tcMar>
            <w:vAlign w:val="center"/>
          </w:tcPr>
          <w:p w14:paraId="70CF11ED">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质量达标率=（质量达标实际工作数/计划工作数）×100%。</w:t>
            </w:r>
            <w:r>
              <w:rPr>
                <w:rFonts w:hint="eastAsia" w:ascii="宋体" w:hAnsi="宋体" w:eastAsia="宋体" w:cs="宋体"/>
                <w:kern w:val="0"/>
                <w:szCs w:val="21"/>
              </w:rPr>
              <w:br w:type="textWrapping"/>
            </w:r>
            <w:r>
              <w:rPr>
                <w:rFonts w:hint="eastAsia" w:ascii="宋体" w:hAnsi="宋体" w:eastAsia="宋体" w:cs="宋体"/>
                <w:kern w:val="0"/>
                <w:szCs w:val="21"/>
              </w:rPr>
              <w:t>质量达标实际工作数：一定时期（年度或规划期）内部门实际完成工作数中达到部门绩效目标要求（绩效标准值）的工作任务数量。</w:t>
            </w:r>
          </w:p>
        </w:tc>
      </w:tr>
      <w:tr w14:paraId="32A1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jc w:val="center"/>
        </w:trPr>
        <w:tc>
          <w:tcPr>
            <w:tcW w:w="513" w:type="dxa"/>
            <w:vMerge w:val="continue"/>
            <w:vAlign w:val="center"/>
          </w:tcPr>
          <w:p w14:paraId="2414FFD8">
            <w:pPr>
              <w:widowControl/>
              <w:jc w:val="left"/>
              <w:rPr>
                <w:rFonts w:ascii="宋体" w:hAnsi="宋体" w:eastAsia="宋体" w:cs="宋体"/>
                <w:kern w:val="0"/>
                <w:sz w:val="24"/>
                <w:szCs w:val="24"/>
              </w:rPr>
            </w:pPr>
          </w:p>
        </w:tc>
        <w:tc>
          <w:tcPr>
            <w:tcW w:w="1188" w:type="dxa"/>
            <w:vMerge w:val="continue"/>
            <w:vAlign w:val="center"/>
          </w:tcPr>
          <w:p w14:paraId="1ADD22FF">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33662D8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重点工作</w:t>
            </w:r>
          </w:p>
          <w:p w14:paraId="65C2CBC5">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办结率（10分）</w:t>
            </w:r>
          </w:p>
        </w:tc>
        <w:tc>
          <w:tcPr>
            <w:tcW w:w="771" w:type="dxa"/>
            <w:tcMar>
              <w:top w:w="0" w:type="dxa"/>
              <w:left w:w="0" w:type="dxa"/>
              <w:bottom w:w="0" w:type="dxa"/>
              <w:right w:w="0" w:type="dxa"/>
            </w:tcMar>
          </w:tcPr>
          <w:p w14:paraId="3B104C1F">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9FC785D">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02B9BA7F">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9</w:t>
            </w:r>
          </w:p>
        </w:tc>
        <w:tc>
          <w:tcPr>
            <w:tcW w:w="3097" w:type="dxa"/>
            <w:tcMar>
              <w:top w:w="10" w:type="dxa"/>
              <w:left w:w="10" w:type="dxa"/>
              <w:bottom w:w="0" w:type="dxa"/>
              <w:right w:w="10" w:type="dxa"/>
            </w:tcMar>
            <w:vAlign w:val="center"/>
          </w:tcPr>
          <w:p w14:paraId="3F1BA976">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部门年度重点工作实际完成数与交办或下达数的比率，用以反映部门对重点工作的办理落实程度。</w:t>
            </w:r>
          </w:p>
        </w:tc>
        <w:tc>
          <w:tcPr>
            <w:tcW w:w="4136" w:type="dxa"/>
            <w:tcMar>
              <w:top w:w="10" w:type="dxa"/>
              <w:left w:w="10" w:type="dxa"/>
              <w:bottom w:w="0" w:type="dxa"/>
              <w:right w:w="10" w:type="dxa"/>
            </w:tcMar>
            <w:vAlign w:val="center"/>
          </w:tcPr>
          <w:p w14:paraId="3AD8CF28">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重点工作办结率=（重点工作实际完成数/交办或下达数）×100%。</w:t>
            </w:r>
            <w:r>
              <w:rPr>
                <w:rFonts w:hint="eastAsia" w:ascii="宋体" w:hAnsi="宋体" w:eastAsia="宋体" w:cs="宋体"/>
                <w:kern w:val="0"/>
                <w:szCs w:val="21"/>
              </w:rPr>
              <w:br w:type="textWrapping"/>
            </w:r>
            <w:r>
              <w:rPr>
                <w:rFonts w:hint="eastAsia" w:ascii="宋体" w:hAnsi="宋体" w:eastAsia="宋体" w:cs="宋体"/>
                <w:kern w:val="0"/>
                <w:szCs w:val="21"/>
              </w:rPr>
              <w:t>重点工作是指党委、政府、人大、相关部门交办或下达的工作任务。</w:t>
            </w:r>
          </w:p>
        </w:tc>
      </w:tr>
      <w:tr w14:paraId="4D99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13" w:type="dxa"/>
            <w:vMerge w:val="restart"/>
            <w:noWrap/>
            <w:tcMar>
              <w:top w:w="10" w:type="dxa"/>
              <w:left w:w="10" w:type="dxa"/>
              <w:bottom w:w="0" w:type="dxa"/>
              <w:right w:w="10" w:type="dxa"/>
            </w:tcMar>
            <w:vAlign w:val="center"/>
          </w:tcPr>
          <w:p w14:paraId="4D130CF1">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效果</w:t>
            </w:r>
          </w:p>
          <w:p w14:paraId="504C50A2">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（20分）</w:t>
            </w:r>
          </w:p>
        </w:tc>
        <w:tc>
          <w:tcPr>
            <w:tcW w:w="1188" w:type="dxa"/>
            <w:vMerge w:val="restart"/>
            <w:tcMar>
              <w:top w:w="10" w:type="dxa"/>
              <w:left w:w="10" w:type="dxa"/>
              <w:bottom w:w="0" w:type="dxa"/>
              <w:right w:w="10" w:type="dxa"/>
            </w:tcMar>
            <w:vAlign w:val="center"/>
          </w:tcPr>
          <w:p w14:paraId="162C95C3">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履职</w:t>
            </w:r>
            <w:r>
              <w:rPr>
                <w:rFonts w:hint="eastAsia" w:ascii="宋体" w:hAnsi="宋体" w:eastAsia="宋体" w:cs="宋体"/>
                <w:kern w:val="0"/>
                <w:szCs w:val="21"/>
              </w:rPr>
              <w:br w:type="textWrapping"/>
            </w:r>
            <w:r>
              <w:rPr>
                <w:rFonts w:hint="eastAsia" w:ascii="宋体" w:hAnsi="宋体" w:eastAsia="宋体" w:cs="宋体"/>
                <w:kern w:val="0"/>
                <w:szCs w:val="21"/>
              </w:rPr>
              <w:t>效益</w:t>
            </w:r>
          </w:p>
          <w:p w14:paraId="59A9A437">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（20分）</w:t>
            </w:r>
          </w:p>
        </w:tc>
        <w:tc>
          <w:tcPr>
            <w:tcW w:w="922" w:type="dxa"/>
            <w:tcMar>
              <w:top w:w="10" w:type="dxa"/>
              <w:left w:w="10" w:type="dxa"/>
              <w:bottom w:w="0" w:type="dxa"/>
              <w:right w:w="10" w:type="dxa"/>
            </w:tcMar>
            <w:vAlign w:val="center"/>
          </w:tcPr>
          <w:p w14:paraId="193C4A7C">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经济效益（5分）</w:t>
            </w:r>
          </w:p>
        </w:tc>
        <w:tc>
          <w:tcPr>
            <w:tcW w:w="771" w:type="dxa"/>
            <w:tcMar>
              <w:top w:w="0" w:type="dxa"/>
              <w:left w:w="0" w:type="dxa"/>
              <w:bottom w:w="0" w:type="dxa"/>
              <w:right w:w="0" w:type="dxa"/>
            </w:tcMar>
          </w:tcPr>
          <w:p w14:paraId="6C91651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5A182B9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35F7FD3C">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部门履行职责对经济发展所带来的直接或间接影响。</w:t>
            </w:r>
          </w:p>
        </w:tc>
        <w:tc>
          <w:tcPr>
            <w:tcW w:w="4136" w:type="dxa"/>
            <w:vMerge w:val="restart"/>
            <w:tcMar>
              <w:top w:w="10" w:type="dxa"/>
              <w:left w:w="10" w:type="dxa"/>
              <w:bottom w:w="0" w:type="dxa"/>
              <w:right w:w="10" w:type="dxa"/>
            </w:tcMar>
            <w:vAlign w:val="center"/>
          </w:tcPr>
          <w:p w14:paraId="52179E7F">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此三项指标为设置部门整体支出绩效评价指标时必须考虑的共性要素，可根据部门实际并结合部门整体支出绩效目标设立情况有选择的进行设置，并将其细化为相应的个性化指标。</w:t>
            </w:r>
          </w:p>
        </w:tc>
      </w:tr>
      <w:tr w14:paraId="78F3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9" w:hRule="atLeast"/>
          <w:jc w:val="center"/>
        </w:trPr>
        <w:tc>
          <w:tcPr>
            <w:tcW w:w="513" w:type="dxa"/>
            <w:vMerge w:val="continue"/>
            <w:vAlign w:val="center"/>
          </w:tcPr>
          <w:p w14:paraId="212A8A2C">
            <w:pPr>
              <w:widowControl/>
              <w:jc w:val="left"/>
              <w:rPr>
                <w:rFonts w:ascii="宋体" w:hAnsi="宋体" w:eastAsia="宋体" w:cs="宋体"/>
                <w:kern w:val="0"/>
                <w:sz w:val="24"/>
                <w:szCs w:val="24"/>
              </w:rPr>
            </w:pPr>
          </w:p>
        </w:tc>
        <w:tc>
          <w:tcPr>
            <w:tcW w:w="1188" w:type="dxa"/>
            <w:vMerge w:val="continue"/>
            <w:vAlign w:val="center"/>
          </w:tcPr>
          <w:p w14:paraId="15CA0256">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005D3F20">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社会效益（5分）</w:t>
            </w:r>
          </w:p>
        </w:tc>
        <w:tc>
          <w:tcPr>
            <w:tcW w:w="771" w:type="dxa"/>
            <w:tcMar>
              <w:top w:w="0" w:type="dxa"/>
              <w:left w:w="0" w:type="dxa"/>
              <w:bottom w:w="0" w:type="dxa"/>
              <w:right w:w="0" w:type="dxa"/>
            </w:tcMar>
          </w:tcPr>
          <w:p w14:paraId="38DE0F08">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65B299E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5E2CCEC4">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部门履行职责对社会发展所带来的直接或间接影响。</w:t>
            </w:r>
          </w:p>
        </w:tc>
        <w:tc>
          <w:tcPr>
            <w:tcW w:w="4136" w:type="dxa"/>
            <w:vMerge w:val="continue"/>
            <w:vAlign w:val="center"/>
          </w:tcPr>
          <w:p w14:paraId="531FD31C">
            <w:pPr>
              <w:widowControl/>
              <w:jc w:val="left"/>
              <w:rPr>
                <w:rFonts w:ascii="宋体" w:hAnsi="宋体" w:eastAsia="宋体" w:cs="宋体"/>
                <w:kern w:val="0"/>
                <w:sz w:val="24"/>
                <w:szCs w:val="24"/>
              </w:rPr>
            </w:pPr>
          </w:p>
        </w:tc>
      </w:tr>
      <w:tr w14:paraId="2A1F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06" w:hRule="atLeast"/>
          <w:jc w:val="center"/>
        </w:trPr>
        <w:tc>
          <w:tcPr>
            <w:tcW w:w="513" w:type="dxa"/>
            <w:vAlign w:val="center"/>
          </w:tcPr>
          <w:p w14:paraId="2AFD9A7E">
            <w:pPr>
              <w:widowControl/>
              <w:jc w:val="left"/>
              <w:rPr>
                <w:rFonts w:ascii="宋体" w:hAnsi="宋体" w:eastAsia="宋体" w:cs="宋体"/>
                <w:kern w:val="0"/>
                <w:sz w:val="24"/>
                <w:szCs w:val="24"/>
              </w:rPr>
            </w:pPr>
          </w:p>
        </w:tc>
        <w:tc>
          <w:tcPr>
            <w:tcW w:w="1188" w:type="dxa"/>
            <w:vAlign w:val="center"/>
          </w:tcPr>
          <w:p w14:paraId="4A304EE1">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1234D223">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生态效益（5分）</w:t>
            </w:r>
          </w:p>
        </w:tc>
        <w:tc>
          <w:tcPr>
            <w:tcW w:w="771" w:type="dxa"/>
            <w:tcMar>
              <w:top w:w="0" w:type="dxa"/>
              <w:left w:w="0" w:type="dxa"/>
              <w:bottom w:w="0" w:type="dxa"/>
              <w:right w:w="0" w:type="dxa"/>
            </w:tcMar>
          </w:tcPr>
          <w:p w14:paraId="23C220D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3F309F83">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73F9C2B5">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部门履行职责对生态环境所带来的直接或间接影响。</w:t>
            </w:r>
          </w:p>
        </w:tc>
        <w:tc>
          <w:tcPr>
            <w:tcW w:w="4136" w:type="dxa"/>
            <w:vAlign w:val="center"/>
          </w:tcPr>
          <w:p w14:paraId="30C98813">
            <w:pPr>
              <w:widowControl/>
              <w:jc w:val="left"/>
              <w:rPr>
                <w:rFonts w:ascii="宋体" w:hAnsi="宋体" w:eastAsia="宋体" w:cs="宋体"/>
                <w:kern w:val="0"/>
                <w:sz w:val="24"/>
                <w:szCs w:val="24"/>
              </w:rPr>
            </w:pPr>
          </w:p>
        </w:tc>
      </w:tr>
      <w:tr w14:paraId="0ABA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63" w:hRule="atLeast"/>
          <w:jc w:val="center"/>
        </w:trPr>
        <w:tc>
          <w:tcPr>
            <w:tcW w:w="513" w:type="dxa"/>
            <w:vAlign w:val="center"/>
          </w:tcPr>
          <w:p w14:paraId="1D82BC6D">
            <w:pPr>
              <w:widowControl/>
              <w:jc w:val="left"/>
              <w:rPr>
                <w:rFonts w:ascii="宋体" w:hAnsi="宋体" w:eastAsia="宋体" w:cs="宋体"/>
                <w:kern w:val="0"/>
                <w:sz w:val="24"/>
                <w:szCs w:val="24"/>
              </w:rPr>
            </w:pPr>
          </w:p>
        </w:tc>
        <w:tc>
          <w:tcPr>
            <w:tcW w:w="1188" w:type="dxa"/>
            <w:vAlign w:val="center"/>
          </w:tcPr>
          <w:p w14:paraId="0B758B11">
            <w:pPr>
              <w:widowControl/>
              <w:jc w:val="left"/>
              <w:rPr>
                <w:rFonts w:ascii="宋体" w:hAnsi="宋体" w:eastAsia="宋体" w:cs="宋体"/>
                <w:kern w:val="0"/>
                <w:sz w:val="24"/>
                <w:szCs w:val="24"/>
              </w:rPr>
            </w:pPr>
          </w:p>
        </w:tc>
        <w:tc>
          <w:tcPr>
            <w:tcW w:w="922" w:type="dxa"/>
            <w:tcMar>
              <w:top w:w="10" w:type="dxa"/>
              <w:left w:w="10" w:type="dxa"/>
              <w:bottom w:w="0" w:type="dxa"/>
              <w:right w:w="10" w:type="dxa"/>
            </w:tcMar>
            <w:vAlign w:val="center"/>
          </w:tcPr>
          <w:p w14:paraId="6F19BD2B">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社会公众</w:t>
            </w:r>
          </w:p>
          <w:p w14:paraId="07258A48">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或服务对</w:t>
            </w:r>
          </w:p>
          <w:p w14:paraId="4E49B2E9">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象满意度（5分）</w:t>
            </w:r>
          </w:p>
        </w:tc>
        <w:tc>
          <w:tcPr>
            <w:tcW w:w="771" w:type="dxa"/>
            <w:tcMar>
              <w:top w:w="0" w:type="dxa"/>
              <w:left w:w="0" w:type="dxa"/>
              <w:bottom w:w="0" w:type="dxa"/>
              <w:right w:w="0" w:type="dxa"/>
            </w:tcMar>
          </w:tcPr>
          <w:p w14:paraId="48B9CBC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2701FEB">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p w14:paraId="26205989">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5</w:t>
            </w:r>
          </w:p>
        </w:tc>
        <w:tc>
          <w:tcPr>
            <w:tcW w:w="3097" w:type="dxa"/>
            <w:tcMar>
              <w:top w:w="10" w:type="dxa"/>
              <w:left w:w="10" w:type="dxa"/>
              <w:bottom w:w="0" w:type="dxa"/>
              <w:right w:w="10" w:type="dxa"/>
            </w:tcMar>
            <w:vAlign w:val="center"/>
          </w:tcPr>
          <w:p w14:paraId="35DF35DA">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社会公众或部门的服务对象对部门履职效果的满意程度。</w:t>
            </w:r>
          </w:p>
        </w:tc>
        <w:tc>
          <w:tcPr>
            <w:tcW w:w="4136" w:type="dxa"/>
            <w:tcMar>
              <w:top w:w="10" w:type="dxa"/>
              <w:left w:w="10" w:type="dxa"/>
              <w:bottom w:w="0" w:type="dxa"/>
              <w:right w:w="10" w:type="dxa"/>
            </w:tcMar>
            <w:vAlign w:val="center"/>
          </w:tcPr>
          <w:p w14:paraId="7FB3EAED">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社会公众或服务对象是指部门履行职责而影响到的部门、群体或个人。一般采取社会调查的方式。</w:t>
            </w:r>
          </w:p>
        </w:tc>
      </w:tr>
      <w:tr w14:paraId="3AA2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513" w:type="dxa"/>
            <w:tcMar>
              <w:top w:w="0" w:type="dxa"/>
              <w:left w:w="0" w:type="dxa"/>
              <w:bottom w:w="0" w:type="dxa"/>
              <w:right w:w="0" w:type="dxa"/>
            </w:tcMar>
            <w:vAlign w:val="center"/>
          </w:tcPr>
          <w:p w14:paraId="75FCC81B">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总分</w:t>
            </w:r>
          </w:p>
        </w:tc>
        <w:tc>
          <w:tcPr>
            <w:tcW w:w="1188" w:type="dxa"/>
            <w:tcMar>
              <w:top w:w="0" w:type="dxa"/>
              <w:left w:w="0" w:type="dxa"/>
              <w:bottom w:w="0" w:type="dxa"/>
              <w:right w:w="0" w:type="dxa"/>
            </w:tcMar>
            <w:vAlign w:val="center"/>
          </w:tcPr>
          <w:p w14:paraId="1DDA4CDD">
            <w:pPr>
              <w:widowControl/>
              <w:spacing w:line="240" w:lineRule="atLeast"/>
              <w:jc w:val="left"/>
              <w:rPr>
                <w:rFonts w:ascii="宋体" w:hAnsi="宋体" w:eastAsia="宋体" w:cs="宋体"/>
                <w:kern w:val="0"/>
                <w:sz w:val="24"/>
                <w:szCs w:val="24"/>
              </w:rPr>
            </w:pPr>
            <w:r>
              <w:rPr>
                <w:rFonts w:hint="eastAsia" w:ascii="宋体" w:hAnsi="宋体" w:eastAsia="宋体" w:cs="宋体"/>
                <w:kern w:val="0"/>
                <w:szCs w:val="21"/>
              </w:rPr>
              <w:t> </w:t>
            </w:r>
          </w:p>
        </w:tc>
        <w:tc>
          <w:tcPr>
            <w:tcW w:w="922" w:type="dxa"/>
            <w:tcMar>
              <w:top w:w="10" w:type="dxa"/>
              <w:left w:w="10" w:type="dxa"/>
              <w:bottom w:w="0" w:type="dxa"/>
              <w:right w:w="10" w:type="dxa"/>
            </w:tcMar>
            <w:vAlign w:val="center"/>
          </w:tcPr>
          <w:p w14:paraId="3A61C32D">
            <w:pPr>
              <w:widowControl/>
              <w:spacing w:line="240" w:lineRule="atLeast"/>
              <w:jc w:val="center"/>
              <w:rPr>
                <w:rFonts w:ascii="宋体" w:hAnsi="宋体" w:eastAsia="宋体" w:cs="宋体"/>
                <w:kern w:val="0"/>
                <w:sz w:val="24"/>
                <w:szCs w:val="24"/>
              </w:rPr>
            </w:pPr>
            <w:r>
              <w:rPr>
                <w:rFonts w:hint="eastAsia" w:ascii="宋体" w:hAnsi="宋体" w:eastAsia="宋体" w:cs="宋体"/>
                <w:kern w:val="0"/>
                <w:szCs w:val="21"/>
              </w:rPr>
              <w:t> </w:t>
            </w:r>
          </w:p>
        </w:tc>
        <w:tc>
          <w:tcPr>
            <w:tcW w:w="771" w:type="dxa"/>
            <w:tcMar>
              <w:top w:w="0" w:type="dxa"/>
              <w:left w:w="0" w:type="dxa"/>
              <w:bottom w:w="0" w:type="dxa"/>
              <w:right w:w="0" w:type="dxa"/>
            </w:tcMar>
          </w:tcPr>
          <w:p w14:paraId="791C671A">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w:t>
            </w:r>
          </w:p>
          <w:p w14:paraId="736048AD">
            <w:pPr>
              <w:widowControl/>
              <w:spacing w:line="240" w:lineRule="atLeast"/>
              <w:ind w:right="105"/>
              <w:jc w:val="left"/>
              <w:rPr>
                <w:rFonts w:ascii="宋体" w:hAnsi="宋体" w:eastAsia="宋体" w:cs="宋体"/>
                <w:kern w:val="0"/>
                <w:sz w:val="24"/>
                <w:szCs w:val="24"/>
              </w:rPr>
            </w:pPr>
            <w:r>
              <w:rPr>
                <w:rFonts w:hint="eastAsia" w:ascii="宋体" w:hAnsi="宋体" w:eastAsia="宋体" w:cs="宋体"/>
                <w:kern w:val="0"/>
                <w:szCs w:val="21"/>
              </w:rPr>
              <w:t>  88</w:t>
            </w:r>
          </w:p>
        </w:tc>
        <w:tc>
          <w:tcPr>
            <w:tcW w:w="3097" w:type="dxa"/>
            <w:tcMar>
              <w:top w:w="10" w:type="dxa"/>
              <w:left w:w="10" w:type="dxa"/>
              <w:bottom w:w="0" w:type="dxa"/>
              <w:right w:w="10" w:type="dxa"/>
            </w:tcMar>
            <w:vAlign w:val="center"/>
          </w:tcPr>
          <w:p w14:paraId="4A67EA50">
            <w:pPr>
              <w:widowControl/>
              <w:spacing w:line="240" w:lineRule="atLeast"/>
              <w:ind w:left="105" w:right="105" w:firstLine="96"/>
              <w:jc w:val="left"/>
              <w:rPr>
                <w:rFonts w:ascii="宋体" w:hAnsi="宋体" w:eastAsia="宋体" w:cs="宋体"/>
                <w:kern w:val="0"/>
                <w:sz w:val="24"/>
                <w:szCs w:val="24"/>
              </w:rPr>
            </w:pPr>
            <w:r>
              <w:rPr>
                <w:rFonts w:hint="eastAsia" w:ascii="宋体" w:hAnsi="宋体" w:eastAsia="宋体" w:cs="宋体"/>
                <w:kern w:val="0"/>
                <w:szCs w:val="21"/>
              </w:rPr>
              <w:t> </w:t>
            </w:r>
          </w:p>
        </w:tc>
        <w:tc>
          <w:tcPr>
            <w:tcW w:w="4136" w:type="dxa"/>
            <w:tcMar>
              <w:top w:w="10" w:type="dxa"/>
              <w:left w:w="10" w:type="dxa"/>
              <w:bottom w:w="0" w:type="dxa"/>
              <w:right w:w="10" w:type="dxa"/>
            </w:tcMar>
            <w:vAlign w:val="center"/>
          </w:tcPr>
          <w:p w14:paraId="1F7DA525">
            <w:pPr>
              <w:widowControl/>
              <w:spacing w:line="240" w:lineRule="atLeast"/>
              <w:ind w:left="105" w:right="105"/>
              <w:jc w:val="left"/>
              <w:rPr>
                <w:rFonts w:ascii="宋体" w:hAnsi="宋体" w:eastAsia="宋体" w:cs="宋体"/>
                <w:kern w:val="0"/>
                <w:sz w:val="24"/>
                <w:szCs w:val="24"/>
              </w:rPr>
            </w:pPr>
            <w:r>
              <w:rPr>
                <w:rFonts w:hint="eastAsia" w:ascii="宋体" w:hAnsi="宋体" w:eastAsia="宋体" w:cs="宋体"/>
                <w:kern w:val="0"/>
                <w:szCs w:val="21"/>
              </w:rPr>
              <w:t> </w:t>
            </w:r>
          </w:p>
        </w:tc>
      </w:tr>
    </w:tbl>
    <w:p w14:paraId="5F0ADE24"/>
    <w:p w14:paraId="54723479">
      <w:pPr>
        <w:pStyle w:val="12"/>
        <w:spacing w:line="600" w:lineRule="exact"/>
        <w:ind w:firstLine="640" w:firstLineChars="200"/>
        <w:rPr>
          <w:rFonts w:ascii="Times New Roman" w:hAnsi="Times New Roman" w:eastAsia="仿宋_GB2312"/>
          <w:sz w:val="32"/>
          <w:szCs w:val="32"/>
        </w:rPr>
      </w:pPr>
    </w:p>
    <w:p w14:paraId="3CF1EFFB">
      <w:pPr>
        <w:pStyle w:val="12"/>
        <w:jc w:val="center"/>
        <w:rPr>
          <w:sz w:val="72"/>
          <w:szCs w:val="72"/>
        </w:rPr>
      </w:pPr>
    </w:p>
    <w:p w14:paraId="7FC30F46">
      <w:pPr>
        <w:pStyle w:val="12"/>
        <w:jc w:val="center"/>
        <w:rPr>
          <w:sz w:val="72"/>
          <w:szCs w:val="72"/>
        </w:rPr>
      </w:pPr>
    </w:p>
    <w:p w14:paraId="06696CB4">
      <w:pPr>
        <w:jc w:val="left"/>
        <w:rPr>
          <w:rFonts w:cs="黑体" w:asciiTheme="minorEastAsia" w:hAnsiTheme="minorEastAsia"/>
          <w:color w:val="000000"/>
          <w:kern w:val="0"/>
          <w:sz w:val="32"/>
          <w:szCs w:val="32"/>
        </w:rPr>
      </w:pPr>
    </w:p>
    <w:sectPr>
      <w:pgSz w:w="11906" w:h="16838"/>
      <w:pgMar w:top="720" w:right="720" w:bottom="720" w:left="720"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94AEEE-BC0D-4AD7-BA1C-8A700C7A2A5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1A019ECE-9C45-46EE-AEF3-CB0636F52899}"/>
  </w:font>
  <w:font w:name="楷体">
    <w:panose1 w:val="02010609060101010101"/>
    <w:charset w:val="86"/>
    <w:family w:val="modern"/>
    <w:pitch w:val="default"/>
    <w:sig w:usb0="800002BF" w:usb1="38CF7CFA" w:usb2="00000016" w:usb3="00000000" w:csb0="00040001" w:csb1="00000000"/>
    <w:embedRegular r:id="rId3" w:fontKey="{B9921089-90C7-4409-B2BC-423C804DBBB6}"/>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4" w:fontKey="{81AC5655-008B-40AC-8188-23F7EA5D14DC}"/>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5" w:fontKey="{42C96CAF-91C9-4841-8AAB-ECEABB5446DA}"/>
  </w:font>
  <w:font w:name="方正小标宋简体">
    <w:panose1 w:val="02010601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6" w:fontKey="{9D93382F-0EFD-43D5-8809-E3E792D78E7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402A74"/>
    <w:multiLevelType w:val="singleLevel"/>
    <w:tmpl w:val="3A402A74"/>
    <w:lvl w:ilvl="0" w:tentative="0">
      <w:start w:val="1"/>
      <w:numFmt w:val="chineseCounting"/>
      <w:suff w:val="nothing"/>
      <w:lvlText w:val="%1、"/>
      <w:lvlJc w:val="left"/>
      <w:pPr>
        <w:ind w:left="0" w:firstLine="420"/>
      </w:pPr>
      <w:rPr>
        <w:rFonts w:hint="eastAsia" w:ascii="仿宋" w:hAnsi="仿宋" w:eastAsia="仿宋" w:cs="仿宋"/>
        <w:sz w:val="30"/>
        <w:szCs w:val="30"/>
      </w:rPr>
    </w:lvl>
  </w:abstractNum>
  <w:abstractNum w:abstractNumId="1">
    <w:nsid w:val="6C33AC42"/>
    <w:multiLevelType w:val="singleLevel"/>
    <w:tmpl w:val="6C33AC42"/>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zgxODBjM2I5ZDFjM2U1ODUxZmI1NjE5ZGFiNW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F682E"/>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463F4"/>
    <w:rsid w:val="0086638C"/>
    <w:rsid w:val="008A3E8D"/>
    <w:rsid w:val="009237C4"/>
    <w:rsid w:val="00944C48"/>
    <w:rsid w:val="00950252"/>
    <w:rsid w:val="00956FBD"/>
    <w:rsid w:val="00967F5D"/>
    <w:rsid w:val="009A0F95"/>
    <w:rsid w:val="009B3ADF"/>
    <w:rsid w:val="009C3B52"/>
    <w:rsid w:val="009E3D17"/>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202C6"/>
    <w:rsid w:val="00D415BA"/>
    <w:rsid w:val="00D63780"/>
    <w:rsid w:val="00D644EE"/>
    <w:rsid w:val="00D85D05"/>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083448"/>
    <w:rsid w:val="020B3D0E"/>
    <w:rsid w:val="040F561A"/>
    <w:rsid w:val="04A03317"/>
    <w:rsid w:val="04FC11A7"/>
    <w:rsid w:val="07B24A9C"/>
    <w:rsid w:val="07B43706"/>
    <w:rsid w:val="08393AC3"/>
    <w:rsid w:val="08464D57"/>
    <w:rsid w:val="09373359"/>
    <w:rsid w:val="0AE01055"/>
    <w:rsid w:val="0BE624FF"/>
    <w:rsid w:val="0C057298"/>
    <w:rsid w:val="0CDE0876"/>
    <w:rsid w:val="0D8972B7"/>
    <w:rsid w:val="0D8B4FCE"/>
    <w:rsid w:val="0E526A79"/>
    <w:rsid w:val="0EB84D6F"/>
    <w:rsid w:val="107149AD"/>
    <w:rsid w:val="11CA258E"/>
    <w:rsid w:val="122537CD"/>
    <w:rsid w:val="151F2A1C"/>
    <w:rsid w:val="152C01CB"/>
    <w:rsid w:val="155502AB"/>
    <w:rsid w:val="178D0C94"/>
    <w:rsid w:val="1C717BA8"/>
    <w:rsid w:val="1D16165C"/>
    <w:rsid w:val="1D97DEFF"/>
    <w:rsid w:val="1DEE0344"/>
    <w:rsid w:val="1DFF72E5"/>
    <w:rsid w:val="1EFC6F07"/>
    <w:rsid w:val="228D2C45"/>
    <w:rsid w:val="22921B2C"/>
    <w:rsid w:val="24BA3CB2"/>
    <w:rsid w:val="25A6188E"/>
    <w:rsid w:val="28D13E11"/>
    <w:rsid w:val="2ADA4084"/>
    <w:rsid w:val="2B6A532C"/>
    <w:rsid w:val="2B945090"/>
    <w:rsid w:val="2F697659"/>
    <w:rsid w:val="2FDF85B8"/>
    <w:rsid w:val="2FFFEE04"/>
    <w:rsid w:val="31107DD2"/>
    <w:rsid w:val="3442536A"/>
    <w:rsid w:val="34486F54"/>
    <w:rsid w:val="34DF85B0"/>
    <w:rsid w:val="36790956"/>
    <w:rsid w:val="36AE0582"/>
    <w:rsid w:val="37826A92"/>
    <w:rsid w:val="392B7EC2"/>
    <w:rsid w:val="395A3834"/>
    <w:rsid w:val="3A37568A"/>
    <w:rsid w:val="3A724611"/>
    <w:rsid w:val="3B8F36BC"/>
    <w:rsid w:val="3BB046AF"/>
    <w:rsid w:val="3F0D14C6"/>
    <w:rsid w:val="41A11201"/>
    <w:rsid w:val="4212265F"/>
    <w:rsid w:val="45F7376F"/>
    <w:rsid w:val="465E3302"/>
    <w:rsid w:val="46C416E9"/>
    <w:rsid w:val="47E210D2"/>
    <w:rsid w:val="48425B13"/>
    <w:rsid w:val="491FF225"/>
    <w:rsid w:val="4AEF0974"/>
    <w:rsid w:val="4B2A5586"/>
    <w:rsid w:val="4B620357"/>
    <w:rsid w:val="4B743A6F"/>
    <w:rsid w:val="4DFB29E5"/>
    <w:rsid w:val="4FFD214C"/>
    <w:rsid w:val="4FFE250F"/>
    <w:rsid w:val="50AF6100"/>
    <w:rsid w:val="519A3D48"/>
    <w:rsid w:val="526B1005"/>
    <w:rsid w:val="528A0399"/>
    <w:rsid w:val="535C096A"/>
    <w:rsid w:val="53A80CCB"/>
    <w:rsid w:val="55A94D43"/>
    <w:rsid w:val="55C254BE"/>
    <w:rsid w:val="561E522A"/>
    <w:rsid w:val="57662B3D"/>
    <w:rsid w:val="5777D4F5"/>
    <w:rsid w:val="5823368F"/>
    <w:rsid w:val="59612F0B"/>
    <w:rsid w:val="59C701C4"/>
    <w:rsid w:val="59DD8326"/>
    <w:rsid w:val="5A027DEF"/>
    <w:rsid w:val="5D9A004A"/>
    <w:rsid w:val="5DEB1C90"/>
    <w:rsid w:val="5DEF592A"/>
    <w:rsid w:val="5FC32B14"/>
    <w:rsid w:val="5FC6BB1E"/>
    <w:rsid w:val="5FF720F1"/>
    <w:rsid w:val="6075756F"/>
    <w:rsid w:val="60CB4F30"/>
    <w:rsid w:val="618B2B6A"/>
    <w:rsid w:val="62BC65C0"/>
    <w:rsid w:val="644141D7"/>
    <w:rsid w:val="65E13C51"/>
    <w:rsid w:val="677553C8"/>
    <w:rsid w:val="67FF5C0B"/>
    <w:rsid w:val="692053F1"/>
    <w:rsid w:val="6A41544A"/>
    <w:rsid w:val="6AB9073B"/>
    <w:rsid w:val="6C505B66"/>
    <w:rsid w:val="6E1B6375"/>
    <w:rsid w:val="6EFC0924"/>
    <w:rsid w:val="6F162619"/>
    <w:rsid w:val="6FB74722"/>
    <w:rsid w:val="6FEF8B7E"/>
    <w:rsid w:val="71A6591B"/>
    <w:rsid w:val="72991F51"/>
    <w:rsid w:val="72EF1646"/>
    <w:rsid w:val="73274B1E"/>
    <w:rsid w:val="737D59BA"/>
    <w:rsid w:val="73864D41"/>
    <w:rsid w:val="75B17FAE"/>
    <w:rsid w:val="770E38E2"/>
    <w:rsid w:val="77484FD4"/>
    <w:rsid w:val="77C37683"/>
    <w:rsid w:val="78890EF1"/>
    <w:rsid w:val="79620B58"/>
    <w:rsid w:val="79FF515B"/>
    <w:rsid w:val="7BA11E3C"/>
    <w:rsid w:val="7C791389"/>
    <w:rsid w:val="7C8E0B48"/>
    <w:rsid w:val="7CDC586D"/>
    <w:rsid w:val="7D230029"/>
    <w:rsid w:val="7E7320E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12106</Words>
  <Characters>14289</Characters>
  <Lines>62</Lines>
  <Paragraphs>17</Paragraphs>
  <TotalTime>1</TotalTime>
  <ScaleCrop>false</ScaleCrop>
  <LinksUpToDate>false</LinksUpToDate>
  <CharactersWithSpaces>14778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阳芷依</cp:lastModifiedBy>
  <cp:lastPrinted>2024-08-08T10:20:00Z</cp:lastPrinted>
  <dcterms:modified xsi:type="dcterms:W3CDTF">2024-09-04T02:36:52Z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EE9946DD6CD848229D385A9FE132A564_13</vt:lpwstr>
  </property>
</Properties>
</file>