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益阳市赫山区司法局20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整体支出绩效评价报告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赫山区司法局是区政府工作部门，为正科级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张伐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。经费来源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全额拨款。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我局核定编制78人，实际编制7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退休人员2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内设1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个股室（中心），在全区各乡镇街道设立15个基层司法所，为区司法局派出机构。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spacing w:beforeLines="0" w:afterLines="0" w:line="560" w:lineRule="exact"/>
        <w:ind w:firstLine="640" w:firstLineChars="200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（一）基本支出情况</w:t>
      </w:r>
    </w:p>
    <w:p>
      <w:pPr>
        <w:spacing w:beforeLines="0" w:afterLines="0"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年度财政拨款支出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1300.35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万元，占本年支出合计的100%。与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年度相比，财政拨款支出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增加了301.29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万元，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增加23.17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%,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主</w:t>
      </w:r>
      <w:r>
        <w:rPr>
          <w:rFonts w:hint="eastAsia" w:ascii="仿宋" w:hAnsi="仿宋" w:eastAsia="仿宋"/>
          <w:color w:val="000000"/>
          <w:sz w:val="32"/>
          <w:szCs w:val="32"/>
          <w:lang w:val="zh-CN"/>
        </w:rPr>
        <w:t>要原因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2023年人员增加、2023年绩效发放、2023年政法津贴纳入预算、项目资金尾款结算等。</w:t>
      </w:r>
    </w:p>
    <w:p>
      <w:pPr>
        <w:spacing w:beforeLines="0" w:afterLines="0"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年度财政拨款支出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1300.35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万元，</w:t>
      </w:r>
      <w:r>
        <w:rPr>
          <w:rFonts w:hint="eastAsia" w:ascii="仿宋" w:hAnsi="仿宋" w:eastAsia="仿宋"/>
          <w:color w:val="000000"/>
          <w:sz w:val="32"/>
          <w:szCs w:val="32"/>
          <w:lang w:val="zh-CN"/>
        </w:rPr>
        <w:t>主要用于以下方面：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公共安全（类）支出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130</w:t>
      </w:r>
      <w:bookmarkStart w:id="0" w:name="_GoBack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0.35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万元，占100%；</w:t>
      </w:r>
    </w:p>
    <w:p>
      <w:pPr>
        <w:spacing w:beforeLines="0" w:afterLines="0" w:line="560" w:lineRule="exact"/>
        <w:ind w:firstLine="640" w:firstLineChars="200"/>
        <w:rPr>
          <w:rFonts w:hint="default"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基本支出：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年年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底决算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数为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1470.31</w:t>
      </w: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万</w:t>
      </w:r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元，是指为保障单位机构正常运转、完成日常工作任务而发生的各项支出，包括基本工资、津贴补贴等人员经费以及办公费、印刷费、水电费、办公设备购置等日常公用经费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年度专项资金安排和使用管理情况为零。除专项资金以外的其他项目支出为零。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lef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赫山区司法局</w:t>
      </w: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年度政府性基金预算支出为零。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仿宋_GB2312" w:hAnsi="Calibri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赫山区司法局</w:t>
      </w: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年度国有资本经营预算支出为零。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jc w:val="lef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lef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赫山区司法局</w:t>
      </w: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年度社会保险基金预算支出为零。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赫山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司法局2023年度所有支出全部为一般公共预算支出，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（一）认真执行年初部门预算和财政政策要求。赫山区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司法局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经费安排严格按照年初预算来执行，有效防止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超预算；在资金使用上，严格遵守各项财经法规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财经纪律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财务管理制度规定，资金拨付有完整的审批程序和手续，支出符合部门预算批复的用途，无截留、挤占、挪用、虚列支出等情况。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保障了机关有效运转。严格按照厉行节约的要求，精打细算，规范机关事务管理工作，进一步在机关财务、公务用车、公务接待、物业等方面加强集中管理，提高服务质量，降低运行成本，合理配置，提高保障能力。保障干部待遇按政策发放落实。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2023年赫山区司法局进一步修改完善《赫山区司法局财务管理制度》，对中央政法转移专项资金的管理使用、审核审批等均作了明确规定；严格执行会审联签制度、重大事项集体决策制度等，切实加强了内部控制和监督；同时，坚持预决算公开，绩效评价公示，主动接受社会监督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jc w:val="lef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在预算执行过程中，我们遇到了一些问题：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1、基本支出标准过低。7200元/人,满足不了机关日常基本支出的需要。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2、小型专项支出预算资金力度较小，没有按省、市一级的专项资金落实到位。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left"/>
        <w:textAlignment w:val="auto"/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1、细化预算编制工作，认真做好预算的编制。进一步加强内部机构的预算管理意识，严格按照预算编制的相关制度和要求，进一步提高预算编制的科学性、合理性、严谨性和可控性。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2、在日常预算管理过程中，进一步加强预算支出的审核、跟踪及预算执行情况分析。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3、完善管理制度，进一步加强资产管理 。进一步贯彻落实中央“八项规定”和湖南省委“九条规定”，加强经费审批和控制，规范支出标准与范围，并严格执行。严格按照《固定资产管理办法》的规定加强固定资产管理，确保账账、账实相符。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无其他需要说明的情况。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0C02B"/>
    <w:multiLevelType w:val="singleLevel"/>
    <w:tmpl w:val="DEC0C0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0686067"/>
    <w:multiLevelType w:val="singleLevel"/>
    <w:tmpl w:val="106860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6A49CAE"/>
    <w:multiLevelType w:val="singleLevel"/>
    <w:tmpl w:val="56A49CA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B5DFFD6"/>
    <w:multiLevelType w:val="singleLevel"/>
    <w:tmpl w:val="6B5DFFD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ZGQwNjI5OTU5ZTNlMWUzZTdjNWY0Yjc5ODc2YTkifQ=="/>
  </w:docVars>
  <w:rsids>
    <w:rsidRoot w:val="62D31F18"/>
    <w:rsid w:val="00BA3275"/>
    <w:rsid w:val="03250AC9"/>
    <w:rsid w:val="03630D06"/>
    <w:rsid w:val="04FE4606"/>
    <w:rsid w:val="09E90AFF"/>
    <w:rsid w:val="0C966FE2"/>
    <w:rsid w:val="0F611CFA"/>
    <w:rsid w:val="16800F8E"/>
    <w:rsid w:val="17CA39F0"/>
    <w:rsid w:val="19394EDE"/>
    <w:rsid w:val="1E377638"/>
    <w:rsid w:val="209F2A54"/>
    <w:rsid w:val="20FD531A"/>
    <w:rsid w:val="23B24756"/>
    <w:rsid w:val="23C10881"/>
    <w:rsid w:val="24A8056C"/>
    <w:rsid w:val="27EF03A4"/>
    <w:rsid w:val="29A50C45"/>
    <w:rsid w:val="2A1A5D46"/>
    <w:rsid w:val="2E431FEF"/>
    <w:rsid w:val="2E491383"/>
    <w:rsid w:val="2E6A2833"/>
    <w:rsid w:val="345B1363"/>
    <w:rsid w:val="387329B7"/>
    <w:rsid w:val="394976B7"/>
    <w:rsid w:val="45A42344"/>
    <w:rsid w:val="48B5166E"/>
    <w:rsid w:val="495152D5"/>
    <w:rsid w:val="4A857FAB"/>
    <w:rsid w:val="4BB826C9"/>
    <w:rsid w:val="4BBA0128"/>
    <w:rsid w:val="4F3B435E"/>
    <w:rsid w:val="526D4DC1"/>
    <w:rsid w:val="56156687"/>
    <w:rsid w:val="60A10678"/>
    <w:rsid w:val="61C5428C"/>
    <w:rsid w:val="621343F2"/>
    <w:rsid w:val="62D31F18"/>
    <w:rsid w:val="646A00F6"/>
    <w:rsid w:val="653E062F"/>
    <w:rsid w:val="6AA12E96"/>
    <w:rsid w:val="6D9F2FDF"/>
    <w:rsid w:val="71D56A0D"/>
    <w:rsid w:val="75605A3A"/>
    <w:rsid w:val="75D819EF"/>
    <w:rsid w:val="761A0E8B"/>
    <w:rsid w:val="7AB75F02"/>
    <w:rsid w:val="7C6D637A"/>
    <w:rsid w:val="7D4D2CF0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rFonts w:cs="Times New Roman"/>
      <w:b/>
      <w:bCs/>
    </w:rPr>
  </w:style>
  <w:style w:type="paragraph" w:customStyle="1" w:styleId="6">
    <w:name w:val="列出段落2"/>
    <w:basedOn w:val="1"/>
    <w:qFormat/>
    <w:uiPriority w:val="99"/>
    <w:pPr>
      <w:ind w:firstLine="420" w:firstLineChars="200"/>
    </w:pPr>
    <w:rPr>
      <w:rFonts w:ascii="DengXian" w:hAnsi="DengXian" w:eastAsia="DengXian" w:cs="DengXi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1358</Words>
  <Characters>1446</Characters>
  <Lines>0</Lines>
  <Paragraphs>0</Paragraphs>
  <TotalTime>15</TotalTime>
  <ScaleCrop>false</ScaleCrop>
  <LinksUpToDate>false</LinksUpToDate>
  <CharactersWithSpaces>1457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2022-04-22T01:25:00Z</dcterms:created>
  <dc:creator>Administrator</dc:creator>
  <cp:lastModifiedBy>甸@火@</cp:lastModifiedBy>
  <dcterms:modified xsi:type="dcterms:W3CDTF">2024-06-28T02:26:28Z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F2D073D92A6F490EB86E9DD2387A85B0</vt:lpwstr>
  </property>
  <property fmtid="{D5CDD505-2E9C-101B-9397-08002B2CF9AE}" pid="4" name="commondata">
    <vt:lpwstr>eyJoZGlkIjoiMTAwZGQwNjI5OTU5ZTNlMWUzZTdjNWY0Yjc5ODc2YTkifQ==</vt:lpwstr>
  </property>
</Properties>
</file>