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p>
    <w:p>
      <w:pPr>
        <w:spacing w:line="560" w:lineRule="exact"/>
        <w:jc w:val="center"/>
        <w:rPr>
          <w:rFonts w:ascii="方正小标宋简体" w:hAnsi="宋体" w:eastAsia="方正小标宋简体"/>
          <w:sz w:val="40"/>
          <w:szCs w:val="40"/>
        </w:rPr>
      </w:pPr>
      <w:r>
        <w:rPr>
          <w:rFonts w:hint="eastAsia" w:ascii="方正小标宋简体" w:hAnsi="宋体" w:eastAsia="方正小标宋简体"/>
          <w:sz w:val="40"/>
          <w:szCs w:val="40"/>
        </w:rPr>
        <w:t>2020年度益阳市赫山区政协办公室部门决算公开</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目  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第一部分 单位概况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第二部分 2020年度部门决算表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第三部分 2020年度部门决算情况说明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w:t>
      </w:r>
      <w:bookmarkStart w:id="0" w:name="_GoBack"/>
      <w:bookmarkEnd w:id="0"/>
      <w:r>
        <w:rPr>
          <w:rFonts w:hint="eastAsia" w:ascii="仿宋_GB2312" w:eastAsia="仿宋_GB2312"/>
          <w:sz w:val="32"/>
          <w:szCs w:val="32"/>
        </w:rPr>
        <w:t>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第四部分 名词解释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第五部分 附件</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第一部分：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益阳市赫山区政协办公室概况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赫山区政协（中国人民政治协商会议益阳市赫山区委员会）的主要职能是政治协商、民主监督和参政议政，组织参加政协的各团体和各族各界人士参政议政。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政治协商是对地方的大政方针以及政治、经济、文化和社会生活中的重要问题在决策之前进行协商和就决策执行过程中的重要问题进行协商。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民主监督是对地方政策、法规的实施，重大方针政策的贯彻执行、国家机关及其工作人员的工作，通过建议和批评进行监督。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政议政是对政治、经济、文化和社会生活中的重要问题以及人民群众普遍关心的问题，开展调查研究，反映社情民意，进行协商讨论。通过调研报告、提案、建议案或其他形式，向区委政府和上级政协提出意见和建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政协系行政独立预算单位，一室六委”：办公室、委员学习联络委员会、经济科技和外事委员会、提案委员会、文教卫体和文史委员会、社会法制和民族宗教委员会、农业农村和人口资源环境委员会。机关有在职职工36人，离退休人员39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（二）决算单位构成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赫山区政协只有本级，没有其他二级决算单位，因此纳入2020年部门决算范围的只有赫山区政协本级。</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第二部分：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2020年度部门决算表</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第三部分：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2020年度部门决算情况说明</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2020年度收入总计833.17万元，年初结转和结余62.55万元，总计895.72万元，与2019年收入（683.22万元）相比,增加149.95万元，增长21.95%，主要是因为人员增加财政拨款收入增加；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2020年度支出总计792.43万元，年末结转和结余103.29万元，总计895.72万元，与2019年支出（720.38万元）相比，增加72.05万元，增长10.00%，主要是因为一般公共服务支出增加。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本年收入合计833.17万元，其中：财政拨款收入826.8万元，占99.23%；其他收入6.37万元，占0.76%。</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本年支出合计792.43万元，其中：基本支出792.43万元，占100%；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2020年度财政拨款收入总计826.80万元，年初财政拨款结转和结余8.57万元，总计835.38万元，与2019年财政拨款收入（683.22万元）相比，增加143.58万元，增长21.02%，主要是因为人员增加相应财政拨款增加；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2020年度财政拨款支出总计761.68万元，年末财政拨款结转和结余73.69万元，总计835.58万元，与2019年财政拨款支出（686.16万元）相比，增加75.52万元，增长11.01%，主要是因为人员增加相应一般公共服务支出增加。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2020年度一般公共预算财政拨款支出761.68万元，占本年支出合计的96.12%，与上年相比，一般公共预算财政拨款支出增加75.52万元，增长11.01%，主要是因为一般公共服务支出增加。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（二）一般公共预算财政拨款支出决算结构情况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761.68万元，主要用于以下方面：一般公共服务（类）支出615.84万元，占80.84%；文化旅游体育与传媒支出28.00万元，占3.68%；社会保障和就业支出50.16万元，占6.59%；卫生健康支出43.40万元，占5.70%；住房保障支出24.30万元，占3.19%；</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（三）一般公共预算财政拨款支出决算具体情况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2020年度一般公共预算财政拨款支出年初预算数为500.10万元，支出决算数为761.70万元，完成年初预算的152.30%，其中：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1．201一般公共服务（类）02政协事务（款）01行政运行（项）年初预算为398.26万元，支出决算为399.59万元，完成年初预算的100.03%，决算数大于年初预算数的主要原因是：调整预算增加1.33万元。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2．201一般公共服务（类）02政协事务（款）04政协会议（项）年初预算为0万元，支出决算为150.35万元，决算数大于年初预算数的主要原因是：调整预算增加150.35万元。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3．201一般公共服务（类）02政协事务（款）99其他政协事务（项）年初预算为0万元，支出决算为65.90万元，决算数大于年初预算数的主要原因是：调整预算增加65.90万元。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207文化旅游体育与传媒支出（类）99其他文化旅游体育与传媒支出（款）99其他文化旅游体育与传媒支出（项）年初预算为0万元，支出决算为28.00万元，决算数大于年初预算数的主要原因是：调整预算增加28.00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 208社会保障和就业支出（类）05行政事业单位养老支出（款）05机关事业单位基本养老保险缴费支出（项）年初预算34.14万元，支出决算为34.14万元，完成年初预算的100%。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 208社会保障和就业支出（类）08抚恤（款）01死亡抚恤（项）年初预算0万元，支出决算为16.02万元，决算数大于年初预算数的主要原因是：调整预算增加16.02万元。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 210卫生健康支出（类）11行政事业单位医疗（款）01行政单位医疗（项）年初预算为43.40万元，支出决算为43.40万元，完成年初预算的100%。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8.221住房保障支出（类）02住房改革支出（款）01住房公积金（项）。年初预算为24.30万元，支出决算为24.30万元，完成年初预算的100%。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761.68万元，其中：人员经费485.09万元，占基本支出的63.69%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276.59万元，占基本支出的36.31%，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无形资产购置、其他资本性支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“三公”经费财政拨款支出预算为2.00万元，支出决算为1.88万元，完成预算的94.00%。认真贯彻落实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1.无因公出国（境）费支出预算与决算。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2.公务接待费支出决算为1.88万元。全年接待来访团组12个，来宾50人次，主要是公务接待费发生的接待支出。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3.无公务用车购置费及运行维护费支出预算与决算。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2020年度“三公”经费财政拨款支出决算中，公务接待费支出决算1.88万元，占100%，其中：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1.因工出国（境）支出：本年无发生额。</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公务接待费支出决算为1.88万元。主要用于与有关单位交流工作情况及接受相关部门检查指导工作发生的接待支出。益阳市赫山区政协办公室2020年共接待国内公务接待批次21个、接待人次159人次（不包括陪同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3.公务用车购置及运行维护费：本年无发生额。</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八、政府性基金预算收入支出决算情况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2020年本单位没有政府性基金预算拨款安排的收支。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2020年本单位没有国有资本经营预算财政拨款收支。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十、关于机关运行经费支出说明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政协益阳市赫山区委员会2020年机关运行经费支出276.59万元。比年初预算数增加223.99万元。增长234.83%，主要原因是：人员增加相应支出增加。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开支会议费68.36万元，用于召开政协全会和政协常委会会议，2020年共召开一次政协全会，四次常委会；开支培训费7.01万元，用于组织政协常委会委员及政协工作人员培训，人数1754人，内容为政协常委例行会议以及政协全会工作业务培训。</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本年度无政府采购。</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本单位年末无车辆。年末无单价50万元以上通用设备，年末无单价100万元以上专用设备。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十四、关于2020年度预算绩效情况的说明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（一）绩效管理工作开展情况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高度重视，成立绩效自评工作小组，实行网上公开，国库集中支付，建立固定资产台账，加强内部控制制度，全面实施绩效管理。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（二）部门决算中项目绩效自评结果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1.单位年初预算编制科学，重大财务事项经由集体研究决定，财务制度健全。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2.预算执行方面，严格实行统一核算和管理，经费开支合理，开源节流，公务接待凭公函列支。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3.预算管理方面，制定内部管理制度和经费支出控制方案，增强内控风险意识，各项开支得到有效控制。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（三）以部门为主体开展的重点绩效评价结果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2020年区政协围绕中心，服务大局，积极履行政治协商、民主监督、参政议政职能，全面完成了全年绩效工作目标，按照财政绩效部门要求进行单位绩效自评并公示。</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第四部分：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名词解释</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财政拨款收入：指本级财政当年拨付的资金。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卫生健康支出（类）：是指用于医疗卫生与计划生育方面的支出，包括保障机构正常运转、完成日常和特定的工作任务或事业发展目标的支出。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住房保障支出（类）：是指用于住房方面的支出，包括保障机构正常运转、完成日常和特定的工作任务或事业发展目标的支出。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奖金：反映机关工作人员年终一次性奖金。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住房公积金：反映行政事业单位按人力资源和社会保障部、财政部规定的基本工资和津贴补贴以及规定比例为职工缴纳的住房公积金。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商品和服务支出：反映单位购买商品和服务的支出（不包括用于购置固定资产的支出、战略性和应急储备支出）。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办公费：反映单位购买按财务会计制度规定不符合固定资产确认标准的日常办公用品、书报杂志等支出。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印刷费：反映单位的印刷费支出。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手续费：反映单位支付的各类手续费支出。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电费：反映单位的电费支出。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邮电费：反映单位开支的信函、包裹、货物等物品的邮寄费及电话费、电报费、传真费、网络通讯费等。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差旅费：反映单位工作人员出差发生的城市间交通费、住宿费、伙食补贴费和市内交通费。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维修(护)费：反映单位日常开支的固定资产（不包括车船等交通工具）修理和维护费用，网络信息系统运行与维护费用，以及按规定提取的修购基金。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租赁费：反映租赁办公用房、宿舍、专用通讯网以及其他设备等方面的费用。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会议费：反映会议中按规定开支的住宿费、伙食费、会议室租金、交通费、文件印刷费、医药费等。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培训费：反映除因公出国（境）培训费以外的各类培训支出。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公务接待费：反映单位按规定开支的各类公务接待（含外宾接待）费用。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其他交通费用：反映单位除公务用车运行维护费以外的其他交通费用。如公务交通补贴，租车费用、出租车费用，飞机、船舶等的燃料费、维修费、保险费等。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其他商品和服务支出：反映上述科目未包括的日常公用支出。如行政赔偿费和诉讼费、国内组织的会员费、来访费、广告宣传、其他劳务费及离休人员特需费、公用经费等。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对个人和家庭的补助：反映政府用于对个人和家庭的补助支出。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离休费：反映行政事业单位和军队移交政府安置的离休人员的离休费、护理费和其他补贴。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抚恤金：反映按规定开支的烈士遗属、牺牲病故人员遗属的一次性和定期抚恤金，伤残人员的抚恤金，离退休人员等其他人员的各项抚恤金。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办公设备购置：反映用于购置并按财务会计制度规定纳入固定资产核算范围的办公家具和办公设备的支出，以及按规定提取的修购基金。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第五部分：附件</w:t>
      </w:r>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赫山区政协2020年度部门整体支出绩效评价报告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根据上级有关文件精神，区政协高度重视预算绩效评价管理，成立绩效自评工作小组，全面实施绩效评价，取得了良好成效。2020年度本单位整体支出具体预算绩效评价情况报告如下：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（一）部门整体支出概况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2020年度赫山区政协支出总计792.43万元，其中：①工资福利支出449.90万元；②商品和服务支出292.00万元；③对个人和家庭的补助支出49.40万元；④其他支出0万元；⑤资本性支出1.10万元。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（二）部门整体支出绩效目标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预决算公开：根据区财政局的统一部署及相关要求，我单位已在赫山政协网站上进行了预（决）算公开。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存量资金管理：我单位已实行国库集中支付管理。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资产管理：建立了固定资产台账，指定专人管理，及时登记，科学使用，实现了“一物一卡一条码”。固定资产的调出、处置、报废、报损严格按照国家有关规定的审批程序办理。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“三公”经费控制：2020年，我单位“三公”经费支出1.88万元，其中：公务接待费1.88万元。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内部管理制度建设：2020年，我单位制定并完善了《赫山区政协机关管理制度》《机关财务管理制度》等一系列内部控制制度，得到有效执行。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（三）部门整体支出实施情况分析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在部门整体支出中，严格按照年初预算安排，严格遵守资金管理制度，强化监督，专款专用，确保各项资金及时到位，无截留、挪用等现象。健全和完善管理制度，加强支出管理。严格审批程序，严格执行国家规定的开支范围及开支标准，量入为出，坚持联审会签制度。严格报账程序，实行国库集中支付制度，严格完善相关资料手续、审核审批程序，保证了资金使用的合理合规，充分发挥了资金的效益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二、绩效评价工作情况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（一）绩效评价目的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绩效评价的目的是为了全面分析和综合评价我单位本级财政预算资金的使用管理情况，为切实提高财政资金使用效益，强化预算支出的责任和效率提供参考依据。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（二）绩效评价工作过程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黑体" w:hAnsi="黑体" w:eastAsia="黑体"/>
          <w:sz w:val="32"/>
          <w:szCs w:val="32"/>
        </w:rPr>
        <w:t>.</w:t>
      </w:r>
      <w:r>
        <w:rPr>
          <w:rFonts w:hint="eastAsia" w:ascii="仿宋_GB2312" w:eastAsia="仿宋_GB2312"/>
          <w:sz w:val="32"/>
          <w:szCs w:val="32"/>
        </w:rPr>
        <w:t>前期准备。按照绩效自评工作要求，成立了绩效评价工作小组，于7月15日前完成现场评价工作。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2.组织实施；现场绩效评价工作主要有：收集资料、核实数据、实地查看、归纳汇总各项评价指标。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3.分析评价；评价组对各项评价指标进行分析讨论、自评计分，查找问题，提出整改意见，形成年度绩效评价报告。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三、主要绩效及评价结论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（一）主要绩效：2020年区政协围绕中心、服务大局，积极履行政治协商、民主监督、参政议政职能，全面完成了全年绩效工作目标：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1.组织全会协商、专题协商议政、扩展对口协商，提出意见建议200多条，被区委、政府采纳。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2.关注民生，深化民主监督。强化提案办理，反映社情民意，拓宽监督渠道。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3.建言出力，积极参政议政。调研资政服务发展、视察献策促进发展、服务中心助推发展。紧密团结各方助推精准扶贫、环境治理、风险化解。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4.突出团结民主，提升能力，树立形象。强化调查研究、学习培训，健全管理制度，建设效能机关。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（二）评价结论：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1.单位预算编制科学，重大财务事项经由集体研究决策，财务制度健全。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预算执行方面。区政协机关经费开支严格按预算执行，日常财务工作由机关财务实行统一核算和管理，经费开支按用途使用合理，开源节流。“三公”经费方面，公务接待费明显下降，2020年度区政协没有出国出境考察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3、预算管理方面。我单位制定了切实有效的内部管理制度和经费支出控制方案，有较强的内控风险管理意识、各项经费支出得到了有效控制。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四、存在的问题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因部分工作是根据上级相关要求和年中工作需要开展，未纳入预算，实行一事一议；另外还有部分不可预见经费的追加，无法纳入预算，导致预算执行存在偏差。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五、有关建议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科学合理编制预算，严格执行预算,避免无预算、超预算。严格预算执行，提高资金使用效率。进一步完善、明确和细化各项费用支出管理制度，严格控制招待费和各项费用支出。加强固定资产的管理，对固定资产进行定期清查盘点，建卡立档。</w:t>
      </w:r>
    </w:p>
    <w:p>
      <w:pPr>
        <w:spacing w:line="560" w:lineRule="exact"/>
        <w:ind w:firstLine="640" w:firstLineChars="200"/>
        <w:rPr>
          <w:rFonts w:ascii="仿宋_GB2312" w:eastAsia="仿宋_GB2312"/>
          <w:sz w:val="32"/>
          <w:szCs w:val="32"/>
        </w:rPr>
      </w:pPr>
    </w:p>
    <w:sectPr>
      <w:footerReference r:id="rId3" w:type="default"/>
      <w:pgSz w:w="11906" w:h="16838"/>
      <w:pgMar w:top="2098" w:right="1474" w:bottom="1985" w:left="1588"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DDE21C-A414-4D7B-B188-F4D9BA7E4C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BAB0FBDE-BA03-4FEA-805B-FC2035908322}"/>
  </w:font>
  <w:font w:name="方正小标宋简体">
    <w:panose1 w:val="02000000000000000000"/>
    <w:charset w:val="86"/>
    <w:family w:val="auto"/>
    <w:pitch w:val="default"/>
    <w:sig w:usb0="00000001" w:usb1="080E0000" w:usb2="00000000" w:usb3="00000000" w:csb0="00040000" w:csb1="00000000"/>
    <w:embedRegular r:id="rId3" w:fontKey="{0150177A-34A2-49E6-B867-BBCD4A85D1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636391"/>
      <w:docPartObj>
        <w:docPartGallery w:val="AutoText"/>
      </w:docPartObj>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331D42"/>
    <w:rsid w:val="00331D42"/>
    <w:rsid w:val="00365CF1"/>
    <w:rsid w:val="00536B74"/>
    <w:rsid w:val="0061361C"/>
    <w:rsid w:val="006B03BB"/>
    <w:rsid w:val="00841670"/>
    <w:rsid w:val="008B0D30"/>
    <w:rsid w:val="008B5539"/>
    <w:rsid w:val="00AB7720"/>
    <w:rsid w:val="00C310C9"/>
    <w:rsid w:val="00D319C7"/>
    <w:rsid w:val="00E0132E"/>
    <w:rsid w:val="0462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jc w:val="left"/>
      <w:outlineLvl w:val="0"/>
    </w:pPr>
    <w:rPr>
      <w:rFonts w:ascii="宋体" w:cs="Times New Roman"/>
      <w:kern w:val="44"/>
      <w:sz w:val="24"/>
      <w:szCs w:val="2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link w:val="35"/>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jc w:val="left"/>
    </w:pPr>
    <w:rPr>
      <w:rFonts w:cs="Times New Roman"/>
      <w:kern w:val="0"/>
      <w:sz w:val="24"/>
    </w:rPr>
  </w:style>
  <w:style w:type="character" w:styleId="11">
    <w:name w:val="FollowedHyperlink"/>
    <w:basedOn w:val="10"/>
    <w:qFormat/>
    <w:uiPriority w:val="0"/>
    <w:rPr>
      <w:color w:val="333333"/>
      <w:u w:val="none"/>
    </w:rPr>
  </w:style>
  <w:style w:type="character" w:styleId="12">
    <w:name w:val="Emphasis"/>
    <w:basedOn w:val="10"/>
    <w:qFormat/>
    <w:uiPriority w:val="0"/>
    <w:rPr>
      <w:sz w:val="24"/>
      <w:szCs w:val="24"/>
    </w:rPr>
  </w:style>
  <w:style w:type="character" w:styleId="13">
    <w:name w:val="Hyperlink"/>
    <w:basedOn w:val="10"/>
    <w:uiPriority w:val="0"/>
    <w:rPr>
      <w:color w:val="333333"/>
      <w:u w:val="none"/>
    </w:rPr>
  </w:style>
  <w:style w:type="paragraph" w:customStyle="1" w:styleId="14">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5">
    <w:name w:val="List Paragraph"/>
    <w:basedOn w:val="1"/>
    <w:uiPriority w:val="0"/>
    <w:pPr>
      <w:ind w:firstLine="200" w:firstLineChars="200"/>
    </w:pPr>
  </w:style>
  <w:style w:type="character" w:customStyle="1" w:styleId="16">
    <w:name w:val="before4"/>
    <w:basedOn w:val="10"/>
    <w:uiPriority w:val="0"/>
    <w:rPr>
      <w:shd w:val="clear" w:color="auto" w:fill="DCDCDC"/>
    </w:rPr>
  </w:style>
  <w:style w:type="character" w:customStyle="1" w:styleId="17">
    <w:name w:val="before5"/>
    <w:basedOn w:val="10"/>
    <w:uiPriority w:val="0"/>
  </w:style>
  <w:style w:type="character" w:customStyle="1" w:styleId="18">
    <w:name w:val="before6"/>
    <w:basedOn w:val="10"/>
    <w:uiPriority w:val="0"/>
    <w:rPr>
      <w:shd w:val="clear" w:color="auto" w:fill="0466C7"/>
    </w:rPr>
  </w:style>
  <w:style w:type="character" w:customStyle="1" w:styleId="19">
    <w:name w:val="before7"/>
    <w:basedOn w:val="10"/>
    <w:uiPriority w:val="0"/>
    <w:rPr>
      <w:shd w:val="clear" w:color="auto" w:fill="0466C7"/>
    </w:rPr>
  </w:style>
  <w:style w:type="character" w:customStyle="1" w:styleId="20">
    <w:name w:val="wx-space"/>
    <w:basedOn w:val="10"/>
    <w:qFormat/>
    <w:uiPriority w:val="0"/>
  </w:style>
  <w:style w:type="character" w:customStyle="1" w:styleId="21">
    <w:name w:val="wx-space1"/>
    <w:basedOn w:val="10"/>
    <w:uiPriority w:val="0"/>
  </w:style>
  <w:style w:type="character" w:customStyle="1" w:styleId="22">
    <w:name w:val="hover23"/>
    <w:basedOn w:val="10"/>
    <w:uiPriority w:val="0"/>
    <w:rPr>
      <w:color w:val="0466C7"/>
    </w:rPr>
  </w:style>
  <w:style w:type="character" w:customStyle="1" w:styleId="23">
    <w:name w:val="hover24"/>
    <w:basedOn w:val="10"/>
    <w:uiPriority w:val="0"/>
    <w:rPr>
      <w:color w:val="000000"/>
      <w:shd w:val="clear" w:color="auto" w:fill="FFFFFF"/>
    </w:rPr>
  </w:style>
  <w:style w:type="character" w:customStyle="1" w:styleId="24">
    <w:name w:val="logo_img"/>
    <w:basedOn w:val="10"/>
    <w:uiPriority w:val="0"/>
  </w:style>
  <w:style w:type="character" w:customStyle="1" w:styleId="25">
    <w:name w:val="logo_img1"/>
    <w:basedOn w:val="10"/>
    <w:uiPriority w:val="0"/>
  </w:style>
  <w:style w:type="character" w:customStyle="1" w:styleId="26">
    <w:name w:val="active3"/>
    <w:basedOn w:val="10"/>
    <w:uiPriority w:val="0"/>
    <w:rPr>
      <w:shd w:val="clear" w:color="auto" w:fill="0466C7"/>
    </w:rPr>
  </w:style>
  <w:style w:type="character" w:customStyle="1" w:styleId="27">
    <w:name w:val="active4"/>
    <w:basedOn w:val="10"/>
    <w:uiPriority w:val="0"/>
    <w:rPr>
      <w:shd w:val="clear" w:color="auto" w:fill="0466C7"/>
    </w:rPr>
  </w:style>
  <w:style w:type="character" w:customStyle="1" w:styleId="28">
    <w:name w:val="bsharetext"/>
    <w:basedOn w:val="10"/>
    <w:uiPriority w:val="0"/>
  </w:style>
  <w:style w:type="character" w:customStyle="1" w:styleId="29">
    <w:name w:val="active"/>
    <w:basedOn w:val="10"/>
    <w:uiPriority w:val="0"/>
    <w:rPr>
      <w:shd w:val="clear" w:color="auto" w:fill="0466C7"/>
    </w:rPr>
  </w:style>
  <w:style w:type="character" w:customStyle="1" w:styleId="30">
    <w:name w:val="active1"/>
    <w:basedOn w:val="10"/>
    <w:uiPriority w:val="0"/>
    <w:rPr>
      <w:shd w:val="clear" w:color="auto" w:fill="0466C7"/>
    </w:rPr>
  </w:style>
  <w:style w:type="character" w:customStyle="1" w:styleId="31">
    <w:name w:val="before"/>
    <w:basedOn w:val="10"/>
    <w:uiPriority w:val="0"/>
  </w:style>
  <w:style w:type="character" w:customStyle="1" w:styleId="32">
    <w:name w:val="before1"/>
    <w:basedOn w:val="10"/>
    <w:uiPriority w:val="0"/>
    <w:rPr>
      <w:shd w:val="clear" w:color="auto" w:fill="0466C7"/>
    </w:rPr>
  </w:style>
  <w:style w:type="character" w:customStyle="1" w:styleId="33">
    <w:name w:val="before2"/>
    <w:basedOn w:val="10"/>
    <w:uiPriority w:val="0"/>
    <w:rPr>
      <w:shd w:val="clear" w:color="auto" w:fill="DCDCDC"/>
    </w:rPr>
  </w:style>
  <w:style w:type="character" w:customStyle="1" w:styleId="34">
    <w:name w:val="before3"/>
    <w:basedOn w:val="10"/>
    <w:uiPriority w:val="0"/>
    <w:rPr>
      <w:shd w:val="clear" w:color="auto" w:fill="0466C7"/>
    </w:rPr>
  </w:style>
  <w:style w:type="character" w:customStyle="1" w:styleId="35">
    <w:name w:val="页脚 Char"/>
    <w:basedOn w:val="10"/>
    <w:link w:val="6"/>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1216</Words>
  <Characters>6936</Characters>
  <Lines>57</Lines>
  <Paragraphs>16</Paragraphs>
  <TotalTime>97</TotalTime>
  <ScaleCrop>false</ScaleCrop>
  <LinksUpToDate>false</LinksUpToDate>
  <CharactersWithSpaces>8136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2021-10-21T12:59:00Z</dcterms:created>
  <dc:creator>李航 null</dc:creator>
  <cp:lastModifiedBy>丫丫</cp:lastModifiedBy>
  <cp:lastPrinted>2021-07-28T00:12:00Z</cp:lastPrinted>
  <dcterms:modified xsi:type="dcterms:W3CDTF">2024-09-10T07:22:08Z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0D6B313F60A54174BF3CAA2C6CFE3FAA</vt:lpwstr>
  </property>
</Properties>
</file>