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bookmarkStart w:id="0" w:name="_GoBack"/>
      <w:bookmarkEnd w:id="0"/>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2020年度益阳市兰溪镇人民政府部门决算</w:t>
      </w:r>
    </w:p>
    <w:p>
      <w:pPr>
        <w:spacing w:line="560" w:lineRule="exact"/>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目  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第一部分 益阳市兰溪镇人民政府概况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第二部分 益阳市兰溪镇人民政府2020年度部门决算表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第三部分 益阳市兰溪镇人民政府2020年度部门决算情况说明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第四部分 名词解释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第五部分 附件</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黑体" w:hAnsi="黑体" w:eastAsia="黑体"/>
          <w:sz w:val="32"/>
          <w:szCs w:val="32"/>
        </w:rPr>
      </w:pPr>
      <w:r>
        <w:rPr>
          <w:rFonts w:hint="eastAsia" w:ascii="黑体" w:hAnsi="黑体" w:eastAsia="黑体"/>
          <w:sz w:val="32"/>
          <w:szCs w:val="32"/>
        </w:rPr>
        <w:t>第一部分：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益阳市兰溪镇人民政府概况</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兰溪镇人民政府系正科级行政机关。根据赫山区机构编制委员会办公室《关于印发赫山区乡镇机关职能配置、内设机构和人员编制规定的通知》文件精神，我镇机关工作机构设置为“三办一所一中心”，即党政综合办公室、社会事务办公室、经济发展办公室、财政所和社会事务综合服务中心。全部实行区镇共管，以镇管为主的管理体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党政综合办公室：主要承担党委、人大、政府、人武部、上级政协交办的日常工作和社会治安综合治理、社会稳定、教育、工青妇、民族宗教及各部门、各方面的综合协调等工作，督促检查有关工作的落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社会事务办公室：主要承担经济发展规划的制定和落实，一、二、三次产业的指导、管理；负责招商引资、发展乡镇工业、科技科普、安全生产及监管工作；承担农民负担监督管理、农村土地承包管理、集体资产与村级财务管理指导、农民专业合作组织管理及统计等工作；负责农村能源开发利用与管理；协调与发展经济相关的其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经济发展办公室：主要负责乡村振兴计划工作和公路段的综合治理，宣传贯彻实施国家和地方的乡村振兴计划方针、政策及法律法规；负责乡村振兴计划和公路段数据、信息的收集、调查和统计上报，落实专项扶贫计划；负责对乡村振兴计划工作的归口管理和对扶贫工作的指导；负责对村干部乡村振兴工作管理和人员的培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（四）财政所：主要承担一般预算资金的收支管理、部门综合预算管理、非税收入的征管、国有资产管理、财政专项资金管理、财政监督、税收协管等工作。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社会事务综合服务中心：主要承担各种自然灾害应对预案的建立健全、组织救灾救济、辖区殡葬改革、婚姻管理、城乡困难人员的最低生活保障、优待抚恤、“五保户”和“三无”对象的供养；劳动力资源管理、开展职业技能培训和劳务输出、劳动争议调解、社会保险服务；承担残疾人就业、教育、康复、扶助、维权；计划生育工作的综合治理，宣传贯彻实施国家和地方的计划生育方针、政策及法律法规；负责计生数据、信息的收集、调查和统计上报，落实人口计划；负责对计划生育服务站的归口管理和对计生协会工作的指导；负责对村级计生工作管理和人员的培训等工作。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（一）内设机构设置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兰溪镇人民政府系正科级行政单位，内设党政综合办公室、社会事务办公室、经济发展办公室、财政所和社会事务综合服务中心等站所机构。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（二）决算单位构成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益阳市兰溪镇人民政府单位2020年部门决算公开单位构成包括：兰溪镇人民政府本级，没有其他二级决算单位，因此，纳入2020年部门决算编制范围的只有本级。</w:t>
      </w:r>
    </w:p>
    <w:p>
      <w:pPr>
        <w:spacing w:line="560" w:lineRule="exact"/>
        <w:ind w:firstLine="640" w:firstLineChars="200"/>
        <w:rPr>
          <w:rFonts w:ascii="仿宋_GB2312" w:eastAsia="仿宋_GB2312"/>
          <w:sz w:val="32"/>
          <w:szCs w:val="32"/>
          <w:highlight w:val="white"/>
        </w:rPr>
      </w:pPr>
    </w:p>
    <w:p>
      <w:pPr>
        <w:spacing w:line="560" w:lineRule="exact"/>
        <w:rPr>
          <w:rFonts w:ascii="黑体" w:hAnsi="黑体" w:eastAsia="黑体"/>
          <w:sz w:val="32"/>
          <w:szCs w:val="32"/>
        </w:rPr>
      </w:pPr>
      <w:r>
        <w:rPr>
          <w:rFonts w:hint="eastAsia" w:ascii="黑体" w:hAnsi="黑体" w:eastAsia="黑体"/>
          <w:sz w:val="32"/>
          <w:szCs w:val="32"/>
        </w:rPr>
        <w:t>第二部分：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益阳市兰溪镇人民政府部门决算表（见附表）</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第三部分：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益阳市兰溪镇人民政府</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2020年度部门决算情况说明</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2020年度收入7258.54万元，年初结转和结余1740.32万元，总计8998.85万元，与2019年收入（7810.49万元）相比，减少551.95万元，下降7.07%，主要是因为其他收入的减少。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2020年度支出5826.55万元，年末结转和结余3172.31万元，总计8998.85万元，与2019年支出（7925.37万元）相比，减少2098.82万元，下降26.48%，主要是因为一般公共服务支出的减少和农林水支出的减少。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7258.54万元，其中：一般公共预算财政拨款收入6607.86万元，占91.03%；政府性基金预算财政拨款收入384.55万元，占5.30%；附属单位上缴收入0万元（本年无发生），占0%；事业收入0万元（本年无发生），占0%；经营收入0万元（本年无发生），占0%；其他收入266.12万元，占3.67%。</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5826.55万元，其中：基本支出3792.31万元，占65.09%；项目支出2034.24万元，占34.91%；上缴上级支出0万元（本年无发生），占0%；经营支出0万元（本年无发生），占0%；对附属单位补助支出0万元（本年无发生），占0%。</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2020年度财政拨款收入6992.41万元，年初财政拨款结转和结余839.87万元，总计7832.29万元，与2019年度财政拨款收入（6560.51万元）相比，增加431.90万元,增长6.58%，主要是因为一般公共预算财政拨款的增加。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2020年度财政拨款支出5826.55万元，年末财政拨款结转和结余2005.74万元，总计7832.29万元，与2019年度财政拨款支出（6500.57万元）相比，减少674.02万元,下降10.37%，主要是因为一般公共服务支出的减少。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（一）一般公共预算财政拨款支出决算总体情况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2020年度一般公共预算财政拨款支出5442.00万元，占本年支出合计的93.40%，与2019年度一般公共预算财政拨款支出（6308.07万元）相比，减少866.07万元，下降13.73%，主要是因为一般公共服务支出的减少。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（二）一般公共预算财政拨款支出决算结构情况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2020年度一般公共预算财政拨款支出5442.00万元，主要用于以下方面：一般公共服务（类）支出1681.18万元，占30.89%；教育（类）支出50.00万元，占0.92%；科学技术（类）支出43.00万元，占0.79%；文化旅游体育与传媒（类）支出451.59万元，占8.3%；社会保障和就业（类）支出198.17万元，占3.64%；卫生健康（类）支出253.65万元，占4.66%；节能环保（类）支出278.81万元，占5.12%；城乡社区（类）支出155.00万元，占2.85%；农林水（类）支出2177.68万元，占40.02%；交通运输（类）支出20万元，占0.37%；商业服务业等（类）支出10.00万元，占0.18%；住房保障（类）支出99.92万元，占1.84%；灾害防治及应急管理（类）支出10.00万元，占0.18%。其他（类）支出13.00万元，占0.24%。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（三）一般公共预算财政拨款支出决算具体情况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2020年度一般公共预算财政拨款支出年初预算数为2718.02万元，支出决算数为5442.00万元，完成年初预算的200.22%，其中：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1.一般公共服务（类）政府办公厅（室）及相关机构事务（款）行政运行（项）。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年初预算为2392.74万元，支出决算为1493.67万元，完成年初预算的62.43%，决算数小于年初预算的主要原因是：严控开支，减少了不必要的支出。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2.一般公共服务（类）政府办公厅（室）及相关机构事务（款）一般行政管理事务（项）。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年初预算为0万元，支出决算为20万元，决算数大于年初预算的主要原因是：追加调整预算数。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3.一般公共服务（类）政府办公厅（室）及相关机构事务（款）  其他政府办公厅（室）及相关机构事务支出（项）。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年初预算为0万元，支出决算为112.51万元，决算数大于年初预算的主要原因是：追加调整预算数。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4.一般公共服务（类）财政事务（款）  一般行政管理事务（项）。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年初预算为0万元，支出决算为9万元，决算数大于年初预算的主要原因是：追加调整预算数。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5.一般公共服务（类）财政事务（款）  财政国库业务（项）。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6.一般公共服务（类）财政事务（款） 其他财政事务支出（项）。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年初预算为0万元，支出决算为10万元，决算数大于年初预算的主要原因是：追加调整预算数。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7.一般公共服务（类）其他共产党事务支出（款）  一般行政管理事务（项）。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年初预算为0万元，支出决算为32万元，决算数大于年初预算的主要原因是：追加调整预算数。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8.教育支出（类）其他教育支出（款）  其他教育支出（项）。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年初预算为0万元，支出决算为50万元，决算数大于年初预算的主要原因是：追加调整预算数。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9.科学技术支出（类）科学技术管理事务（款）其他科学技术管理事务支出（项）。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年初预算为0万元，支出决算为42万元，决算数大于年初预算的主要原因是：追加调整预算数。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10.科学技术支出（类）其他科学技术支出（款）其他科学技术支出（项）。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11.科学技术支出（类）其他科学技术支出（款）其他科学技术支出（项）。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12.文化旅游体育与传媒支出（类）文化和旅游（款） 行政运行（项）。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年初预算为0万元，支出决算为368.59万元，决算数大于年初预算的主要原因是：追加调整预算数。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13.文化旅游体育与传媒支出（类）文化和旅游（款） 其他文化和旅游支出（项）。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年初预算为0万元，支出决算为50万元，决算数大于年初预算的主要原因是：追加调整预算数。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14.社会保障和就业支出（类）社会保障和就业支出（类） 机关事业单位基本养老保险缴费支出（项）。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年初预算为134.96万元，支出决算为 134.96万元，决算数与年初预算相符。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15.社会保障和就业支出（类）抚恤（款）  死亡抚恤（项）。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 63.21万元，决算数大于年初预算的主要原因是：追加调整预算数。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16.卫生健康支出（类）公共卫生（款）    突发公共卫生事件应急处理（项）。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 122.69万元，决算数大于年初预算的主要原因是：追加调整预算数。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17.卫生健康支出（类）计划生育事务（款）  其他计划生育事务支出（项）。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 11.81万元，决算数大于年初预算的主要原因是：追加调整预算数。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18.卫生健康支出（类）行政事业单位医疗（款）行政单位医疗（项）。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年初预算为90.40万元，支出决算为119.15万元，决算数大于年初预算的主要原因是：追加调整预算数。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19.节能环保支出（类）污染防治（款）水体（项）。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年初预算为0万元，支出决算为92.83万元，决算数大于年初预算的主要原因是：追加调整预算数。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20.节能环保支出（类）自然生态保护（款）农村环境保护（项）。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年初预算为0万元，支出决算为115.98万元，决算数大于年初预算的主要原因是：追加调整预算数。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21.节能环保支出（类）其他节能环保支出（款） 其他节能环保支出（项）。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年初预算为0万元，支出决算为70万元，决算数大于年初预算的主要原因是：追加调整预算数。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22.城乡社区支出（类）城乡社区公共设施（款）小城镇基础设施建设（项）。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年初预算为0万元，支出决算为135万元，决算数大于年初预算的主要原因是：追加调整预算数。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23.城乡社区支出（类）国有土地使用权出让收入安排的支出（款） 城市建设支出（项）。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年初预算为0万元，支出决算为9.55万元，决算数大于年初预算的主要原因是：追加调整预算数。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24.城乡社区支出（类）国有土地使用权出让收入安排的支出（款） 农村基础设施建设支出（项）。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年初预算为0万元，支出决算为107万元，决算数大于年初预算的主要原因是：追加调整预算数。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25.城乡社区支出（类）其他城乡社区支出（款） 其他城乡社区支出（项）。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年初预算为0万元，支出决算为20万元，决算数大于年初预算的主要原因是：追加调整预算数。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26.农林水支出（类）农业农村（款） 行政运行（项）。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年初预算为0万元，支出决算为485.93万元，决算数大于年初预算的主要原因是：追加调整预算数。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27.农林水支出（类）农业农村（款） 农业生产发展（项）。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年初预算为0万元，支出决算为641.17万元，决算数大于年初预算的主要原因是：追加调整预算数。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28.农林水支出（类）农业农村（款）其他农业农村支出（项）。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初预算为0万元，支出决算为3.5万元，决算数大于年初预算的主要原因是：追加调整预算数。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29.农林水支出（类）水利（款）水利工程建设（项）。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年初预算为0万元，支出决算为100万元，决算数大于年初预算的主要原因是：追加调整预算数。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30.农林水支出（类）水利（款）水利工程运行与维护（项）。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年初预算为0万元，支出决算为45万元，决算数大于年初预算的主要原因是：追加调整预算数。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31.农林水支出（类）水利（款）防汛（项）。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年初预算为0万元，支出决算为58万元，决算数大于年初预算的主要原因是：追加调整预算数。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32.农林水支出（类）扶贫（款）农村基础设施建设（项）。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33.农林水支出（类）扶贫（款）生产发展（项）。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34.农林水支出（类）农村综合改革（款）对村民委员会和村党支部的补助（项）。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年初预算为0万元，支出决算为660.07万元，决算数大于年初预算的主要原因是：追加调整预算数。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35.农林水支出（类）其他农林水支出（款）其他农林水支出（项）。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年初预算为0万元，支出决算为176万元，决算数大于年初预算的主要原因是：追加调整预算数。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36.交通运输支出（类）公路水路运输（款）其他公路水路运输支出（项）。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年初预算为0万元，支出决算为20万元，决算数大于年初预算的主要原因是：追加调整预算数。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37.商业服务业等支出（类）其他商业服务业等支出（款）其他商业服务业等支出（项）。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年初预算为0万元，支出决算为10万元，决算数大于年初预算的主要原因是：追加调整预算数。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38.住房保障支出（类）住房改革支出（款）住房公积金（项）。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年初预算为99.92万元，支出决算为 99.92万元，决算数与年初预算相符。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39.灾害防治及应急管理支出（类）消防事务（款）消防应急救援（项）。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年初预算为0万元，支出决算为5万元，决算数大于年初预算的主要原因是：追加调整预算数。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40.灾害防治及应急管理支出（类）自然灾害救灾及恢复重建支出（款）自然灾害救灾补助（项）。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年初预算为0万元，支出决算为5万元，决算数大于年初预算的主要原因是：追加调整预算数。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41.其他支出（类）彩票公益金安排的支出（款）用于社会福利的彩票公益金支出（项）。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年初预算为0万元，支出决算为38万元，决算数大于年初预算的主要原因是：追加调整预算数。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42.其他支出（类）彩票公益金安排的支出（款）用于体育事业的彩票公益金支出（项）。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年初预算为0万元，支出决算为35万元，决算数大于年初预算的主要原因是：追加调整预算数。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43.其他支出（类）其他支出（款）其他支出（项）。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年初预算为0万元，支出决算为13万元，决算数大于年初预算的主要原因是：追加调整预算数。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44.抗疫特别国债安排的支出（类）基础设施建设（款）其他基础设施建设（项）。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年初预算为0万元，支出决算为90万元，决算数大于年初预算的主要原因是：追加调整预算数。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45.抗疫特别国债安排的支出（类）抗疫相关支出（款） 其他抗疫相关支出（项）。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年初预算为0万元，支出决算为105万元，决算数大于年初预算的主要原因是：追加调整预算数。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3792.31万元，其中:人员经费2937.67万元，占基本支出的77.46%，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854.64万元，占基本支出的22.54%，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（一）“三公”经费财政拨款支出决算总体情况说明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2020年度“三公”经费财政拨款支出预算为16.80万元，后追加调整预算为17.98万元，支出决算为17.98万元。其中：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无因公出国（境）费支出预算与决算；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无公务用车购置费及运行维护费支出预算与决算；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公务接待费支出追加调整预算为17.98万元，支出决算为17.98万元,完成预算的100%,决算数与预算数一致，我单位严格按预算执行决算。与上年相比减少0.02万元，下降0.11%,减少主要原因是：认真贯彻落实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精神和厉行节约要求，从严控制“三公”经费开支，全年支出比上年有所压减。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（二）“三公”经费财政拨款支出决算具体情况说明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2020年度“三公”经费财政拨款支出决算中，因公出国（境）费支出决算0万元，公务用车购置费及运行维护费支出决算0万元，公务接待费支出决算17.98万元，占100%。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中：公务接待费支出决算为17.98万元，其中：其他国内公务接待支出17.98万元。主要用于与有关单位交流工作情况及接受相关部门检查指导工作发生的接待支出。益阳市兰溪镇人民政府2020年共接待国内公务接待批次200个、接待人次1300人次（不包括陪同人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2020年本单位没有政府性基金预算财政拨款安排的收支。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九、国有资本经营预算财政拨款支出决算情况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2020年本单位没有国有资本经营预算财政拨款安排的收支。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益阳市兰溪镇人民政府2020年机关运行经费支出854.64万元。比年初预算数（118.56万元）增加736.08万元，增长620.85%，主要原因是：很多项目的经费由区级财政管理没有纳入乡一级的年初预算，所以造成了决算数大于预算。</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2020年兰溪镇人民政府开支会议费14.03万元，用于召开日常工作会议3208人次，内容为各项工作推进、开展和总结。开支培训费1.79万元，用于开展农村党员冬春训，人数900人次，内容为全镇农村党员培训。</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兰溪镇人民政府2020年度无政府采购。</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截至2020年12月31日，兰溪镇人民政府年末无车辆；年末无单价50万元以上通用设备；年末无单价100万元以上专用设备。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十四、关于2020年度预算绩效情况的说明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（一）绩效管理工作开展情况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兰溪镇人民政府按照有关政策文件和赫山区财政局要求开展预算绩效管理工作，加强了绩效目标管理。在编制2020年单位预算时，本单位将所有预算资金纳入绩效目标管理，实现了绩效目标与单位预算同步编制、同步申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（二）部门决算中项目绩效自评结果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兰溪镇人民政府组织在2020年度部门决算中反映“兰溪镇财政所财务人员专项培训及干部教育专项”等绩效自评结果。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兰溪镇财政所财务人员专项培训及干部教育专项自评综述：根据年初设定的绩效目标，项目自评得分为99.60分；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绩效目标完成情况：通过项目实施，采取灵活多样的培训形式，以建设一支适应新时代要求的高素质财政财务干部队伍为目标，为我镇财政事业发展提供有力的人才保障；不断优化经济发展环境，加强项目建设；十分注重民生保障，服务人民群众；狠抓社会管理，多方发力做到全面防范安全生产事故、及时调解纠纷、牢固“防违控违”工作、全面推进城乡统筹工作；不断完善科教文卫，全面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现的主要问题：个别学员思想认识不足，学用结合不够，管理措施不够精细。下一步改进措施：创新和完善教育培训理念和内容解决好“为什么学”和“学什么”的问题；将在平时工作中进一步加强对绩效目标监控的重视，定期对预算执行情况进行监督，使绩效目标监控与政府工作、财务工作挂钩，做到及时监控，及时控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（三）以部门为主体开展的重点绩效评价结果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兰溪镇人民政府整体支出情况良好，资金主要用于保证机关正常运转、干职工工资、民生保障等重点绩效方面，对于项目资金，从立项、审批、设计、财评、建设、验收、审计全程监管，并由专人具体负责项目实施，取得了较好的经济效益和社会效益。</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第四部分：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名词解释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财政拨款收入：指本级财政当年拨付的资金。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政府性基金预算财政拨款收入：指本级财政当年拨付的政府性基金预算资金。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其他收入：指除上述“财政拨款收入”、“上级补助收入”、“事业收入”、“经营收入”、“附属单位上缴收入”等以外的收入。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上年结转和结余：指以前年度尚未完成、结转到本年按有关规定继续使用的资金。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年末结转和结余资金：指本年度或以前年度预算安排、因客观条件发生变化无法按原计划实施，需要延迟到以后年度按有关规定继续使用的资金。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事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科学技术支出（类）：是指用于科学技术方面的支出，包括保障机构正常运转、完成日常和特定的工作任务或事业发展目标的支出。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文化体育与传媒支出（类）：是指用于文化、文物、体育、新闻出版广播影视等方面的支出，包括保障机构正常运转、完成日常和特定的工作任务或事业发展目标的支出。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卫生健康支出（类）：是指用于医疗卫生与计划生育方面的支出，包括保障机构正常运转、完成日常和特定的工作任务或事业发展目标的支出。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节能环保支出（类）：是指用于节能环保支出，包括保障机构正常运转、完成日常和特定的工作任务或事业发展目标的支出。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城乡社区支出（类）：是指用于城乡社区事务支出，包括保障机构正常运转、完成日常和特定的工作任务或事业发展目标的支出。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农林水支出（类）：是指用于农林水事务支出，包括保障机构正常运转、完成日常和特定的工作任务或事业发展目标的支出。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自然资源海洋气象等支出（类）：是指用于自然资源、海洋、测绘、气象等公益服务事业方面的支出，包括保障机构正常运转、完成日常和特定的工作任务或事业发展目标的支出。</w:t>
      </w:r>
    </w:p>
    <w:p>
      <w:pPr>
        <w:spacing w:line="560" w:lineRule="exact"/>
        <w:ind w:firstLine="616" w:firstLineChars="200"/>
        <w:rPr>
          <w:rFonts w:ascii="仿宋_GB2312" w:eastAsia="仿宋_GB2312"/>
          <w:sz w:val="32"/>
          <w:szCs w:val="32"/>
        </w:rPr>
      </w:pPr>
      <w:r>
        <w:rPr>
          <w:rFonts w:hint="eastAsia" w:ascii="仿宋_GB2312" w:eastAsia="仿宋_GB2312"/>
          <w:spacing w:val="-6"/>
          <w:sz w:val="32"/>
          <w:szCs w:val="32"/>
        </w:rPr>
        <w:t>住房保障支出（类）：是指用于住房方面的支出，包括保障机构正常运转、完成日常和特定的工作任务或事业发展目标的支出</w:t>
      </w:r>
      <w:r>
        <w:rPr>
          <w:rFonts w:hint="eastAsia" w:ascii="仿宋_GB2312" w:eastAsia="仿宋_GB2312"/>
          <w:sz w:val="32"/>
          <w:szCs w:val="32"/>
        </w:rPr>
        <w:t>。</w:t>
      </w:r>
    </w:p>
    <w:p>
      <w:pPr>
        <w:spacing w:line="560" w:lineRule="exact"/>
        <w:ind w:firstLine="616" w:firstLineChars="200"/>
        <w:rPr>
          <w:rFonts w:ascii="仿宋_GB2312" w:eastAsia="仿宋_GB2312"/>
          <w:sz w:val="32"/>
          <w:szCs w:val="32"/>
        </w:rPr>
      </w:pPr>
      <w:r>
        <w:rPr>
          <w:rFonts w:hint="eastAsia" w:ascii="仿宋_GB2312" w:eastAsia="仿宋_GB2312"/>
          <w:spacing w:val="-6"/>
          <w:sz w:val="32"/>
          <w:szCs w:val="32"/>
        </w:rPr>
        <w:t>灾害防治及应急管理支出（类）：是指用于反映政府用于自然灾害防治、安全生产监管及应急管理等方面的支出，包括保障机构正常运转、完成日常和特定的工作任务或事业发展目标的支出</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其他支出（类）：是指用于反映除上述项目以外其他不能划分到具体功能科目中的支出项目，包括保障机构正常运转、完成日常和特定的工作任务或事业发展目标的支出。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基本支出：指保障机构正常运转、完成支日常工作任务而发生的人员支出和公用支出。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工资福利支出：反映单位开支的在职职工和编制外长期聘用人员的各类劳动报酬，以及为上述人员缴纳的各项社会保险费等。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津贴补贴：反映经国家批准建立的机关事业单位艰苦边远地区津贴、机关工作人员地区附加津贴、机关工作人员岗位津贴、事业单位工作人员特殊岗位津贴补贴等。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奖金：反映机关工作人员年终一次性奖金。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伙食补助费：反映单位发给职工的伙食补助费，如误餐补助等。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机关事业单位基本养老保险缴费：反映机关事业单位缴纳的基本养老保险费。由单位代扣的工作人员基本养老保险缴费，不在此科目反映。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职工基本医疗保险缴费：反映单位为职工缴纳的基本医疗保险费。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公务员医疗补助缴费：反映按规定可享受公务员医疗补助单位为职工缴纳的公务员医疗补助费。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对个人和家庭的补助：反映政府用于对个人和家庭的补助支出。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离休费：反映行政事业单位和军队移交政府安置的离休人员的离休费、护理费和其他补贴。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抚恤金：反映按规定开支的烈士遗属、牺牲病故人员遗属的一次性和定期抚恤金，伤残人员的抚恤金，离退休人员等其他人员的各项抚恤金。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的基本生活补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奖励金：反映政府各部门的奖励支出，如对个体私营经济的奖励、计划生育目标责任奖励、独生子女父母奖励等。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w:t>
      </w:r>
    </w:p>
    <w:p>
      <w:pPr>
        <w:spacing w:line="560" w:lineRule="exact"/>
        <w:rPr>
          <w:rFonts w:ascii="黑体" w:hAnsi="黑体" w:eastAsia="黑体"/>
          <w:sz w:val="32"/>
          <w:szCs w:val="32"/>
        </w:rPr>
      </w:pPr>
      <w:r>
        <w:rPr>
          <w:rFonts w:hint="eastAsia" w:ascii="黑体" w:hAnsi="黑体" w:eastAsia="黑体"/>
          <w:sz w:val="32"/>
          <w:szCs w:val="32"/>
        </w:rPr>
        <w:t>第五部分：附件</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兰溪镇部门整体支出绩效评价报告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（一）兰溪镇部门整体支出概况：2020年决算数，上级财政补助收入6608万元，对应支出5827万元，其中人员经费支出 2938万元，日常支出855万元，项目支出2034万元；支出经济分类：工资福利分别支出2063万元，商品和服务支出2889万元，对个人和家庭的补助支出875万元。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（二）加强了财政管理，坚决贯彻执行上级政府及主管部门的绩效考核指标，实现兰溪镇目标</w:t>
      </w: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：政令畅通，经济运行平稳增长；目标</w:t>
      </w: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：农业经济长期发展；目标</w:t>
      </w:r>
      <w:r>
        <w:rPr>
          <w:rFonts w:hint="eastAsia" w:ascii="仿宋_GB2312" w:eastAsia="仿宋_GB2312"/>
          <w:sz w:val="32"/>
          <w:szCs w:val="32"/>
        </w:rPr>
        <w:fldChar w:fldCharType="begin"/>
      </w:r>
      <w:r>
        <w:rPr>
          <w:rFonts w:hint="eastAsia" w:ascii="仿宋_GB2312" w:eastAsia="仿宋_GB2312"/>
          <w:sz w:val="32"/>
          <w:szCs w:val="32"/>
        </w:rPr>
        <w:instrText xml:space="preserve"> = 3 \* GB3 </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hint="eastAsia" w:ascii="仿宋_GB2312" w:eastAsia="仿宋_GB2312"/>
          <w:sz w:val="32"/>
          <w:szCs w:val="32"/>
        </w:rPr>
        <w:t>：招商引资，立项争资，以项目育财源，推行产业招商，以商招商，世林食品落地兰溪并飞跃发展，三叉堤中国石化油库项目也基本落实。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（三）部门整体支出实施情况分析：资金预决算公开，资产资金管好用好，“三公经费”按上级规定严加控制，内部管理制度完善。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二、绩效评价工作情况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（一）绩效评估的目的：促进兰溪经济的发展，提升兰溪镇的整体形象。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（二）绩效评价工作过程，对各项资金有效管理，控制资金，节约成本，决算公开，突出重点：</w:t>
      </w: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、保障人员工资津贴足额到位，按政策严格控制三公经费；</w:t>
      </w: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、突出城镇管理，创建省级卫生镇、市级卫生村；</w:t>
      </w:r>
      <w:r>
        <w:rPr>
          <w:rFonts w:hint="eastAsia" w:ascii="仿宋_GB2312" w:eastAsia="仿宋_GB2312"/>
          <w:sz w:val="32"/>
          <w:szCs w:val="32"/>
        </w:rPr>
        <w:fldChar w:fldCharType="begin"/>
      </w:r>
      <w:r>
        <w:rPr>
          <w:rFonts w:hint="eastAsia" w:ascii="仿宋_GB2312" w:eastAsia="仿宋_GB2312"/>
          <w:sz w:val="32"/>
          <w:szCs w:val="32"/>
        </w:rPr>
        <w:instrText xml:space="preserve"> = 3 \* GB3 </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hint="eastAsia" w:ascii="仿宋_GB2312" w:eastAsia="仿宋_GB2312"/>
          <w:sz w:val="32"/>
          <w:szCs w:val="32"/>
        </w:rPr>
        <w:t>、农村基础设施建设加大，兰溪哑河治理日益推进，村级主干道改造加宽。</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三、主要绩效及评价结论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（一）突出打造枫林特色片区，既体现兰溪的古镇特色，又向城镇化管理更加迈进一步；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（二）创建省级卫生镇、市级卫生村，加大了农村基础设施建设，改善了农村人居环境卫生；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（三）兰溪哑河治理工程项目基本完工；红洲渠、红卫渠，兰啤公路，千港公路加宽维修改造；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（四）绩效评价发挥了很高的效率，绩效考核成为各部门，站所风向标，成了提高工作效率和促进发展的良好制度，干部素质大大提高。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四、存在的问题和建议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（一）预算编制的合理性有待提高。年内追加数额太大，预算控制率较低；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（二）资产管理有待进一步加强；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（三）建议细化预算指标，提高预算科学性、准确性，促进我镇经济和社会事业全面发展。</w:t>
      </w:r>
    </w:p>
    <w:p>
      <w:pPr>
        <w:spacing w:line="560" w:lineRule="exact"/>
        <w:rPr>
          <w:rFonts w:ascii="仿宋_GB2312" w:eastAsia="仿宋_GB2312"/>
          <w:sz w:val="32"/>
          <w:szCs w:val="32"/>
        </w:rPr>
      </w:pPr>
    </w:p>
    <w:sectPr>
      <w:footerReference r:id="rId3" w:type="default"/>
      <w:pgSz w:w="11906" w:h="16838"/>
      <w:pgMar w:top="2098" w:right="1474" w:bottom="1985" w:left="1588" w:header="851" w:footer="170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AE1168-3B27-4756-AEA6-02F2740B98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054B8104-B756-442B-95F4-D58123E18135}"/>
  </w:font>
  <w:font w:name="方正小标宋简体">
    <w:panose1 w:val="02000000000000000000"/>
    <w:charset w:val="86"/>
    <w:family w:val="auto"/>
    <w:pitch w:val="default"/>
    <w:sig w:usb0="00000001" w:usb1="080E0000" w:usb2="00000000" w:usb3="00000000" w:csb0="00040000" w:csb1="00000000"/>
    <w:embedRegular r:id="rId3" w:fontKey="{2AC416BB-D87D-424E-BC1F-89F40C0DC0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083414"/>
      <w:docPartObj>
        <w:docPartGallery w:val="AutoText"/>
      </w:docPartObj>
    </w:sdtPr>
    <w:sdtContent>
      <w:p>
        <w:pPr>
          <w:pStyle w:val="6"/>
          <w:jc w:val="center"/>
        </w:pPr>
        <w:r>
          <w:fldChar w:fldCharType="begin"/>
        </w:r>
        <w:r>
          <w:instrText xml:space="preserve">PAGE   \* MERGEFORMAT</w:instrText>
        </w:r>
        <w:r>
          <w:fldChar w:fldCharType="separate"/>
        </w:r>
        <w:r>
          <w:rPr>
            <w:lang w:val="zh-CN"/>
          </w:rPr>
          <w:t>25</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rsids>
    <w:rsidRoot w:val="00790EDE"/>
    <w:rsid w:val="00050B9B"/>
    <w:rsid w:val="003C54D6"/>
    <w:rsid w:val="003C6CBC"/>
    <w:rsid w:val="00620236"/>
    <w:rsid w:val="0065617C"/>
    <w:rsid w:val="00790EDE"/>
    <w:rsid w:val="00861945"/>
    <w:rsid w:val="00961BD5"/>
    <w:rsid w:val="009F67EF"/>
    <w:rsid w:val="00CE4E2B"/>
    <w:rsid w:val="00E55E30"/>
    <w:rsid w:val="08A64FB5"/>
    <w:rsid w:val="6D8E0EF0"/>
    <w:rsid w:val="6F0A3020"/>
    <w:rsid w:val="70A6324B"/>
    <w:rsid w:val="7E214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jc w:val="left"/>
    </w:pPr>
    <w:rPr>
      <w:rFonts w:ascii="宋体"/>
      <w:sz w:val="24"/>
      <w:szCs w:val="24"/>
    </w:rPr>
  </w:style>
  <w:style w:type="paragraph" w:customStyle="1" w:styleId="11">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2">
    <w:name w:val="List Paragraph"/>
    <w:basedOn w:val="1"/>
    <w:uiPriority w:val="0"/>
    <w:pPr>
      <w:ind w:firstLine="200" w:firstLineChars="200"/>
    </w:pPr>
  </w:style>
  <w:style w:type="character" w:customStyle="1" w:styleId="13">
    <w:name w:val="页脚 Char"/>
    <w:basedOn w:val="10"/>
    <w:link w:val="6"/>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1829</Words>
  <Characters>10429</Characters>
  <Lines>86</Lines>
  <Paragraphs>24</Paragraphs>
  <TotalTime>30</TotalTime>
  <ScaleCrop>false</ScaleCrop>
  <LinksUpToDate>false</LinksUpToDate>
  <CharactersWithSpaces>12234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2021-08-03T01:03:00Z</dcterms:created>
  <dc:creator>李航 null</dc:creator>
  <cp:lastModifiedBy>丫丫</cp:lastModifiedBy>
  <cp:lastPrinted>2021-10-20T02:41:00Z</cp:lastPrinted>
  <dcterms:modified xsi:type="dcterms:W3CDTF">2024-09-11T03:44:37Z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1D710FA05CDB4760B3E72223DB44F230</vt:lpwstr>
  </property>
</Properties>
</file>