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bookmarkStart w:id="0" w:name="_GoBack"/>
      <w:bookmarkEnd w:id="0"/>
    </w:p>
    <w:p>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2020年度益阳市泥江口镇人民政府部门决算公开</w:t>
      </w:r>
    </w:p>
    <w:p>
      <w:pPr>
        <w:spacing w:line="560" w:lineRule="exact"/>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目  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第一部分  益阳市泥江口镇人民政府概况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第二部分  益阳市泥江口镇人民政府2020年度部门决算表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第三部分  益阳市泥江口镇人民政府2020年度部门决算情况说明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第四部分  名词解释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第五部分  附件</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黑体" w:hAnsi="黑体" w:eastAsia="黑体"/>
          <w:sz w:val="32"/>
          <w:szCs w:val="32"/>
        </w:rPr>
      </w:pPr>
      <w:r>
        <w:rPr>
          <w:rFonts w:hint="eastAsia" w:ascii="黑体" w:hAnsi="黑体" w:eastAsia="黑体"/>
          <w:sz w:val="32"/>
          <w:szCs w:val="32"/>
        </w:rPr>
        <w:t>第一部分：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益阳市泥江口镇人民政府概况</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部门职责</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泥江口镇人民政府(简称本单位）是赫山区人民政府直接管理的正科级行政机关。本单位主要职责为：1、执行本级人民代表大会决议和上级国家行政机关的决定和命令，发布决定和命令;落实国家政策，严格依法行政。2、执行本乡镇区域内的经济和社会发展计划、预算，管理本乡镇区域内的经济、教育、科学、文化、体育事业和财政、民政、公安、司法行政、计划生育等行政工作;发展乡村经济、文化和社会事业，提供公共服务。3、保护社会主义全民所有制的财产和劳动群众集体所有制的财产，保护公民私人所有的合法财产，维护社会稳定，保障公民的人身权利、民主权利和其他权利。4、保护各种经济组织的合法权益。5、办理上级人民政府交办的其他事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（一）内设机构设置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益阳市泥江口镇人民政府单位内设机构包括：党政办公室、党建办公室、经济发展办公室、社会事务办公室、自然资源和生态环境办公室、社会治安和应急管理办综治办公室、财政所、综合行政执法大队、社会事务综合服务中心、农业综合服务中心、党群和政务服务中心、退役军人服务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（二）决算单位构成</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益阳市泥江口镇人民政府单位2020年部门决算公开单位构成包括：镇机关本级决算。本单位无二级决算单位。</w:t>
      </w:r>
    </w:p>
    <w:p>
      <w:pPr>
        <w:spacing w:line="560" w:lineRule="exact"/>
        <w:ind w:firstLine="640" w:firstLineChars="200"/>
        <w:rPr>
          <w:rFonts w:ascii="仿宋_GB2312" w:eastAsia="仿宋_GB2312"/>
          <w:sz w:val="32"/>
          <w:szCs w:val="32"/>
          <w:highlight w:val="white"/>
        </w:rPr>
      </w:pPr>
    </w:p>
    <w:p>
      <w:pPr>
        <w:spacing w:line="560" w:lineRule="exact"/>
        <w:rPr>
          <w:rFonts w:ascii="黑体" w:hAnsi="黑体" w:eastAsia="黑体"/>
          <w:sz w:val="32"/>
          <w:szCs w:val="32"/>
        </w:rPr>
      </w:pPr>
      <w:r>
        <w:rPr>
          <w:rFonts w:hint="eastAsia" w:ascii="黑体" w:hAnsi="黑体" w:eastAsia="黑体"/>
          <w:sz w:val="32"/>
          <w:szCs w:val="32"/>
        </w:rPr>
        <w:t>第</w:t>
      </w:r>
      <w:r>
        <w:rPr>
          <w:rFonts w:ascii="黑体" w:hAnsi="黑体" w:eastAsia="黑体"/>
          <w:sz w:val="32"/>
          <w:szCs w:val="32"/>
        </w:rPr>
        <w:t>二部分：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益阳市泥江口镇人民政府</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2020年度部门决算表（见附表）</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第三部分：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益阳市泥江口镇人民政府</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2020年度部门决算情况说明</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2020年度收入2980.14万元，年初结转和结余480.76万元，总计3460.90万元，与2019年收入（3072.91万元）相比，减少92.77万元，下降3.02%，主要原因是一般公共预算财政拨款收入减少，厉行节约，压缩开支，过“紧日子”。</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支出3076.11万元，年末结转和结余384.79万元，总计3460.90万元，与2019年支出（2965.07万元）相比，增加111.04万元，增长3.74%。主要原因是：一般公共服务支出比2019年增加151.21万元；公共安全支出比2019年减少3.00万元；科学技术支出比2019年增加10.16万元；文化旅游体育与传媒支出比2019年减少45.17万元；社会保障和就业支出比2019年增加1.13万元；卫生健康支出比2019年增加47.71万元；节能环保支出比2019年增加177.08万元；城乡社区支出比2019年减少89万元；农林水支出比2019年减少148.89万元；交通运输支出比2019年减少5.00万元；自然资源海洋气象等支出比2019年减少15.00万元；住房保障支出比2019年减少42.68万元；灾害防治及应急管理支出比2019年减少60.00万元；其他支出比2019年减少2.50万元，抗疫特别国债安排的支出比2019年增加135.00万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二、收入决算情况说明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本年收入合计2980.14万元，其中：一般公共预算财政拨款收入2759.14万元，占92.58%；政府性基金预算财政拨款收入221.00万元，占7.42%。</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本年支出合计3,076.11万元，其中：基本支出1,899.93万元，占61.76%；项目支出1176.18万元，占38.24%。</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财政拨款收入2980.14万元，年初财政拨款结转和结余480.76万元（其中：一般公共预算财政拨款474.76万元，政府性基金预算财政拨款6.00万元），总计3460.90万元，与2019年度财政拨款收入（3072.91万元）相比，减少92.77万元，下降3.02%,主要原因是厉行节约，压缩开支，过“紧日子”。</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财政拨款支出3076.11万元，年末财政拨款结转和结余384.79万元（其中：一般公共预算财政拨款382.79万元，政府性基金预算财政拨款2.00万元），总计3460.90万元，与2019年度财政拨款支出（2965.07万元）相比，增加111.04万元，增长3.74%。主要原因是：一般公共服务支出、节能环保支出、疫情防控政府性基金性支出增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（一）一般公共预算财政拨款支出决算总体情况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2020年度一般公共预算财政拨款支出2851.11万元，占本年支出合计的92.69%。与2019年度一般公共预算财政拨款支出（2855.57万元）相比，减少4.46万元，下降0.16%,主要原因是压缩各项基本性开支。</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（二）一般公共预算财政拨款支出决算结构情况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2851.11万元，主要用于以下方面：一般公共服务（类）支出1173.16万元，占41.15%；公共安全（类）支出3.00万元，占0.11%；科学技术（类）支出12.56万元，占0.44%；文化旅游体育与传媒（类）支出198.59万元，占6.97%；社会保障和就业（类）支出69.05万元，占2.42%；卫生健康（类）支出105.8万元，占3.71%；节能环保（类）支出274.37万元，占9.62%；城乡社区（类）支出14.00万元，占0.49%；农林水（类）支出1000.59万元，占35.09%。</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（三）一般公共预算财政拨款支出决算具体情况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2020年度财政拨款支出年初预算为1450.76万元，支出决算为2851.11万元，完成年初预算的196.52%。其中：</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1.一般公共服务（类）人大事务（款）一般行政管理事务（项）。支出预算为1.8万元，决算为0万元，完成年初预算的0%。</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2.一般公共服务（类）人大事务（款）其他人大事务（项）。支出预算为2万元，决算为0万元，完成年初预算的0%。</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一般公共服务（类）政府办公厅（室）及相关机构事务（款）行政运行（项）。支出预算为837.90万元，决算为1029.86万元，完成年初预算的122.91%。主要原因是：决算时将其他科目归类为本科目，导致本科目决算数大于预算数，比如住房保障支出（类）住房改革支出（款）住房公积金（项）、一般公共服务（类）政府办公厅（室）及相关机构事务（款）信访事务（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4.一般公共服务（类）政府办公厅（室）及相关机构事务（款）一般行政管理事务（项）。支出预算为64万元，决算为20万元，完成年初预算的31.25%。决算时该科目归类为其他本科目，导致本科目决算数小于预算数。</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5.一般公共服务（类）政府办公厅（室）及相关机构事务（款）信访事务（项）。支出预算为8万元，决算为0万元，完成年初预算的0%。</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6.一般公共服务（类）政府办公厅（室）及相关机构事务（款）其他政府办公厅（室）及相关机构事务支出（项）。支出预算为0万元，决算为88.29万元，主要原因是追加预算。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7.一般公共服务（类）财政事务（款）财政国库业务（项）支出预算为0万元，决算为3万元，主要原因是追加预算。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8.一般公共服务（类）财政事务（款）财政监察（项）。支出预算为0万元，决算为5万元，，主要原因是追加预算。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9.一般公共服务（类）财政事务（款）其他财政事务（项）。支出预算为0万元，决算为11万元，主要原因是追加预算。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10.一般公共服务（类）纪检监察事务（款）其他纪检监察事务（项）。支出预算为0.53万元，决算为0万元，完成年初预算的0%。</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11.一般公共服务（类）党委办公厅（室）及相关机构事务（款）一般行政管理事务（党委办公厅（室）及相关机构事务）（项）。支出预算为1.6万元，决算为0万元，完成年初预算的0%。</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12.一般公共服务（类）组织事务（款）其他组织事务（项）。支出预算为1万元，决算为0万元，完成年初预算的0%。</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13.一般公共服务（类）其他共产党事务支出（款）一般行政管理事务（项）。支出预算为0万元，决算为6万元，主要原因是追加预算。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14.一般公共服务（类）其他一般公共服务支出（款）其他一般公共服务支出（项）。支出预算为0万元，决算为10万元，主要原因是追加预算。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15.公共安全（类）公安（款）一般行政管理（项）。支出预算为0万元，决算为3万元，主要原因是追加预算。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16.科学技术（类）科学技术支出（款）其他科学技术管理事务（项）。支出预算为0万元，决算为9万元，主要原因是追加预算。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17.科学技术（类）其他科学技术支出（款）其他科学技术（项）。支出预算为0万元，决算为3.56万元，主要原因是追加预算。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18.文化旅游体育与传媒（类）文化和旅游（款）行政运行（项）。支出预算为0万元，决算为193.59万元，主要原因是追加预算。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19.文化旅游体育与传媒（类）其他文化旅游体育与传媒（款）其他文化旅游体育与传媒（项）。支出预算为0万元，决算为5万元，主要原因是追加预算。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20.社会保障和就业（类）行政事业单位养老支出（款）行政事业单位基本养老保险缴费（项）。支出预算为59.60万元，决算为0万元，完成年初预算的0%。</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21.社会保障和就业（类）就业补助（款）其他就业补助（项）。支出预算为0万元，决算为54万元，主要原因是追加预算。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22.社会保障和就业（类）抚恤（款）死亡抚恤（项）。支出预算为0万元，决算为15.05万元，主要原因是追加预算。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23.卫生健康（类）公共卫生（款）突发公共卫生事件应急处理（项）。支出预算为0万元，决算为98.87万元，主要原因是追加预算。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24.卫生健康（类）计划生育事务（款）其他计划生育事务（项）。支出预算为0万元，决算为6.92万元，主要原因是追加预算。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25.卫生健康（类）行政事业单位医疗（款）行政单位医疗（项）。支出预算为52.16万元，决算为0万元，完成年初预算的0%。</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26.节能环保（类）污染防治（款）其他污染防治（项）。支出预算为0万元，决算为200万元，主要原因是追加预算。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27.节能环保（类）自然生态保护（款）农村环境保护（项）。支出预算为0万元，决算为74.37万元，主要原因是追加预算。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28.城乡社区支出（类）城乡社区管理事务（款）行政运行（项）支出预算为0万元，决算为9万元，主要原因是追加预算。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29.城乡社区支出（类）城乡社区公共设施（款）小城镇基础设施建设（项）。支出预算为0万元，决算为5万元，主要原因是追加预算。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30.农林水支出（类）农业农村（款）农业生产发展（项）。支出预算为0万元，决算为379.66万元，主要原因是追加预算。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31.农林水支出（类）农业农村（款）其他农业农村支出（项）。支出预算为0万元，决算为6.6万元，主要原因是追加预算。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32.农林水支出（类）水利（款）水利工程运行与维护（项）支出预算为0万元，决算为5万元，主要原因是追加预算。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33.农林水支出（类）水利（款）其他水利支出（项）。支出预算为0万元，决算为8万元，主要原因是追加预算。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34.农林水支出（类）扶贫（款）农村基础设施建设（项）。支出预算为0万元，决算为10万元，主要原因是追加预算。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35.农林水支出（类）农村综合改革（款）对村民委员会和村党支部的补助（项）。支出预算为378.34万元，决算为591.32万元，完成年初预算的156.29%，主要原因是根据实际情况追加预算。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36.住房保障支出（类）住房改革支出（款）住房公积金（项）。支出预算为43.84万元，决算为0万元，完成年初预算的0%。</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注：以上科目有预算数，但决算数为0的主要原因是：决算时科目归类错误。</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rPr>
        <w:t>六、一般公共预算财政拨款基本支出决算情况说明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基本支出1794.93万元，其中:人员经费1658.07万元，占基本支出的92.38%，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136.87万元，占基本支出的7.62%，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w:t>
      </w:r>
    </w:p>
    <w:p>
      <w:pPr>
        <w:spacing w:line="560" w:lineRule="exact"/>
        <w:rPr>
          <w:rFonts w:ascii="仿宋_GB2312" w:eastAsia="仿宋_GB2312"/>
          <w:sz w:val="32"/>
          <w:szCs w:val="32"/>
          <w:highlight w:val="white"/>
        </w:rPr>
      </w:pPr>
      <w:r>
        <w:rPr>
          <w:rFonts w:hint="eastAsia" w:ascii="仿宋_GB2312" w:eastAsia="仿宋_GB2312"/>
          <w:sz w:val="32"/>
          <w:szCs w:val="32"/>
          <w:highlight w:val="white"/>
        </w:rPr>
        <w:t>络及软件购置更新、公务用车购置、其他交通工具购置、文物和陈列品购置、无形资产购置、其他资本性支出、赠与。</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2020年度“三公”经费财政拨款支出预算为78.00万元，支出决算为23.00万元,完成预算的29.49%，其中：</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无因公出国（境）费支出预算与决算；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公务用车购置费及运行维护费支出预算为8万元，支出决算为23.00万元,完成预算的287.5%。与上年相比增加15.00万元，增长187.50%,增长的主要原因是新购置了一辆公务用车，价款合计15万元。</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公务接待费支出预算为70万元，支出决算为0万元，完成预算的0%。与上年决算数相比减少16.50万元，减少100%,减少主要原因是认真贯彻落实</w:t>
      </w:r>
      <w:r>
        <w:rPr>
          <w:rFonts w:hint="eastAsia" w:ascii="仿宋_GB2312" w:eastAsia="仿宋_GB2312"/>
          <w:sz w:val="32"/>
          <w:szCs w:val="32"/>
          <w:highlight w:val="white"/>
          <w:lang w:eastAsia="zh-CN"/>
        </w:rPr>
        <w:t>中央八项规定</w:t>
      </w:r>
      <w:r>
        <w:rPr>
          <w:rFonts w:hint="eastAsia" w:ascii="仿宋_GB2312" w:eastAsia="仿宋_GB2312"/>
          <w:sz w:val="32"/>
          <w:szCs w:val="32"/>
          <w:highlight w:val="white"/>
        </w:rPr>
        <w:t>精神和厉行节约要求，从严控制“三公”经费开支，全年支出比上年有所压减。</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2020年度“三公”经费财政拨款支出决算中，因公出国（境）费支出决算0万元，公务用车购置费及运行维护费支出决算23.00万元，占100%；公务接待费支出决算0万元。其中：</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公务用车运行维护费支出8.00万元。主要是按规定保留的公务用车的燃料费、维修费、过桥过路费、保险费、安全奖励费用等支出。截至2020年12月31日，机关单位开支财政拨款的公务用车保有量为2辆。</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公务用车购置费支出15.00万元。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八、政府性基金预算收入支出决算情况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2020年政府性基金本年收入221.00万元，占本年收入合计的7.42%，年初结转和结余6.00万元,总计227.00万元。与2019年府性基金收入（115.50万元）相比，增加105.5万元，增长91.34%。</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政府性基金本年支出225.00万元,占本年支出合计的7.31%，年末结转和结余2.00万元，总计227.00万元。与2019年府性基金支出（109.50万元）相比，增加115.5万元，增长105.48%。其中：基本支出105.00万元；项目支出120.00万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九、国有资本经营预算财政拨款支出决算情况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本单位无国有资本经营预算财政拨款支出。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十、关于机关运行经费支出说明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泥江口镇人民政府2020年机关运行经费支出136.87万元。比年初预算数（66.92万元）增加69.95万元，增长104.53%，主要原因：一是受疫情影响，疫情防控工作经费增加；二是机构改革，人员增加，人员工作经费增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2020年本部门开支会议费8.00万元，用于召开镇村两级各项会议，人数为全年累计3000人次，内容为疫情防控工作安排、党员冬春训以及各项需要召开大型会议部署安排的工作；培训费支出6.00万元，用于各部门业务工作需要</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展开的对村级层面的培训费用及本级组织的其他培训费用。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十二、关于政府采购支出说明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泥江口镇人民政府2020年度政府采购支出总额60.00万元，其中：政府采购货物支出60.00万元；授予中小企业合同金额60.00万元，占政府采购支出总额的100%，其中：授予小微企业合同金额60.00万元，占政府采购支出总额的100%。</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十三、关于国有资产占有情况说明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截至2020年12月31日，益阳市泥江口镇人民政府共有车辆2辆。其中：其他用车2辆，其他用车主要是用于机要通信和应急保障之外公务用途的车辆；年末无单价50万元以上通用设备；年末无单价100万元以上专用设备。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十四、关于2020年度预算绩效情况的说明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（一）绩效管理工作开展情况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根据《益阳市赫山区财政局关于做好2020年度预算绩效自评工作的通知》（益赫财绩〔2021〕1号）文件精神，我单位认真负责、客观公正地展开2020年度部门整体支出绩效自评工作。并已将自评的各项材料分纸质档和电子档上报至相关业务部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（二）部门决算中项目绩效自评结果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在部门决算项目绩效自评中，按照决策过程20分，产出40分，效益20分的标准分11大项，17小项进行自评，自评分为93分，自评结果良好。</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（三）以部门为主体开展的重点绩效评价结果</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根据上级要求，我单位认真负责、客观公正地展开了2020年度部门整体支出绩效自评工作，成立了绩效评价工作领导小组，负责绩效评价工作的组织领导和具体实施。评价小组全体成员的自评综合得分自评结论为“良”。2020年度部门整体支出绩效评价报告和2020年度项目支出绩效评价报告均已按照财政绩效部门要求在赫山区政府网站公开。</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在区委、区政府的坚强领导下，本单位2020年所有支出严格按照国家财经法规、预算资金管理办法、财务管理制度及专项资金管理办法的规定，遵循先预算、再审批、后支出的原则，保证资金的合理使用。保障了机关有效运转、民生项目顺利开展、促进了镇区经济发展、巩固了基层党组织建设、维护了社会环境稳定。</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第四部分：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名词解释</w:t>
      </w:r>
    </w:p>
    <w:p>
      <w:pPr>
        <w:spacing w:line="560" w:lineRule="exact"/>
        <w:ind w:firstLine="640" w:firstLineChars="200"/>
        <w:rPr>
          <w:rFonts w:ascii="仿宋_GB2312" w:eastAsia="仿宋_GB2312"/>
          <w:sz w:val="32"/>
          <w:szCs w:val="32"/>
          <w:highlight w:val="white"/>
        </w:rPr>
      </w:pP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财政拨款收入：指本级财政当年拨付的资金。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政府性基金预算财政拨款收入：指本级财政当年拨付的政府性基金预算资金。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上年结转和结余：指以前年度尚未完成、结转到本年按有关规定继续使用的资金。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公共安全支出（类）：是指用于内卫、消防等武装警察部队的支出，包括保障机构正常运转、完成日常和特定的工作任务或事业发展目标的支出。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科学技术支出（类）：是指用于科学技术方面的支出，包括保障机构正常运转、完成日常和特定的工作任务或事业发展目标的支出。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文化体育与传媒支出（类）：是指用于文化、文物、体育、新闻出版广播影视等方面的支出，包括保障机构正常运转、完成日常和特定的工作任务或事业发展目标的支出。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节能环保支出（类）：是指用于节能环保支出，包括保障机构正常运转、完成日常和特定的工作任务或事业发展目标的支出。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城乡社区支出（类）：是指用于城乡社区事务支出，包括保障机构正常运转、完成日常和特定的工作任务或事业发展目标的支出。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农林水支出（类）：是指用于农林水事务支出，包括保障机构正常运转、完成日常和特定的工作任务或事业发展目标的支出。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其他支出（类）：是指用于反映除上述项目以外其他不能划分到具体功能科目中的支出项目，包括保障机构正常运转、完成日常和特定的工作任务或事业发展目标的支出。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抗疫特别国债安排的支出（类）：是指用于抗疫特别国债安排的支出项目，包括特定的工作任务或事业发展目标的支出。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基本支出：指保障机构正常运转、完成支日常工作任务而发生的人员支出和公用支出。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项目支出：指在基本支出之外为完成特定行政任务和事业发展目标所发生的支出。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费及租用费、燃料费、维修费、过路过桥费、保险费、安全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奖励费用等支出；公务接待费反映单位按规定开支的各类公务接待（含外宾接待）支出。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工资福利支出：反映单位开支的在职职工和编制外长期聘用人员的各类劳动报酬，以及为上述人员缴纳的各项社会保险费等。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伙食补助费：反映单位发给职工的伙食补助费，如误餐补助等。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绩效工资：反映事业单位工作人员的绩效工资。</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机关事业单位基本养老保险缴费：反映机关事业单位缴</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纳的基本养老保险费。由单位代扣的工作人员基本养老保险缴费，不在此科目反映。</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职业年金缴费：反映机关事业单位实际缴纳的职业年金支出。由单位代扣的工作人员职业年金缴费，不在此科目反映。</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职工基本医疗保险缴费：反映单位为职工缴纳的基本医疗保险费。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住房公积金：反映行政事业单位按人力资源和社会保障部、财政部规定的基本工资和津贴补贴以及规定比例为职工缴纳的住房公积金。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商品和服务支出：反映单位购买商品和服务的支出（不包括用于购置固定资产的支出、战略性和应急储备支出）。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办公费：反映单位购买按财务会计制度规定不符合固定资产确认标准的日常办公用品、书报杂志等支出。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印刷费：反映单位的印刷费支出。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咨询费：反映单位咨询方面的支出。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水费：反映单位支付的水费、污水处理费等支出。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电费：反映单位的电费支出。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维修(护)费：反映单位日常开支的固定资产（不包括车船等交通工具）修理和维护费用，网络信息系统运行与维护费用，以及按规定提取的修购基金。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会议费：反映会议中按规定开支的住宿费、伙食费、会议室租金、交通费、文件印刷费、医药费等。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培训费：反映除因公出国（境）培训费以外的各类培训</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工会经费：反映单位按规定提取的工会经费。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公务用车运行维护费：反映单位按规定保留的公务用车燃料费、维修费、过桥过路费、保险费、安全奖励费用等支出。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其他交通费用：反映单位除公务用车运行维护费以外的其他交通费用。如公务交通补贴，租车费用、出租车费用，飞机、船舶等的燃料费、维修费、保险费等。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对个人和家庭的补助：反映政府用于对个人和家庭的补助支出。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离休费：反映行政事业单位和军队移交政府安置的离休人员的离休费、护理费和其他补贴。</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抚恤金：反映按规定开支的烈士遗属、牺牲病故人员遗属的一次性和定期抚恤金，伤残人员的抚恤金，离退休人员等其他人员的各项抚恤金。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生活补助：反映按规定开支的优抚对象定期定量生活补助费，退役军人生活补助费，行政事业单位职工和遗属生活补助，因公负伤等住院治疗、住疗养院期间的伙食补助费，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长期赡养人员补助费，由于国家实行退耕还林禁牧舍饲政策</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补偿给农牧民的现金、粮食支出，对农村党员、复员军人以及村干部的补助支出，看守人员和犯人的伙食费、药费等。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奖励金：反映政府各部门的奖励支出，如对个体私营经济的奖励、计划生育目标责任奖励、独生子女父母奖励等。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个人农业生产补贴：反映各种对个人发放的生产补贴支出，如国家对农民发放的农机具购置补贴、良种补贴、粮食直补以及发放给残疾人的各种生产经营补贴等。</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代缴社会保险费：反映财政为城乡生活困难人员缴纳的社会保险费。</w:t>
      </w:r>
    </w:p>
    <w:p>
      <w:pPr>
        <w:spacing w:line="560" w:lineRule="exact"/>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第五部分：附件</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泥江口镇人民政府</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2020年部门整体支出绩效自评报告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根据《益阳市赫山区财政局关于做好2020年度预算绩效自评工作的通知》（益赫财绩〔2021〕1号）文件精神，我单位认真负责、客观公正地展开2020年度部门整体支出绩效自评工作，现将相关情况报告如下：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泥江口镇人民政府(简称本单位)是赫山区人民政府直接管理的正科级行政机关。本单位主要职责为：1、执行本级人民代表大会决议和上级国家行政机关的决定和命令，发布决定和命令;落实国家政策，严格依法行政。2、执行本乡镇区域内的经济和社会发展计划、预算，管理本乡镇区域内的经济、教育、科学、文化、体育事业和财政、民政、公安、司法行政、计划生育等行政工作;发展乡村经济、文化和社会事业，提供公共服务。3、保护社会主义全民所有制的财产和劳动群众集体所有制的财产，保护公民私人所有的合法财产，维护社会稳定，保障公民的人身权利、民主权利和其他权利。4、保护各种经济组织的合法权益。5、办理上级人民政府交办的其他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机关包括党委、政府、人大、政协联络组四个领导机构、12个内设部门站所及2个垂直部门站所（1、内设部门：党政办公室、党建办公室、经济发展办公室、社会事务办公室、自然资源和生态环境办公室、社会治安和应急管理办综治办公室、财政财务管理办公室、综合行政执法大队、社会事务综合服务中心、农业综合服务中心、党群和政务服务中心、退役军人服务中心、2垂直部门：司法所、市场食品药品监督管理所）。截止2020年12月31日，本单位经区编委核定的编制人数为98人(其中行政编制42人，事业编制54人，机关工勤2人)，年末实有人数77人(行政编制26人，事业编制49人，机关工勤2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部门决算收入2980.14万元，其中基本支出1899.93万元，按功能分类：一般公共服务支出1058.16万元、科学技术支出3.56万元、文化旅游体育与传媒支出193.59万元、社会保障和就业支出15.05万元、卫生健康支出100.93万元、城乡社区支出9.00万元、农林水支出414.64万元、抗疫特别国债安排的支出105.00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支出1176.18万元，按功能分类：一般公共服务支出115.00万元，公共安全支出3.00万元，科学技术支出9.00万元，文化旅游体育与传媒支出5.00万元，社会保障和就业支出54.00万元，卫生健康支出4.87万元，节能环保支出274.37万元、城乡社区支出35万元，农林水支出585.95万元，其他支出60.00万元、抗疫特别国债安排的支出30.00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部门决算总支出3076.11万元，其中按支出性质和经济分类：一般公共服务支出1173.16万元、公共安全支出3万元、科学技术支出12.56万元、文化旅游体育与传媒支出198.59万元、社会保障和就业支出69.05万元、卫生健康支出105.8万元、节能环保支出274.37万元、城乡社区支出44万元、农林水支出1000.59万元、其他支出60万元、抗疫特别国债安排的支出135万元；到2020年12月31日止基本支出结转资金384.79万元（其中一般公共服务支出结转273.21万元、节能环保支出结转20万元、城乡社区支出结转23万元、农林水支出结转66.59万元、其他支出结转2万元），受资金下达时间较晚及中国农历等原因影响，致资金未能及时拨付。整个2020年收支基本平衡，可持续发展，财政无结余。</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三、政府性基金预算支出情况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政府性基金上年结转6.00万元，2020年度政府性基金收入221.00万元，按功能分类：城乡社区支出30.00万元，其他支出56.00万元，抗疫特别国债安排的支出135.00万元；基金总支出为225.00万元，到2020年度12月31日止政府性基金结转2.00万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四、国有资本经营预算支出情况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五、社会保险基金预算支出情况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六、部门整体支出绩效目标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上级要求，2020年度预决算我单位已在赫山区公众信息网上公开公示。存量资金情况基本与上年度持平。资产管理安全性和准确性逐步提高，统一在行政事业单位资产管理平台上录入信息，打印固定资产台账及资产二维码，并将二维码标志粘贴至实物明显处；2020年三公经费23.00万元（其中公务用车维护费8.00万元，购入公车费15.00万元、无境外公务费用），比2019年减少1.50万元，主要原因是坚持中央八项规定，厉行节约；内部管理制度得到了进一步完善，建立并严格执行预决算管理制度、预决算公开公示制度及机关财务制度、村账乡代理制度，基础信息管理力度不断加强。有关重点项目的实施进展顺利，达到了预期效果，群众满意，社会效益明显。2019年，泥江口镇在区委、区政府的坚强领导下，本单位通过对财政资金的使用，取得了如下绩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着重基础设施的建设，奠好发展的基石。2020年基本完成了中广核风力发电项目的建设，共建设完成并投入使用12台发电基站，并通过该项目建设的契机完善了项目相关村的公路建设，继续推进环境整治建设，加大石煤矿矿山后期的绿化恢复建设，加大公立幼儿园项目建设的房屋征拆进度、全面推进安置基地项目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（二）做好民生项目工作，服务群众。2020年一事一议财政奖补资金共计122.00万元，全部用于公路及山塘水利等公益事业建设，为群众生产生活提供便利；农林水利建设支出1000.59万元，推动农业现代化。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（三）推进城镇化建设，完善镇区基础设施，2020年政府投入60多万元健全镇区市场化保洁，彻底整治马路市场和乱停乱靠现象。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精准发力，产业扶贫利益联结机制建立完善。在太阳庵村、七里冲村和大桥冲村三个贫困村分别引进蔬菜种植、食用菌种植和竹木产业，采用土地承租或土地入股、保底分红、技能培训和用工等利益联结机制，周边的贫困户实现土地流转得租金、股份分红得股金、劳务合作得薪金，全镇2020年所有贫困村1958户5207人实现脱贫。</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（一）工作机制有待进一步完善，由于在平时工作中未加强绩效监控工作的重视，绩效监控工作容易滞后，未形成对绩效目标进行监控的习惯。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（二）单位各部门衔接不及时，无法及时监控预算绩效目标实施情况。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（三）政府和财务部门在部门整体支出的资金安排和使用上仍有不可预见性，在实际工作中有资金延迟到位的情况。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八、改进措施和有关建议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（一）建议政府在平时工作中进一步加强对绩效目标监控的重视，定期对预算执行情况进行监督，使绩效目标监控与政府工作、财务工作挂钩，做到及时监控，及时控制，避免疏忽。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（二）加强各部门衔接，使预算绩效目标实施进度得到及时反馈，便于及时汇总监控。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设置合理有效的绩效目标监控机制，科学设置预算绩效指标，合理安排经费和各项资金，使其物尽其用，更加贴合乡镇财务工作的实际情况，能够合理运用现有资源，及时协调上级争取资金保证各预算绩效指标的顺利实施。使绩效评价更客观全面，更能为发展政府经济，保障民生起到积极有效的作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九、其他需要说明的情况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　</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3520" w:firstLineChars="1100"/>
        <w:rPr>
          <w:rFonts w:ascii="仿宋_GB2312" w:eastAsia="仿宋_GB2312"/>
          <w:sz w:val="32"/>
          <w:szCs w:val="32"/>
        </w:rPr>
      </w:pPr>
      <w:r>
        <w:rPr>
          <w:rFonts w:hint="eastAsia" w:ascii="仿宋_GB2312" w:eastAsia="仿宋_GB2312"/>
          <w:sz w:val="32"/>
          <w:szCs w:val="32"/>
        </w:rPr>
        <w:t>益阳市泥江口镇人民政府</w:t>
      </w:r>
    </w:p>
    <w:p>
      <w:pPr>
        <w:spacing w:line="560" w:lineRule="exact"/>
        <w:ind w:firstLine="4320" w:firstLineChars="1350"/>
        <w:rPr>
          <w:rFonts w:ascii="仿宋_GB2312" w:eastAsia="仿宋_GB2312"/>
          <w:sz w:val="32"/>
          <w:szCs w:val="32"/>
        </w:rPr>
      </w:pPr>
      <w:r>
        <w:rPr>
          <w:rFonts w:hint="eastAsia" w:ascii="仿宋_GB2312" w:eastAsia="仿宋_GB2312"/>
          <w:sz w:val="32"/>
          <w:szCs w:val="32"/>
        </w:rPr>
        <w:t>2021年7月27日</w:t>
      </w:r>
    </w:p>
    <w:p>
      <w:pPr>
        <w:adjustRightInd w:val="0"/>
        <w:snapToGrid w:val="0"/>
        <w:spacing w:line="560" w:lineRule="exact"/>
        <w:ind w:firstLine="640" w:firstLineChars="200"/>
        <w:rPr>
          <w:rFonts w:ascii="仿宋" w:eastAsia="仿宋"/>
          <w:bCs/>
          <w:sz w:val="32"/>
          <w:szCs w:val="32"/>
        </w:rPr>
      </w:pPr>
    </w:p>
    <w:p>
      <w:pPr>
        <w:widowControl/>
        <w:jc w:val="left"/>
        <w:rPr>
          <w:rFonts w:ascii="方正小标宋简体" w:eastAsia="方正小标宋简体" w:cs="方正小标宋_GBK"/>
          <w:sz w:val="36"/>
          <w:szCs w:val="36"/>
        </w:rPr>
      </w:pPr>
      <w:r>
        <w:rPr>
          <w:rFonts w:ascii="方正小标宋简体" w:eastAsia="方正小标宋简体" w:cs="方正小标宋_GBK"/>
          <w:sz w:val="36"/>
          <w:szCs w:val="36"/>
        </w:rPr>
        <w:br w:type="page"/>
      </w: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2020年度部门整体支出绩效自评指标计分表</w:t>
      </w:r>
    </w:p>
    <w:tbl>
      <w:tblPr>
        <w:tblStyle w:val="9"/>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707"/>
        <w:gridCol w:w="943"/>
        <w:gridCol w:w="707"/>
        <w:gridCol w:w="2973"/>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579"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707" w:type="dxa"/>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943"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707" w:type="dxa"/>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97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522"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投入（</w:t>
            </w:r>
            <w:r>
              <w:rPr>
                <w:rFonts w:ascii="宋体" w:hAnsi="宋体" w:cs="宋体"/>
              </w:rPr>
              <w:t>20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420" w:right="105" w:rightChars="50"/>
              <w:jc w:val="center"/>
              <w:rPr>
                <w:rFonts w:ascii="宋体" w:cs="宋体"/>
              </w:rPr>
            </w:pPr>
            <w:r>
              <w:rPr>
                <w:rFonts w:hint="eastAsia" w:ascii="宋体" w:cs="宋体"/>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579" w:type="dxa"/>
            <w:vMerge w:val="continue"/>
            <w:vAlign w:val="center"/>
          </w:tcPr>
          <w:p>
            <w:pPr>
              <w:spacing w:line="240" w:lineRule="exact"/>
              <w:rPr>
                <w:rFonts w:ascii="宋体" w:cs="宋体"/>
              </w:rPr>
            </w:pP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过程（</w:t>
            </w:r>
            <w:r>
              <w:rPr>
                <w:rFonts w:ascii="宋体" w:hAnsi="宋体" w:cs="宋体"/>
              </w:rPr>
              <w:t>30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79"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07" w:type="dxa"/>
            <w:vMerge w:val="continue"/>
            <w:tcMar>
              <w:top w:w="10" w:type="dxa"/>
              <w:left w:w="10" w:type="dxa"/>
              <w:bottom w:w="0" w:type="dxa"/>
              <w:right w:w="10" w:type="dxa"/>
            </w:tcMar>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579" w:type="dxa"/>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522" w:type="dxa"/>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579"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522" w:type="dxa"/>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707" w:type="dxa"/>
            <w:vAlign w:val="center"/>
          </w:tcPr>
          <w:p>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2973" w:type="dxa"/>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产出（</w:t>
            </w:r>
            <w:r>
              <w:rPr>
                <w:rFonts w:ascii="宋体" w:hAnsi="宋体" w:cs="宋体"/>
              </w:rPr>
              <w:t>30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7</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79" w:type="dxa"/>
            <w:vMerge w:val="continue"/>
            <w:textDirection w:val="tbRlV"/>
            <w:vAlign w:val="center"/>
          </w:tcPr>
          <w:p>
            <w:pPr>
              <w:spacing w:line="240" w:lineRule="exact"/>
              <w:ind w:left="113"/>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效果（</w:t>
            </w:r>
            <w:r>
              <w:rPr>
                <w:rFonts w:ascii="宋体" w:hAnsi="宋体" w:cs="宋体"/>
              </w:rPr>
              <w:t>20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522" w:type="dxa"/>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522"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522"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79" w:type="dxa"/>
            <w:vAlign w:val="center"/>
          </w:tcPr>
          <w:p>
            <w:pPr>
              <w:spacing w:line="240" w:lineRule="exact"/>
              <w:rPr>
                <w:rFonts w:ascii="宋体" w:cs="宋体"/>
              </w:rPr>
            </w:pPr>
            <w:r>
              <w:rPr>
                <w:rFonts w:hint="eastAsia" w:ascii="宋体" w:hAnsi="宋体" w:cs="宋体"/>
              </w:rPr>
              <w:t>总分</w:t>
            </w:r>
          </w:p>
        </w:tc>
        <w:tc>
          <w:tcPr>
            <w:tcW w:w="707" w:type="dxa"/>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p>
        </w:tc>
        <w:tc>
          <w:tcPr>
            <w:tcW w:w="707" w:type="dxa"/>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adjustRightInd w:val="0"/>
        <w:snapToGrid w:val="0"/>
        <w:spacing w:line="560" w:lineRule="exact"/>
        <w:rPr>
          <w:rFonts w:ascii="仿宋" w:eastAsia="仿宋"/>
          <w:sz w:val="32"/>
          <w:szCs w:val="32"/>
        </w:rPr>
      </w:pPr>
    </w:p>
    <w:p>
      <w:pPr>
        <w:spacing w:line="560" w:lineRule="exact"/>
        <w:ind w:firstLine="640" w:firstLineChars="200"/>
        <w:jc w:val="left"/>
        <w:rPr>
          <w:rFonts w:ascii="宋体" w:cs="黑体"/>
          <w:color w:val="000000"/>
          <w:kern w:val="0"/>
          <w:sz w:val="32"/>
          <w:szCs w:val="32"/>
        </w:rPr>
      </w:pPr>
    </w:p>
    <w:sectPr>
      <w:footerReference r:id="rId3" w:type="default"/>
      <w:pgSz w:w="11906" w:h="16838"/>
      <w:pgMar w:top="2098" w:right="1474" w:bottom="1985" w:left="1588" w:header="851"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9F9368-625A-4A29-A5F6-C96181824A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6B14087C-3D65-406E-92F8-5C22D58B1A45}"/>
  </w:font>
  <w:font w:name="方正小标宋简体">
    <w:panose1 w:val="02000000000000000000"/>
    <w:charset w:val="86"/>
    <w:family w:val="auto"/>
    <w:pitch w:val="default"/>
    <w:sig w:usb0="00000001" w:usb1="080E0000" w:usb2="00000000" w:usb3="00000000" w:csb0="00040000" w:csb1="00000000"/>
    <w:embedRegular r:id="rId3" w:fontKey="{742826E8-0533-4048-9640-1B7EED31DED1}"/>
  </w:font>
  <w:font w:name="仿宋">
    <w:panose1 w:val="02010609060101010101"/>
    <w:charset w:val="86"/>
    <w:family w:val="modern"/>
    <w:pitch w:val="default"/>
    <w:sig w:usb0="800002BF" w:usb1="38CF7CFA" w:usb2="00000016" w:usb3="00000000" w:csb0="00040001" w:csb1="00000000"/>
    <w:embedRegular r:id="rId4" w:fontKey="{14687923-6C56-44D5-9526-320AA5EEF4EA}"/>
  </w:font>
  <w:font w:name="方正小标宋_GBK">
    <w:panose1 w:val="02000000000000000000"/>
    <w:charset w:val="86"/>
    <w:family w:val="script"/>
    <w:pitch w:val="default"/>
    <w:sig w:usb0="A00002BF" w:usb1="38CF7CFA" w:usb2="00082016" w:usb3="00000000" w:csb0="00040001" w:csb1="00000000"/>
    <w:embedRegular r:id="rId5" w:fontKey="{E751DB02-0445-4D02-B15C-42221B7DA8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478982"/>
      <w:docPartObj>
        <w:docPartGallery w:val="AutoText"/>
      </w:docPartObj>
    </w:sdtPr>
    <w:sdtContent>
      <w:p>
        <w:pPr>
          <w:pStyle w:val="6"/>
          <w:jc w:val="center"/>
        </w:pPr>
        <w:r>
          <w:fldChar w:fldCharType="begin"/>
        </w:r>
        <w:r>
          <w:instrText xml:space="preserve">PAGE   \* MERGEFORMAT</w:instrText>
        </w:r>
        <w:r>
          <w:fldChar w:fldCharType="separate"/>
        </w:r>
        <w:r>
          <w:rPr>
            <w:lang w:val="zh-CN"/>
          </w:rPr>
          <w:t>31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rsids>
    <w:rsidRoot w:val="006201FC"/>
    <w:rsid w:val="00340E4D"/>
    <w:rsid w:val="00341F07"/>
    <w:rsid w:val="00436A13"/>
    <w:rsid w:val="0052070F"/>
    <w:rsid w:val="00552604"/>
    <w:rsid w:val="006201FC"/>
    <w:rsid w:val="00746049"/>
    <w:rsid w:val="00840D88"/>
    <w:rsid w:val="008A06DA"/>
    <w:rsid w:val="008C2ACC"/>
    <w:rsid w:val="00B713BB"/>
    <w:rsid w:val="06C86EE0"/>
    <w:rsid w:val="07E26229"/>
    <w:rsid w:val="104761A9"/>
    <w:rsid w:val="11DB3F2A"/>
    <w:rsid w:val="1A39209E"/>
    <w:rsid w:val="1FF326A7"/>
    <w:rsid w:val="207A10AA"/>
    <w:rsid w:val="28090A48"/>
    <w:rsid w:val="2B1B56A8"/>
    <w:rsid w:val="2C6D7080"/>
    <w:rsid w:val="3E60535A"/>
    <w:rsid w:val="43380A57"/>
    <w:rsid w:val="5A9B4454"/>
    <w:rsid w:val="5FFA1A2F"/>
    <w:rsid w:val="6603123F"/>
    <w:rsid w:val="671F55B7"/>
    <w:rsid w:val="71422C99"/>
    <w:rsid w:val="7677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宋体"/>
      <w:kern w:val="0"/>
      <w:sz w:val="24"/>
    </w:rPr>
  </w:style>
  <w:style w:type="character" w:styleId="11">
    <w:name w:val="Hyperlink"/>
    <w:basedOn w:val="10"/>
    <w:qFormat/>
    <w:uiPriority w:val="0"/>
    <w:rPr>
      <w:color w:val="0000FF"/>
      <w:u w:val="single"/>
    </w:rPr>
  </w:style>
  <w:style w:type="paragraph" w:customStyle="1" w:styleId="1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
    <w:name w:val="列表段落1"/>
    <w:basedOn w:val="1"/>
    <w:qFormat/>
    <w:uiPriority w:val="0"/>
    <w:pPr>
      <w:ind w:firstLine="200" w:firstLineChars="200"/>
    </w:pPr>
  </w:style>
  <w:style w:type="character" w:customStyle="1" w:styleId="14">
    <w:name w:val="页脚 Char"/>
    <w:basedOn w:val="10"/>
    <w:link w:val="6"/>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2627</Words>
  <Characters>14974</Characters>
  <Lines>124</Lines>
  <Paragraphs>35</Paragraphs>
  <TotalTime>16</TotalTime>
  <ScaleCrop>false</ScaleCrop>
  <LinksUpToDate>false</LinksUpToDate>
  <CharactersWithSpaces>17566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2021-08-03T01:03:00Z</dcterms:created>
  <dc:creator>李航 null</dc:creator>
  <cp:lastModifiedBy>丫丫</cp:lastModifiedBy>
  <cp:lastPrinted>2021-07-28T00:12:00Z</cp:lastPrinted>
  <dcterms:modified xsi:type="dcterms:W3CDTF">2024-09-11T03:52:18Z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1D710FA05CDB4760B3E72223DB44F230</vt:lpwstr>
  </property>
</Properties>
</file>