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2020年度益阳市金银山街道办事处部门决算</w:t>
      </w:r>
    </w:p>
    <w:p>
      <w:pPr>
        <w:widowControl w:val="0"/>
        <w:spacing w:line="560" w:lineRule="exact"/>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第一部分 </w:t>
      </w:r>
      <w:r>
        <w:rPr>
          <w:rFonts w:ascii="黑体" w:hAnsi="黑体" w:eastAsia="黑体"/>
          <w:sz w:val="32"/>
          <w:szCs w:val="32"/>
          <w:highlight w:val="white"/>
        </w:rPr>
        <w:t xml:space="preserve"> </w:t>
      </w:r>
      <w:r>
        <w:rPr>
          <w:rFonts w:hint="eastAsia" w:ascii="黑体" w:hAnsi="黑体" w:eastAsia="黑体"/>
          <w:sz w:val="32"/>
          <w:szCs w:val="32"/>
          <w:highlight w:val="white"/>
        </w:rPr>
        <w:t>益阳市金银山街道办事处概况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二、机构设置</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第二部分  2020年度部门决算表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w:t>
      </w:r>
      <w:bookmarkStart w:id="1" w:name="_GoBack"/>
      <w:bookmarkEnd w:id="1"/>
      <w:r>
        <w:rPr>
          <w:rFonts w:hint="eastAsia" w:ascii="仿宋_GB2312" w:eastAsia="仿宋_GB2312"/>
          <w:sz w:val="32"/>
          <w:szCs w:val="32"/>
        </w:rPr>
        <w:t>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第三部分  2020年度部门决算情况说明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第四部分  名词解释</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第五部分  附件</w:t>
      </w:r>
    </w:p>
    <w:p>
      <w:pPr>
        <w:widowControl w:val="0"/>
        <w:spacing w:line="560" w:lineRule="exact"/>
        <w:ind w:firstLine="640" w:firstLineChars="200"/>
        <w:rPr>
          <w:rFonts w:ascii="仿宋_GB2312" w:eastAsia="仿宋_GB2312"/>
          <w:sz w:val="32"/>
          <w:szCs w:val="32"/>
        </w:rPr>
      </w:pP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益阳市金银山街道办事处概况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金银山街道办事处是赫山区委、区政府的派出机构，是城市行政管理的基础和社区建设的基础，依据法律、法规的规定，在本辖区内行使相应的政府管理职能。具体为：指导、帮助社区开展组织建设、制度建设和其它工作；负责本辖区社区建设、管理和服务工作；做好社会救助和其他社会保障工作；执行本辖区内经济和社会发展计划、财政预算，管理本辖区内的社会事务管理、劳动和社会保障、计划生育、环境保护、文化、卫生、安全生产、计划生育等行政工作；负责维护本辖区内社会秩序稳定，做好社会治安综合治理和人民调解工作；维护老年人、未成年人、妇女、残疾人等的合法权益；开展拥军优属，做好国防动员和兵役工作；配合做好防灾救灾工作；向区人民政府反映居民的意见和要求，处理群众来信来访事项以及办理区人民政府交办的事项。</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办事处分设党政办、党建办、经济发展办、社会事务办、自然资源和生态环境办、社会治安和应急管理办、财政所、综合执法大队、社会事务综合服务中心、党群和政务服务中心、退役军人服务站。</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益阳市金银山街道办事处单位2020年部门决算公开单位构成包括：益阳市金银山街道办事处本级，没有其他二级预算单位，因此，纳入2020年部门决算编制范围的只有本级。</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第二部分：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益阳市金银山街道办事处</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2020年度部门决算表（见附表）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益阳市金银山街道办事处</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2020年度部门决算情况说明</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2020年度收入2802.76万元，年初结转和结余287.29万元，总计3090.06万元，与2019年收入（2713.82万元）相比，增加88.94万元，增长3.28%。主要原因是：人员经费及社区运转经费的增加。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2020年度支出2756.47万元，年末结转和结余333.59万元，总计3090.06万元，与2019年支出（2436.67万元）相比，319.80万元，增长13.12%。主要原因是：城乡社区支出和抗疫特别国债安排的支出增加。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本年收入合计2802.76万元，其中：财政拨款收入1645.58万元，占58.71%。政府性基金预算财政拨款收入142.00万元，占5.07%。其他收入1015.19万元，占36.22%。</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本年支出合计2756.47万元，其中：基本支出2756.47万元，占100%。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2020年度财政拨款收入1787.58万元，年初财政拨款结转和结余156.09万元（其中：一般公共预算财政拨款156.09万元），总计1943.67万元，与2019年度财政拨款收入（1742.86万元）相比，增加44.72万元，增长2.57%,主要原因是: 人员经费及社区运转经费的增加。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1758.27万元，年末财政拨款结转和结余185.40万元（其中：一般公共预算财政拨款185.40万元），总计1943.67万元，与2019年度财政拨款支出（1596.91万元）相比，增加161.36万元，增长10.10%。主要原因是：人员经费及社区运转经费的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（一）一般公共预算财政拨款支出决算总体情况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2020年度一般公共预算财政拨款支出1616.27万元，占本年支出合计的58.64%。与2019年度一般公共预算财政拨款支出（1567.91万元）相比，增加48.36万元，增长3.08%,主要原因是：一般公共服务支出等增加。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（二）一般公共预算财政拨款支出决算结构情况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1616.27万元，主要用于以下方面：一般公共服务（类）支出1443.48万元，占89.31%；社会保障和就业（类）支出66.61万元，占4.12%；卫生健康（类）支出57.86万元，占3.58%；住房保障（类）支出48.43万元，占2.99%。</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（三）一般公共预算财政拨款支出决算具体情况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2020年度一般公共预算财政拨款支出年初预算为1057.90万元，支出决算为1616.27万元，完成年初预算的152.78%。其中：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1.一般公共服务支出（类），政府办公厅（室）及相关机构事务（款）行政运行（项）。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年初预算为885万元，支出决算为1443.38万元，完成年初预算的163.09%，决算数大于年初预算数的主要原因是：调整追加预算数。</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2.社会保障和就业支出（类）行政事业单位养老支出（款）机关事业单位基本养老保险缴费支出（项）。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年初预算为66.61万元，支出决算为66.61万元，决算数等于预算数。</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3.卫生健康支出（类）行政事业单位医疗（款）行政单位医疗（项）。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年初预算为57.86万元，支出决算为57.86万元，决算数等于预算数。</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4.住房保障支出（类）住房改革支出（款）住房公积金（项）。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年初预算为48.43万元，支出决算为48.43万元，决算数等于预算数。</w:t>
      </w:r>
      <w:r>
        <w:rPr>
          <w:rFonts w:hint="eastAsia" w:ascii="仿宋_GB2312" w:eastAsia="仿宋_GB2312"/>
          <w:sz w:val="32"/>
          <w:szCs w:val="32"/>
          <w:highlight w:val="white"/>
        </w:rPr>
        <w:t xml:space="preserve">                                                                                                                                                                                                                                                                                                                                                                                                                                                                                                                                                                                                                                                                                                                                                                                                                                                                                                                                                                                                                                                                                                                                                                                                                                                                                                                                                                                                                                                                                                                                                                                                                                                                                                                                                                                                                                                                                                                                                                                                                                                                                                                                                                                                                                                                                                                                                                                                                                                                                                                                                                                                                                                                                                                                                                                                                                                                                                                                                                                                                                                                                                                                                                                                                                                                                                                                                                                                                                                                                                                                                                                                                                                                                                                                                                                                                                                                                                                                                                                                                                                                                                                                                                                                                </w:t>
      </w:r>
      <w:r>
        <w:rPr>
          <w:rFonts w:hint="eastAsia" w:ascii="仿宋_GB2312" w:eastAsia="仿宋_GB2312"/>
          <w:sz w:val="32"/>
          <w:szCs w:val="32"/>
          <w:highlight w:val="white"/>
        </w:rPr>
        <w:t xml:space="preserve">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2020年度一般公共预算财政拨款基本支出1616.27万元，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中:人员经费1022.22万元，占基本支出的63.25%，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594.05万元，占基本支出的36.75%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2020年度“三公”经费财政拨款支出预算为10万元，支出决算为0万元,决算数小于预算数的主要原因是：认真贯彻落实中央八项规定精神和厉行节约要求，从严控制“三公”经费开支。其中：</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因公出国（境）费支出预算为0万元，支出决算为0万元，决算数等于预算数，与上年相比没有变化。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公务用车购置费及运行维护费支出预算为0万元，支出决算为0万元，决算数等于预算数。与上年持平。</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公务接待费支出预算为10万元，支出决算为0万元，决算数小于预算数原因：认真贯彻落实</w:t>
      </w:r>
      <w:r>
        <w:rPr>
          <w:rFonts w:hint="eastAsia" w:ascii="仿宋_GB2312" w:eastAsia="仿宋_GB2312"/>
          <w:sz w:val="32"/>
          <w:szCs w:val="32"/>
          <w:lang w:eastAsia="zh-CN"/>
        </w:rPr>
        <w:t>中央八项规定</w:t>
      </w:r>
      <w:r>
        <w:rPr>
          <w:rFonts w:hint="eastAsia" w:ascii="仿宋_GB2312" w:eastAsia="仿宋_GB2312"/>
          <w:sz w:val="32"/>
          <w:szCs w:val="32"/>
        </w:rPr>
        <w:t>精神和厉行节约要求，从严控制“三公”经费开支。</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2020年度“三公”经费财政拨款支出决算为0。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2020年度政府性基金本年收入142.00万元,占本年收入合计的5.07%，与2019年度政府性基金收入（29.00万元）相比，增加113.00万元，增长389.66%。增长原因是：抗疫特别国债安排的收入增加。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2020年政府性基金本年支出142.00万元,占本年支出合计的5.15%，与2019年政府性基金支出（29.00万元）相比，增加113.00万元，增长389.66%。增长原因是：抗疫特别国债安排的支出增加。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其中：基本支出142.00万元, 项目支出0万元，年末结转和结余0万元。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w:t>
      </w:r>
      <w:r>
        <w:rPr>
          <w:rFonts w:ascii="黑体" w:hAnsi="黑体" w:eastAsia="黑体"/>
          <w:sz w:val="32"/>
          <w:szCs w:val="32"/>
          <w:highlight w:val="white"/>
        </w:rPr>
        <w:t>、</w:t>
      </w:r>
      <w:r>
        <w:rPr>
          <w:rFonts w:hint="eastAsia" w:ascii="黑体" w:hAnsi="黑体" w:eastAsia="黑体"/>
          <w:sz w:val="32"/>
          <w:szCs w:val="32"/>
          <w:highlight w:val="white"/>
        </w:rPr>
        <w:t>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无国有资产经营预算财政拨款。</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益阳市金银山街道办事处2020年机关运行经费支出594.05万元。比年初预算数（72.13万元）增加521.92万元，增加723.58%，主要原因是疫情造成的支出增加。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十一、一般性支出情况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单位开支会议费5.32万元，用于召开人大会议、党员大会、经济工作会议等，人数200余人，内容为上年度政府工作报告等；开支培训费0万元，本年无发生；没有举办节庆、晚会、论坛、赛事活动，开支0万元，本年无发生。</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本年度无政府采购。</w:t>
      </w:r>
      <w:r>
        <w:rPr>
          <w:rFonts w:hint="eastAsia" w:ascii="仿宋_GB2312" w:eastAsia="仿宋_GB2312"/>
          <w:sz w:val="32"/>
          <w:szCs w:val="32"/>
          <w:highlight w:val="white"/>
        </w:rPr>
        <w:t xml:space="preserve">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本单位年末无车辆；年末无单价50万元以上通用设备；年末无单价100万元以上专用设备。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（一）绩效管理工作开展情况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按照有关政策文件和赫山区财政局要求开展预算绩效管理工作，加强了绩效目标管理。在编制2020年部门预算时，本部门将所有预算资金纳入绩效目标管理，实现了绩效目标与部门预算同步编制、同步申报。</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（二）部门决算中项目绩效自评结果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单位部门支出使用情况较好，基本保证了机构的正常运转，确保了干职工工资福利待遇按政策落实到位，确保了各项民生支出，加大了对基层社区的投入，确保了各项重点工程支出，扶持了我单位下属各部门站所。所有这些都取到了维护基层在局稳定的作用，创造了良好的社会效益。</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（三）以部门为主体开展的重点绩效评价结果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我街道整体支出情况良好，资金主要用于保证机关正常运转、干职工工资、民生保障等重点绩效方面。行政效率评价良好，通过进一步加强办事处机关作风建设和效能建设,使办事处上下服务理念得到了进一步加强,执行能力得到了进一步提升,行政效率得到了进一步提高,行政行为得到了进一步规范,工作成效得到了进一步突出； 社会效益评价良好，2020年我街道较好的落实了社区经费、惠民资金，资金监管到位，保障了社区的正常运转，提高了居民生活质量；我街道较好的完成了防汛抗旱工作，确保了防汛大堤的安全，保障了人民群众的生命财产安全；我街道抓实辖区的社会主义精神文明建设以及经济建设，取得了较好的成绩，达到了年初设定的绩效目标。</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财政拨款收入：指本级财政当年拨付的资金。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政府性基金预算财政拨款收入：指本级财政当年拨付的政府性基金预算资金。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其他收入：指除上述“财政拨款收入”、“上级补助收入”、“事业收入”、“经营收入”、“附属单位上缴收入”等以外的收入。</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事务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科学技术支出（类）：是指用于科学技术方面的支出，包括保障机构正常运转、完成日常和特定的工作任务或事业发展目标的支出。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文化体育与传媒支出（类）：是指用于文化、文物、体育、新闻出版广播影视等方面的支出，包括保障机构正常运转、完成日常和特定的工作任务或事业发展目标的支出。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节能环保支出（类）：是指用于节能环保支出，包括保障机构正常运转、完成日常和特定的工作任务或事业发展目标的支出。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城乡社区支出（类）：是指用于城乡社区事务支出，包括保障机构正常运转、完成日常和特定的工作任务或事业发展目标的支出。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农林水支出（类）：是指用于农林水事务支出，包括保障机构正常运转、完成日常和特定的工作任务或事业发展目标的支出。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灾害防治及应急管理支出（类）：是指用于反映政府用于自然灾害防治、安全生产监管及应急管理等方面的支出，包括保障机构正常运转、完成日常和特定的工作任务或事业发展目标的支出。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其他支出（类）：是指用于反映除上述项目以外其他不能划分到具体功能科目中的支出项目，包括保障机构正常运转、完成日常和特定的工作任务或事业发展目标的支出。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奖金：反映机关工作人员年终一次性奖金。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伙食补助费：反映单位发给职工的伙食补助费，如误餐补助等。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绩效工资：反映事业单位工作人员的绩效工资。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职业年金缴费：反映机关事业单位实际缴纳的职业年金支出。由单位代扣的工作人员职业年金缴费，不在此科目反映。</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职工基本医疗保险缴费：反映单位为职工缴纳的基本医疗保险费。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公务员医疗补助缴费：反映按规定可享受公务员医疗补助单位为职工缴纳的公务员医疗补助费。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印刷费：反映单位的印刷费支出。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水费：反映单位支付的水费、污水处理费等支出。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电费：反映单位的电费支出。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会议费：反映会议中按规定开支的住宿费、伙食费、会议室租金、交通费、文件印刷费、医药费等。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培训费：反映除因公出国（境）培训费以外的各类培训支出。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劳务费：反映支付给单位和个人的劳务费用，如临时聘用人员、钟点工工资，稿费、翻译费，评审费等。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委托业务费：反映因委托外单位办理业务而支付的委托业务费。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工会经费：反映单位按规定提取的工会经费。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对个人和家庭的补助：反映政府用于对个人和家庭的补助支出。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离休费：反映行政事业单位和军队移交政府安置的离休人员的离休费、护理费和其他补贴。</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抚恤金：反映按规定开支的烈士遗属、牺牲病故人员遗属的一次性和定期抚恤金，伤残人员的抚恤金，离退休人员等其他人员的各项抚恤金。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赫山区金银山街道办事处</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部门整体支出绩效评价报告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根据益阳市赫山区财政局《做好2020年度预算绩效自评工作的通知》等有关文件精神，我单位组织力量对2020年部门预算整体支出进行了绩效评价，现将部门整体支出绩效评价情况报告如下： </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一、基本情况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基本情况。金银山办事处属区人民政府的派出机关,设党政办、党建办、经济发展办、社会事务办、自然资源和生态环境办、社会治安和应急管理办、财政所、综合执法大队、社会事务综合服务中心、党群和政务服务中心、退役军人服务站、司法所等12个机构。单位主要职责：1.贯彻执行党和国家的路线方针、政策以及市、区关于街道工作方面的指示，制订具体的管理办法并组织实施。2.指导、搞好辖区内居委会的工作。3.负责街道的</w:t>
      </w:r>
      <w:r>
        <w:fldChar w:fldCharType="begin"/>
      </w:r>
      <w:r>
        <w:instrText xml:space="preserve"> HYPERLINK "http://baike.sogou.com/lemma/ShowInnerLink.htm?lemmaId=301875" </w:instrText>
      </w:r>
      <w:r>
        <w:fldChar w:fldCharType="separate"/>
      </w:r>
      <w:r>
        <w:rPr>
          <w:rStyle w:val="12"/>
          <w:rFonts w:hint="eastAsia" w:ascii="仿宋_GB2312" w:eastAsia="仿宋_GB2312"/>
          <w:color w:val="auto"/>
          <w:sz w:val="32"/>
          <w:szCs w:val="32"/>
          <w:u w:val="none"/>
        </w:rPr>
        <w:t>人民调解</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、加强对违法青少年的帮教转化，保护老人、妇女、儿童的合法权益。4.协助有关部门做好辖区</w:t>
      </w:r>
      <w:r>
        <w:fldChar w:fldCharType="begin"/>
      </w:r>
      <w:r>
        <w:instrText xml:space="preserve"> HYPERLINK "http://baike.sogou.com/lemma/ShowInnerLink.htm?lemmaId=8324950" </w:instrText>
      </w:r>
      <w:r>
        <w:fldChar w:fldCharType="separate"/>
      </w:r>
      <w:r>
        <w:rPr>
          <w:rStyle w:val="12"/>
          <w:rFonts w:hint="eastAsia" w:ascii="仿宋_GB2312" w:eastAsia="仿宋_GB2312"/>
          <w:color w:val="auto"/>
          <w:sz w:val="32"/>
          <w:szCs w:val="32"/>
          <w:u w:val="none"/>
        </w:rPr>
        <w:t>拥军优属</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w:t>
      </w:r>
      <w:r>
        <w:fldChar w:fldCharType="begin"/>
      </w:r>
      <w:r>
        <w:instrText xml:space="preserve"> HYPERLINK "http://baike.sogou.com/lemma/ShowInnerLink.htm?lemmaId=66777445" </w:instrText>
      </w:r>
      <w:r>
        <w:fldChar w:fldCharType="separate"/>
      </w:r>
      <w:r>
        <w:rPr>
          <w:rStyle w:val="12"/>
          <w:rFonts w:hint="eastAsia" w:ascii="仿宋_GB2312" w:eastAsia="仿宋_GB2312"/>
          <w:color w:val="auto"/>
          <w:sz w:val="32"/>
          <w:szCs w:val="32"/>
          <w:u w:val="none"/>
        </w:rPr>
        <w:t>优抚安置</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w:t>
      </w:r>
      <w:r>
        <w:fldChar w:fldCharType="begin"/>
      </w:r>
      <w:r>
        <w:instrText xml:space="preserve"> HYPERLINK "http://baike.sogou.com/lemma/ShowInnerLink.htm?lemmaId=374432" </w:instrText>
      </w:r>
      <w:r>
        <w:fldChar w:fldCharType="separate"/>
      </w:r>
      <w:r>
        <w:rPr>
          <w:rStyle w:val="12"/>
          <w:rFonts w:hint="eastAsia" w:ascii="仿宋_GB2312" w:eastAsia="仿宋_GB2312"/>
          <w:color w:val="auto"/>
          <w:sz w:val="32"/>
          <w:szCs w:val="32"/>
          <w:u w:val="none"/>
        </w:rPr>
        <w:t>社会救济</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w:t>
      </w:r>
      <w:r>
        <w:fldChar w:fldCharType="begin"/>
      </w:r>
      <w:r>
        <w:instrText xml:space="preserve"> HYPERLINK "http://baike.sogou.com/lemma/ShowInnerLink.htm?lemmaId=9020418" </w:instrText>
      </w:r>
      <w:r>
        <w:fldChar w:fldCharType="separate"/>
      </w:r>
      <w:r>
        <w:rPr>
          <w:rStyle w:val="12"/>
          <w:rFonts w:hint="eastAsia" w:ascii="仿宋_GB2312" w:eastAsia="仿宋_GB2312"/>
          <w:color w:val="auto"/>
          <w:sz w:val="32"/>
          <w:szCs w:val="32"/>
          <w:u w:val="none"/>
        </w:rPr>
        <w:t>殡葬改革</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、残疾人就业等工作。5.会同有关部门做好辖区内常住和流动人口的管理及计划生育工作。6.协助武装部门做好辖区</w:t>
      </w:r>
      <w:r>
        <w:fldChar w:fldCharType="begin"/>
      </w:r>
      <w:r>
        <w:instrText xml:space="preserve"> HYPERLINK "http://baike.sogou.com/lemma/ShowInnerLink.htm?lemmaId=7602576" </w:instrText>
      </w:r>
      <w:r>
        <w:fldChar w:fldCharType="separate"/>
      </w:r>
      <w:r>
        <w:rPr>
          <w:rStyle w:val="12"/>
          <w:rFonts w:hint="eastAsia" w:ascii="仿宋_GB2312" w:eastAsia="仿宋_GB2312"/>
          <w:color w:val="auto"/>
          <w:sz w:val="32"/>
          <w:szCs w:val="32"/>
          <w:u w:val="none"/>
        </w:rPr>
        <w:t>民兵训练</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和公民服兵役工作。7.负责在辖区开展</w:t>
      </w:r>
      <w:r>
        <w:fldChar w:fldCharType="begin"/>
      </w:r>
      <w:r>
        <w:instrText xml:space="preserve"> HYPERLINK "http://baike.sogou.com/lemma/ShowInnerLink.htm?lemmaId=57077760" </w:instrText>
      </w:r>
      <w:r>
        <w:fldChar w:fldCharType="separate"/>
      </w:r>
      <w:r>
        <w:rPr>
          <w:rStyle w:val="12"/>
          <w:rFonts w:hint="eastAsia" w:ascii="仿宋_GB2312" w:eastAsia="仿宋_GB2312"/>
          <w:color w:val="auto"/>
          <w:sz w:val="32"/>
          <w:szCs w:val="32"/>
          <w:u w:val="none"/>
        </w:rPr>
        <w:t>普法教育</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工作，做好</w:t>
      </w:r>
      <w:r>
        <w:fldChar w:fldCharType="begin"/>
      </w:r>
      <w:r>
        <w:instrText xml:space="preserve"> HYPERLINK "http://baike.sogou.com/lemma/ShowInnerLink.htm?lemmaId=7680267" </w:instrText>
      </w:r>
      <w:r>
        <w:fldChar w:fldCharType="separate"/>
      </w:r>
      <w:r>
        <w:rPr>
          <w:rStyle w:val="12"/>
          <w:rFonts w:hint="eastAsia" w:ascii="仿宋_GB2312" w:eastAsia="仿宋_GB2312"/>
          <w:color w:val="auto"/>
          <w:sz w:val="32"/>
          <w:szCs w:val="32"/>
          <w:u w:val="none"/>
        </w:rPr>
        <w:t>民事调解</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，开展</w:t>
      </w:r>
      <w:r>
        <w:fldChar w:fldCharType="begin"/>
      </w:r>
      <w:r>
        <w:instrText xml:space="preserve"> HYPERLINK "http://baike.sogou.com/lemma/ShowInnerLink.htm?lemmaId=795841" </w:instrText>
      </w:r>
      <w:r>
        <w:fldChar w:fldCharType="separate"/>
      </w:r>
      <w:r>
        <w:rPr>
          <w:rStyle w:val="12"/>
          <w:rFonts w:hint="eastAsia" w:ascii="仿宋_GB2312" w:eastAsia="仿宋_GB2312"/>
          <w:color w:val="auto"/>
          <w:sz w:val="32"/>
          <w:szCs w:val="32"/>
          <w:u w:val="none"/>
        </w:rPr>
        <w:t>法律咨询</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、服务等工作，维护居民的合法权益，搞好辖区内</w:t>
      </w:r>
      <w:r>
        <w:fldChar w:fldCharType="begin"/>
      </w:r>
      <w:r>
        <w:instrText xml:space="preserve"> HYPERLINK "http://baike.sogou.com/lemma/ShowInnerLink.htm?lemmaId=457829" </w:instrText>
      </w:r>
      <w:r>
        <w:fldChar w:fldCharType="separate"/>
      </w:r>
      <w:r>
        <w:rPr>
          <w:rStyle w:val="12"/>
          <w:rFonts w:hint="eastAsia" w:ascii="仿宋_GB2312" w:eastAsia="仿宋_GB2312"/>
          <w:color w:val="auto"/>
          <w:sz w:val="32"/>
          <w:szCs w:val="32"/>
          <w:u w:val="none"/>
        </w:rPr>
        <w:t>社会治安综合治理</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工作。8.负责辖区的城市管理工作，发动群众开展</w:t>
      </w:r>
      <w:r>
        <w:fldChar w:fldCharType="begin"/>
      </w:r>
      <w:r>
        <w:instrText xml:space="preserve"> HYPERLINK "http://baike.sogou.com/lemma/ShowInnerLink.htm?lemmaId=399101" </w:instrText>
      </w:r>
      <w:r>
        <w:fldChar w:fldCharType="separate"/>
      </w:r>
      <w:r>
        <w:rPr>
          <w:rStyle w:val="12"/>
          <w:rFonts w:hint="eastAsia" w:ascii="仿宋_GB2312" w:eastAsia="仿宋_GB2312"/>
          <w:color w:val="auto"/>
          <w:sz w:val="32"/>
          <w:szCs w:val="32"/>
          <w:u w:val="none"/>
        </w:rPr>
        <w:t>爱国卫生运动</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，绿化、美化、净化</w:t>
      </w:r>
      <w:r>
        <w:fldChar w:fldCharType="begin"/>
      </w:r>
      <w:r>
        <w:instrText xml:space="preserve"> HYPERLINK "http://baike.sogou.com/lemma/ShowInnerLink.htm?lemmaId=46351" </w:instrText>
      </w:r>
      <w:r>
        <w:fldChar w:fldCharType="separate"/>
      </w:r>
      <w:r>
        <w:rPr>
          <w:rStyle w:val="12"/>
          <w:rFonts w:hint="eastAsia" w:ascii="仿宋_GB2312" w:eastAsia="仿宋_GB2312"/>
          <w:color w:val="auto"/>
          <w:sz w:val="32"/>
          <w:szCs w:val="32"/>
          <w:u w:val="none"/>
        </w:rPr>
        <w:t>城市环境</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。10.负责研究辖区经济发展的规划，协助有关部门抓好辖区内的三防、抢险救灾、</w:t>
      </w:r>
      <w:r>
        <w:fldChar w:fldCharType="begin"/>
      </w:r>
      <w:r>
        <w:instrText xml:space="preserve"> HYPERLINK "http://baike.sogou.com/lemma/ShowInnerLink.htm?lemmaId=6602079" </w:instrText>
      </w:r>
      <w:r>
        <w:fldChar w:fldCharType="separate"/>
      </w:r>
      <w:r>
        <w:rPr>
          <w:rStyle w:val="12"/>
          <w:rFonts w:hint="eastAsia" w:ascii="仿宋_GB2312" w:eastAsia="仿宋_GB2312"/>
          <w:color w:val="auto"/>
          <w:sz w:val="32"/>
          <w:szCs w:val="32"/>
          <w:u w:val="none"/>
        </w:rPr>
        <w:t>安全生产检查</w:t>
      </w:r>
      <w:r>
        <w:rPr>
          <w:rStyle w:val="12"/>
          <w:rFonts w:hint="eastAsia" w:ascii="仿宋_GB2312" w:eastAsia="仿宋_GB2312"/>
          <w:color w:val="auto"/>
          <w:sz w:val="32"/>
          <w:szCs w:val="32"/>
          <w:u w:val="none"/>
        </w:rPr>
        <w:fldChar w:fldCharType="end"/>
      </w:r>
      <w:r>
        <w:rPr>
          <w:rFonts w:hint="eastAsia" w:ascii="仿宋_GB2312" w:eastAsia="仿宋_GB2312"/>
          <w:sz w:val="32"/>
          <w:szCs w:val="32"/>
        </w:rPr>
        <w:t>、居民迁移等工作。11.承办赫山区党委、区政府交办的其它事项。</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收支情况。2020年区财政批复部门预算为1223.5万元，其中一般公共预算拨款1057.9万元，其他收入165.6万元，追加1579.6万元，实际支出决算为2756.5万元。其中，工资福利支出1062.9元，商品和服务支出1520.4万元，对个人和家庭的补助支出173.2万元。2020年“三公经费”支出10万元，较去年相对减少。</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（三）部门整体支出绩效目标。</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1.2020年重点工作计划。一是大力发展街道的经济建设工作，提高服务能力；二是协助好市、区两级重点工程项目建设工作；三是做好辖区内的民政优抚、社会治安综合治理等工作；四是抓实辖区的社会主义精神文明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2.预决算公开：2020年，按照区委、区政府和区财政局的要求，我单位2020年预决算在中国·赫山网站上进行了预决算公开。</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3.资产管理：为进一步加强国有资产管理，我单位明确了具体责任人，完善了固定资产档案，严格报批、销审等手续，做好资产统计工作。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4.“三公经费”控制情况：严格贯彻落实上级有关文件精神，厉行节约、反对浪费，严格审批程序，做到了事前、事中、事后监督，取得了良好效果。2020年度“三公经费”同比上年有所降低。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（四）部门整体支出实施情况。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三公经费等各项开支实施情况。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2020年办事处严格控制三公经费以及各项办公经费的支出，三公经费支出0万元，与上年同比减少，其他各项办公经费严格控制在预算内，没有出现超支等情况。</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二、绩效评价工作情况</w:t>
      </w:r>
      <w:bookmarkStart w:id="0" w:name="_Toc22631"/>
    </w:p>
    <w:bookmarkEnd w:id="0"/>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此次绩效评价的目的是：严格落实《预算法》及省、市绩效管理工作的有关规定，进一步规范财政资金的管理，强化财政支出绩效理念，提升部门责任意识，提高资金使用效益。</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（二）绩效评价实施过程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根据益阳市赫山区财政局《做好2020年度预算绩效自评工作的通知》等相关文件要求，办事处成立了自评工作领导小组，对照自评方案进行研究和布署，按照自评方案的要求，对照各实施项目的内容逐条逐项自评。在自评过程发现问题，查找原因，及时纠正偏差，为下一步工作夯实基础。</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三、主要绩效及评价结论</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通过加强预算收支的管理，不断建立健全内部管理制度，理顺内部管理流程，部门整体支出管理情况得到了提升。部门整体支出绩效情况如下：</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（一）经济性评价</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1.本年预算安排控制较好，财政供养人员控制率95%，编制内在职人员控制率小于100%，控制在预算编制以内；“三公”经费预算总额未突破上年。</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2.预算执行方面，支出总额控制在预算总额以内；本年无转移资金支付，不存在截留或滞留专项资金情况。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（二）行政效率评价</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通过进一步加强办事处机关作风建设和效能建设,使办事处上下服务理念得到了进一步加强,执行能力得到了进一步提升,行政效率得到了进一步提高,行政行为得到了进一步规范,工作成效得到了进一步突出,作风、效能建设长效机制得到了进一步完善,在社会上树立了办事处的良好社会形象。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资金监管到位；我街道较好的完成了防汛抗旱工作，确保了防汛大堤的安全，保障了人民群众的生命财产安全；我办事处抓实辖区的社会主义精神文明建设以及经济建设，取得了较好的成绩，达到了年初设定的绩效目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四、存在的问题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对群众反映的信访问题，不能及时解决，留有隐患,刚性支出较大，财政资金来源不足。</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五、有关建议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加大信访问题的解决力度。</w:t>
      </w:r>
    </w:p>
    <w:p>
      <w:pPr>
        <w:pStyle w:val="8"/>
        <w:spacing w:before="0" w:beforeAutospacing="0" w:after="0" w:afterAutospacing="0" w:line="560" w:lineRule="exact"/>
        <w:ind w:firstLine="645"/>
        <w:rPr>
          <w:rFonts w:ascii="仿宋_GB2312" w:eastAsia="仿宋_GB2312"/>
          <w:bCs/>
          <w:sz w:val="32"/>
          <w:szCs w:val="32"/>
        </w:rPr>
      </w:pPr>
    </w:p>
    <w:p>
      <w:pPr>
        <w:jc w:val="left"/>
        <w:rPr>
          <w:rFonts w:ascii="方正小标宋简体" w:eastAsia="方正小标宋简体" w:cs="方正小标宋简体"/>
          <w:sz w:val="36"/>
          <w:szCs w:val="36"/>
        </w:rPr>
      </w:pPr>
      <w:r>
        <w:rPr>
          <w:rFonts w:ascii="方正小标宋简体" w:eastAsia="方正小标宋简体" w:cs="方正小标宋简体"/>
          <w:sz w:val="36"/>
          <w:szCs w:val="36"/>
        </w:rPr>
        <w:br w:type="page"/>
      </w:r>
    </w:p>
    <w:p>
      <w:pPr>
        <w:spacing w:line="480" w:lineRule="exact"/>
        <w:jc w:val="center"/>
        <w:rPr>
          <w:rFonts w:ascii="方正小标宋简体" w:eastAsia="方正小标宋简体"/>
          <w:sz w:val="36"/>
          <w:szCs w:val="36"/>
        </w:rPr>
      </w:pPr>
      <w:r>
        <w:rPr>
          <w:rFonts w:ascii="方正小标宋简体" w:eastAsia="方正小标宋简体" w:cs="方正小标宋简体"/>
          <w:sz w:val="36"/>
          <w:szCs w:val="36"/>
        </w:rPr>
        <w:t>20</w:t>
      </w:r>
      <w:r>
        <w:rPr>
          <w:rFonts w:hint="eastAsia" w:ascii="方正小标宋简体" w:eastAsia="方正小标宋简体" w:cs="方正小标宋简体"/>
          <w:sz w:val="36"/>
          <w:szCs w:val="36"/>
        </w:rPr>
        <w:t>20年度部门整体支出绩效自评指标计分表</w:t>
      </w:r>
    </w:p>
    <w:p>
      <w:pPr>
        <w:spacing w:line="80" w:lineRule="exact"/>
        <w:rPr>
          <w:rFonts w:ascii="仿宋_GB2312"/>
        </w:rPr>
      </w:pPr>
    </w:p>
    <w:tbl>
      <w:tblPr>
        <w:tblStyle w:val="9"/>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spacing w:val="-6"/>
              </w:rPr>
            </w:pPr>
            <w:r>
              <w:rPr>
                <w:rFonts w:hint="eastAsia" w:ascii="宋体" w:hAnsi="宋体" w:cs="宋体"/>
                <w:spacing w:val="-6"/>
              </w:rPr>
              <w:t>预算完成率</w:t>
            </w:r>
            <w:r>
              <w:rPr>
                <w:rFonts w:ascii="宋体" w:hAnsi="宋体" w:cs="宋体"/>
                <w:spacing w:val="-6"/>
              </w:rPr>
              <w:t>=</w:t>
            </w:r>
            <w:r>
              <w:rPr>
                <w:rFonts w:hint="eastAsia" w:ascii="宋体" w:hAnsi="宋体" w:cs="宋体"/>
                <w:spacing w:val="-6"/>
              </w:rPr>
              <w:t>（预算完成数</w:t>
            </w:r>
            <w:r>
              <w:rPr>
                <w:rFonts w:ascii="宋体" w:hAnsi="宋体" w:cs="宋体"/>
                <w:spacing w:val="-6"/>
              </w:rPr>
              <w:t>/</w:t>
            </w:r>
            <w:r>
              <w:rPr>
                <w:rFonts w:hint="eastAsia" w:ascii="宋体" w:hAnsi="宋体" w:cs="宋体"/>
                <w:spacing w:val="-6"/>
              </w:rPr>
              <w:t>预算数）×</w:t>
            </w:r>
            <w:r>
              <w:rPr>
                <w:rFonts w:ascii="宋体" w:hAnsi="宋体" w:cs="宋体"/>
                <w:spacing w:val="-6"/>
              </w:rPr>
              <w:t>100%</w:t>
            </w:r>
            <w:r>
              <w:rPr>
                <w:rFonts w:hint="eastAsia" w:ascii="宋体" w:hAnsi="宋体" w:cs="宋体"/>
                <w:spacing w:val="-6"/>
              </w:rPr>
              <w:t>。完成年初预算计</w:t>
            </w:r>
            <w:r>
              <w:rPr>
                <w:rFonts w:ascii="宋体" w:hAnsi="宋体" w:cs="宋体"/>
                <w:spacing w:val="-6"/>
              </w:rPr>
              <w:t>4</w:t>
            </w:r>
            <w:r>
              <w:rPr>
                <w:rFonts w:hint="eastAsia" w:ascii="宋体" w:hAnsi="宋体" w:cs="宋体"/>
                <w:spacing w:val="-6"/>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管理制度</w:t>
            </w:r>
          </w:p>
          <w:p>
            <w:pPr>
              <w:spacing w:line="22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资产管理</w:t>
            </w:r>
          </w:p>
          <w:p>
            <w:pPr>
              <w:spacing w:line="22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20" w:lineRule="exact"/>
              <w:jc w:val="center"/>
              <w:rPr>
                <w:rFonts w:ascii="宋体"/>
              </w:rPr>
            </w:pPr>
            <w:r>
              <w:rPr>
                <w:rFonts w:hint="eastAsia" w:ascii="宋体"/>
              </w:rPr>
              <w:t>2</w:t>
            </w:r>
          </w:p>
        </w:tc>
        <w:tc>
          <w:tcPr>
            <w:tcW w:w="2976" w:type="dxa"/>
            <w:tcMar>
              <w:top w:w="10" w:type="dxa"/>
              <w:left w:w="10" w:type="dxa"/>
              <w:bottom w:w="0" w:type="dxa"/>
              <w:right w:w="10" w:type="dxa"/>
            </w:tcMar>
            <w:vAlign w:val="center"/>
          </w:tcPr>
          <w:p>
            <w:pPr>
              <w:tabs>
                <w:tab w:val="left" w:pos="761"/>
                <w:tab w:val="left" w:pos="2604"/>
              </w:tabs>
              <w:spacing w:line="22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固定资产</w:t>
            </w:r>
          </w:p>
          <w:p>
            <w:pPr>
              <w:spacing w:line="22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7.5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8</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重点工作</w:t>
            </w:r>
          </w:p>
          <w:p>
            <w:pPr>
              <w:spacing w:line="22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10</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2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2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2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20" w:lineRule="exact"/>
              <w:jc w:val="center"/>
              <w:rPr>
                <w:rFonts w:ascii="宋体"/>
              </w:rPr>
            </w:pPr>
            <w:r>
              <w:rPr>
                <w:rFonts w:hint="eastAsia" w:ascii="宋体" w:hAnsi="宋体" w:cs="宋体"/>
              </w:rPr>
              <w:t>社会公众</w:t>
            </w:r>
          </w:p>
          <w:p>
            <w:pPr>
              <w:spacing w:line="220" w:lineRule="exact"/>
              <w:jc w:val="center"/>
              <w:rPr>
                <w:rFonts w:ascii="宋体"/>
              </w:rPr>
            </w:pPr>
            <w:r>
              <w:rPr>
                <w:rFonts w:hint="eastAsia" w:ascii="宋体" w:hAnsi="宋体" w:cs="宋体"/>
              </w:rPr>
              <w:t>或服务对</w:t>
            </w:r>
          </w:p>
          <w:p>
            <w:pPr>
              <w:spacing w:line="22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20" w:lineRule="exact"/>
              <w:jc w:val="center"/>
              <w:rPr>
                <w:rFonts w:ascii="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2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sectPr>
      <w:footerReference r:id="rId3" w:type="default"/>
      <w:pgSz w:w="12240" w:h="15840"/>
      <w:pgMar w:top="2098" w:right="1474" w:bottom="1985" w:left="1588" w:header="720"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ACBA1-F334-408A-9149-9E5B63BC8A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EDE9FCF-CAE6-4D8C-A1B2-0D8875C978C6}"/>
  </w:font>
  <w:font w:name="方正小标宋简体">
    <w:panose1 w:val="02000000000000000000"/>
    <w:charset w:val="86"/>
    <w:family w:val="auto"/>
    <w:pitch w:val="default"/>
    <w:sig w:usb0="00000001" w:usb1="080E0000" w:usb2="00000000" w:usb3="00000000" w:csb0="00040000" w:csb1="00000000"/>
    <w:embedRegular r:id="rId3" w:fontKey="{9B243A9D-D622-40AF-99AE-B8845B1910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488726"/>
      <w:docPartObj>
        <w:docPartGallery w:val="autotext"/>
      </w:docPartObj>
    </w:sdtPr>
    <w:sdtContent>
      <w:p>
        <w:pPr>
          <w:pStyle w:val="6"/>
          <w:jc w:val="center"/>
        </w:pPr>
        <w:r>
          <w:fldChar w:fldCharType="begin"/>
        </w:r>
        <w:r>
          <w:instrText xml:space="preserve">PAGE   \* MERGEFORMAT</w:instrText>
        </w:r>
        <w:r>
          <w:fldChar w:fldCharType="separate"/>
        </w:r>
        <w:r>
          <w:rPr>
            <w:lang w:val="zh-CN"/>
          </w:rPr>
          <w:t>18</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720"/>
  <w:drawingGridHorizontalSpacing w:val="120"/>
  <w:drawingGridVerticalSpacing w:val="120"/>
  <w:displayHorizontalDrawingGridEvery w:val="0"/>
  <w:doNotUseMarginsForDrawingGridOrigin w:val="1"/>
  <w:drawingGridHorizontalOrigin w:val="1800"/>
  <w:drawingGridVerticalOrigin w:val="1440"/>
  <w:doNotShadeFormData w:val="1"/>
  <w:characterSpacingControl w:val="compressPunctuation"/>
  <w:noLineBreaksAfter w:lang="zh-CN" w:val="([{·‘“〈《「『【〔〖（．［｛￡￥"/>
  <w:noLineBreaksBefore w:lang="zh-CN" w:val="!),.:;?]}¨·ˇˉ―‖’”…∶、。〃々〉》」』】〕〗！＂＇），．：；？］｀｜｝～￠"/>
  <w:compat>
    <w:spaceForUL/>
    <w:balanceSingleByteDoubleByteWidth/>
    <w:ulTrailSpace/>
    <w:doNotExpandShiftReturn/>
    <w:adjustLineHeightInTable/>
    <w:useFELayout/>
    <w:compatSetting w:name="compatibilityMode" w:uri="http://schemas.microsoft.com/office/word" w:val="12"/>
  </w:compat>
  <w:rsids>
    <w:rsidRoot w:val="00485F15"/>
    <w:rsid w:val="00442B36"/>
    <w:rsid w:val="00485F15"/>
    <w:rsid w:val="007270A7"/>
    <w:rsid w:val="009B340C"/>
    <w:rsid w:val="00A01DEE"/>
    <w:rsid w:val="00B80843"/>
    <w:rsid w:val="00BA76F2"/>
    <w:rsid w:val="1858093D"/>
    <w:rsid w:val="354F1C82"/>
    <w:rsid w:val="4C634B9B"/>
    <w:rsid w:val="520A62C6"/>
    <w:rsid w:val="5DD13BCE"/>
    <w:rsid w:val="647F37A1"/>
    <w:rsid w:val="74A14D06"/>
    <w:rsid w:val="75E971A8"/>
    <w:rsid w:val="770F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Cs w:val="24"/>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szCs w:val="24"/>
    </w:rPr>
  </w:style>
  <w:style w:type="character" w:styleId="11">
    <w:name w:val="page number"/>
    <w:basedOn w:val="10"/>
    <w:qFormat/>
    <w:uiPriority w:val="99"/>
  </w:style>
  <w:style w:type="character" w:styleId="12">
    <w:name w:val="Hyperlink"/>
    <w:basedOn w:val="10"/>
    <w:uiPriority w:val="0"/>
    <w:rPr>
      <w:color w:val="0000FF" w:themeColor="hyperlink"/>
      <w:u w:val="single"/>
    </w:rPr>
  </w:style>
  <w:style w:type="paragraph" w:styleId="13">
    <w:name w:val="List Paragraph"/>
    <w:basedOn w:val="1"/>
    <w:qFormat/>
    <w:uiPriority w:val="0"/>
    <w:pPr>
      <w:ind w:firstLine="200" w:firstLineChars="200"/>
    </w:pPr>
  </w:style>
  <w:style w:type="character" w:customStyle="1" w:styleId="14">
    <w:name w:val="页脚 Char"/>
    <w:basedOn w:val="10"/>
    <w:link w:val="6"/>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2980</Words>
  <Characters>16991</Characters>
  <Lines>141</Lines>
  <Paragraphs>39</Paragraphs>
  <TotalTime>17</TotalTime>
  <ScaleCrop>false</ScaleCrop>
  <LinksUpToDate>false</LinksUpToDate>
  <CharactersWithSpaces>19932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2021-10-26T06:10:00Z</dcterms:created>
  <dc:creator>Administrator</dc:creator>
  <cp:lastModifiedBy>丫丫</cp:lastModifiedBy>
  <dcterms:modified xsi:type="dcterms:W3CDTF">2024-09-11T05:50:00Z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ADCD2D0E55044D74840E7687F17F206D</vt:lpwstr>
  </property>
</Properties>
</file>