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72B21C">
      <w:pPr>
        <w:snapToGrid w:val="0"/>
        <w:spacing w:line="360" w:lineRule="auto"/>
        <w:jc w:val="center"/>
        <w:rPr>
          <w:rFonts w:hint="eastAsia" w:ascii="仿宋" w:hAnsi="仿宋" w:eastAsia="仿宋" w:cs="仿宋"/>
          <w:b/>
          <w:bCs/>
          <w:sz w:val="40"/>
          <w:szCs w:val="40"/>
          <w:lang w:eastAsia="zh-CN"/>
        </w:rPr>
      </w:pPr>
    </w:p>
    <w:p w14:paraId="6DB9B4F7">
      <w:pPr>
        <w:snapToGrid w:val="0"/>
        <w:spacing w:line="360" w:lineRule="auto"/>
        <w:jc w:val="center"/>
        <w:rPr>
          <w:rFonts w:hint="eastAsia" w:ascii="仿宋" w:hAnsi="仿宋" w:eastAsia="仿宋" w:cs="仿宋"/>
          <w:b/>
          <w:bCs/>
          <w:sz w:val="40"/>
          <w:szCs w:val="40"/>
          <w:lang w:eastAsia="zh-CN"/>
        </w:rPr>
      </w:pPr>
    </w:p>
    <w:p w14:paraId="39FD4806">
      <w:pPr>
        <w:snapToGrid w:val="0"/>
        <w:spacing w:line="360" w:lineRule="auto"/>
        <w:jc w:val="center"/>
        <w:rPr>
          <w:rFonts w:hint="eastAsia" w:ascii="仿宋" w:hAnsi="仿宋" w:eastAsia="仿宋" w:cs="仿宋"/>
          <w:b/>
          <w:bCs/>
          <w:sz w:val="40"/>
          <w:szCs w:val="40"/>
          <w:lang w:eastAsia="zh-CN"/>
        </w:rPr>
      </w:pPr>
    </w:p>
    <w:p w14:paraId="6298DDC5">
      <w:pPr>
        <w:snapToGrid w:val="0"/>
        <w:spacing w:line="360" w:lineRule="auto"/>
        <w:jc w:val="center"/>
        <w:rPr>
          <w:rFonts w:hint="eastAsia" w:ascii="仿宋" w:hAnsi="仿宋" w:eastAsia="仿宋" w:cs="仿宋"/>
          <w:b/>
          <w:bCs/>
          <w:sz w:val="40"/>
          <w:szCs w:val="40"/>
          <w:lang w:eastAsia="zh-CN"/>
        </w:rPr>
      </w:pPr>
    </w:p>
    <w:p w14:paraId="1272F4BB">
      <w:pPr>
        <w:snapToGrid w:val="0"/>
        <w:spacing w:line="360" w:lineRule="auto"/>
        <w:jc w:val="center"/>
        <w:rPr>
          <w:rFonts w:hint="eastAsia" w:ascii="仿宋" w:hAnsi="仿宋" w:eastAsia="仿宋" w:cs="仿宋"/>
          <w:b/>
          <w:bCs/>
          <w:sz w:val="40"/>
          <w:szCs w:val="40"/>
          <w:lang w:eastAsia="zh-CN"/>
        </w:rPr>
      </w:pPr>
    </w:p>
    <w:p w14:paraId="434D94EC">
      <w:pPr>
        <w:snapToGrid w:val="0"/>
        <w:spacing w:line="360" w:lineRule="auto"/>
        <w:jc w:val="both"/>
        <w:rPr>
          <w:rFonts w:hint="eastAsia" w:ascii="仿宋" w:hAnsi="仿宋" w:eastAsia="仿宋" w:cs="仿宋"/>
          <w:b/>
          <w:bCs/>
          <w:sz w:val="40"/>
          <w:szCs w:val="40"/>
          <w:lang w:eastAsia="zh-CN"/>
        </w:rPr>
      </w:pPr>
      <w:r>
        <w:rPr>
          <w:rFonts w:hint="eastAsia" w:ascii="仿宋" w:hAnsi="仿宋" w:eastAsia="仿宋" w:cs="仿宋"/>
          <w:b/>
          <w:bCs/>
          <w:sz w:val="40"/>
          <w:szCs w:val="40"/>
          <w:lang w:eastAsia="zh-CN"/>
        </w:rPr>
        <w:t>《谢林港</w:t>
      </w:r>
      <w:r>
        <w:rPr>
          <w:rFonts w:hint="eastAsia" w:ascii="仿宋" w:hAnsi="仿宋" w:eastAsia="仿宋" w:cs="仿宋"/>
          <w:b/>
          <w:bCs/>
          <w:sz w:val="40"/>
          <w:szCs w:val="40"/>
        </w:rPr>
        <w:t>镇国土空间规划（2021-2035</w:t>
      </w:r>
      <w:r>
        <w:rPr>
          <w:rFonts w:hint="eastAsia" w:ascii="仿宋" w:hAnsi="仿宋" w:eastAsia="仿宋" w:cs="仿宋"/>
          <w:b/>
          <w:bCs/>
          <w:sz w:val="40"/>
          <w:szCs w:val="40"/>
          <w:lang w:val="en-US" w:eastAsia="zh-CN"/>
        </w:rPr>
        <w:t>年</w:t>
      </w:r>
      <w:r>
        <w:rPr>
          <w:rFonts w:hint="eastAsia" w:ascii="仿宋" w:hAnsi="仿宋" w:eastAsia="仿宋" w:cs="仿宋"/>
          <w:b/>
          <w:bCs/>
          <w:sz w:val="40"/>
          <w:szCs w:val="40"/>
        </w:rPr>
        <w:t>）</w:t>
      </w:r>
      <w:r>
        <w:rPr>
          <w:rFonts w:hint="eastAsia" w:ascii="仿宋" w:hAnsi="仿宋" w:eastAsia="仿宋" w:cs="仿宋"/>
          <w:b/>
          <w:bCs/>
          <w:sz w:val="40"/>
          <w:szCs w:val="40"/>
          <w:lang w:eastAsia="zh-CN"/>
        </w:rPr>
        <w:t>》</w:t>
      </w:r>
    </w:p>
    <w:p w14:paraId="6EA075E6">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仿宋" w:hAnsi="仿宋" w:eastAsia="仿宋" w:cs="仿宋"/>
          <w:b/>
          <w:bCs/>
          <w:sz w:val="40"/>
          <w:szCs w:val="40"/>
          <w:lang w:eastAsia="zh-CN"/>
        </w:rPr>
      </w:pPr>
      <w:r>
        <w:rPr>
          <w:rFonts w:hint="eastAsia" w:ascii="仿宋" w:hAnsi="仿宋" w:eastAsia="仿宋" w:cs="仿宋"/>
          <w:b/>
          <w:bCs/>
          <w:sz w:val="40"/>
          <w:szCs w:val="40"/>
          <w:lang w:eastAsia="zh-CN"/>
        </w:rPr>
        <w:t>公示稿</w:t>
      </w:r>
    </w:p>
    <w:p w14:paraId="4FDC1724">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仿宋" w:hAnsi="仿宋" w:eastAsia="仿宋" w:cs="仿宋"/>
          <w:b/>
          <w:bCs/>
          <w:sz w:val="40"/>
          <w:szCs w:val="40"/>
          <w:lang w:eastAsia="zh-CN"/>
        </w:rPr>
      </w:pPr>
    </w:p>
    <w:p w14:paraId="7069BEB9">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仿宋" w:hAnsi="仿宋" w:eastAsia="仿宋" w:cs="仿宋"/>
          <w:b/>
          <w:bCs/>
          <w:sz w:val="40"/>
          <w:szCs w:val="40"/>
          <w:lang w:eastAsia="zh-CN"/>
        </w:rPr>
      </w:pPr>
    </w:p>
    <w:p w14:paraId="5DBC83C2">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仿宋" w:hAnsi="仿宋" w:eastAsia="仿宋" w:cs="仿宋"/>
          <w:b/>
          <w:bCs/>
          <w:sz w:val="40"/>
          <w:szCs w:val="40"/>
          <w:lang w:eastAsia="zh-CN"/>
        </w:rPr>
      </w:pPr>
    </w:p>
    <w:p w14:paraId="6104E734">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仿宋" w:hAnsi="仿宋" w:eastAsia="仿宋" w:cs="仿宋"/>
          <w:b/>
          <w:bCs/>
          <w:sz w:val="40"/>
          <w:szCs w:val="40"/>
          <w:lang w:eastAsia="zh-CN"/>
        </w:rPr>
      </w:pPr>
    </w:p>
    <w:p w14:paraId="5D11F9E4">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仿宋" w:hAnsi="仿宋" w:eastAsia="仿宋" w:cs="仿宋"/>
          <w:b/>
          <w:bCs/>
          <w:sz w:val="40"/>
          <w:szCs w:val="40"/>
          <w:lang w:eastAsia="zh-CN"/>
        </w:rPr>
      </w:pPr>
    </w:p>
    <w:p w14:paraId="6921294D">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仿宋" w:hAnsi="仿宋" w:eastAsia="仿宋" w:cs="仿宋"/>
          <w:b/>
          <w:bCs/>
          <w:sz w:val="40"/>
          <w:szCs w:val="40"/>
          <w:lang w:eastAsia="zh-CN"/>
        </w:rPr>
      </w:pPr>
    </w:p>
    <w:p w14:paraId="27B436FE">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仿宋" w:hAnsi="仿宋" w:eastAsia="仿宋" w:cs="仿宋"/>
          <w:b/>
          <w:bCs/>
          <w:sz w:val="40"/>
          <w:szCs w:val="40"/>
          <w:lang w:eastAsia="zh-CN"/>
        </w:rPr>
      </w:pPr>
    </w:p>
    <w:p w14:paraId="3220AFA6">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仿宋" w:hAnsi="仿宋" w:eastAsia="仿宋" w:cs="仿宋"/>
          <w:b/>
          <w:bCs/>
          <w:sz w:val="40"/>
          <w:szCs w:val="40"/>
          <w:lang w:eastAsia="zh-CN"/>
        </w:rPr>
        <w:sectPr>
          <w:pgSz w:w="11906" w:h="16838"/>
          <w:pgMar w:top="1440" w:right="1800" w:bottom="1440" w:left="1800" w:header="851" w:footer="992" w:gutter="0"/>
          <w:cols w:space="425" w:num="1"/>
          <w:docGrid w:type="lines" w:linePitch="312" w:charSpace="0"/>
        </w:sectPr>
      </w:pPr>
    </w:p>
    <w:p w14:paraId="10F89109">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outlineLvl w:val="0"/>
        <w:rPr>
          <w:rFonts w:hint="eastAsia" w:ascii="仿宋" w:hAnsi="仿宋" w:eastAsia="仿宋" w:cs="仿宋"/>
          <w:b w:val="0"/>
          <w:bCs w:val="0"/>
          <w:sz w:val="40"/>
          <w:szCs w:val="40"/>
          <w:lang w:eastAsia="zh-CN"/>
        </w:rPr>
      </w:pPr>
      <w:r>
        <w:rPr>
          <w:rFonts w:hint="eastAsia" w:ascii="仿宋" w:hAnsi="仿宋" w:eastAsia="仿宋" w:cs="仿宋"/>
          <w:b w:val="0"/>
          <w:bCs w:val="0"/>
          <w:sz w:val="40"/>
          <w:szCs w:val="40"/>
          <w:lang w:eastAsia="zh-CN"/>
        </w:rPr>
        <w:t>一、规划范围与期限</w:t>
      </w:r>
    </w:p>
    <w:p w14:paraId="33C2FAC5">
      <w:pPr>
        <w:wordWrap w:val="0"/>
        <w:spacing w:line="360" w:lineRule="auto"/>
        <w:ind w:firstLine="560" w:firstLineChars="200"/>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1、规划期限</w:t>
      </w:r>
    </w:p>
    <w:p w14:paraId="212B6136">
      <w:pPr>
        <w:wordWrap w:val="0"/>
        <w:spacing w:line="360" w:lineRule="auto"/>
        <w:ind w:firstLine="480" w:firstLineChars="200"/>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本次规划期限为2021年－2035年，以2020年为规划基期年，规划目标年为2035年，近期年为2025年。</w:t>
      </w:r>
    </w:p>
    <w:p w14:paraId="02559D9D">
      <w:pPr>
        <w:wordWrap w:val="0"/>
        <w:spacing w:line="360" w:lineRule="auto"/>
        <w:ind w:firstLine="560" w:firstLineChars="200"/>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2、规划范围</w:t>
      </w:r>
    </w:p>
    <w:p w14:paraId="743C84E4">
      <w:pPr>
        <w:wordWrap w:val="0"/>
        <w:spacing w:line="360" w:lineRule="auto"/>
        <w:ind w:firstLine="480" w:firstLineChars="200"/>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eastAsia="zh-CN"/>
        </w:rPr>
        <w:t>本次规划范围为谢林港镇行政辖区全部国土空间，包括镇域全部、谢林港镇政府驻地两个层次。</w:t>
      </w:r>
    </w:p>
    <w:p w14:paraId="5D0E5335">
      <w:pPr>
        <w:wordWrap w:val="0"/>
        <w:spacing w:line="360" w:lineRule="auto"/>
        <w:ind w:firstLine="480" w:firstLineChars="200"/>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镇域规划范围：总面积</w:t>
      </w:r>
      <w:r>
        <w:rPr>
          <w:rFonts w:hint="default" w:ascii="Times New Roman" w:hAnsi="Times New Roman" w:eastAsia="仿宋" w:cs="Times New Roman"/>
          <w:color w:val="auto"/>
          <w:highlight w:val="none"/>
          <w:lang w:val="en-US" w:eastAsia="zh-CN"/>
        </w:rPr>
        <w:t>84.45平方公里</w:t>
      </w:r>
      <w:r>
        <w:rPr>
          <w:rFonts w:hint="default" w:ascii="Times New Roman" w:hAnsi="Times New Roman" w:eastAsia="仿宋" w:cs="Times New Roman"/>
          <w:color w:val="auto"/>
          <w:highlight w:val="none"/>
        </w:rPr>
        <w:t>，下辖</w:t>
      </w:r>
      <w:r>
        <w:rPr>
          <w:rFonts w:hint="default" w:ascii="Times New Roman" w:hAnsi="Times New Roman" w:eastAsia="仿宋" w:cs="Times New Roman"/>
          <w:color w:val="auto"/>
          <w:highlight w:val="none"/>
          <w:lang w:val="en-US" w:eastAsia="zh-CN"/>
        </w:rPr>
        <w:t>8</w:t>
      </w:r>
      <w:r>
        <w:rPr>
          <w:rFonts w:hint="default" w:ascii="Times New Roman" w:hAnsi="Times New Roman" w:eastAsia="仿宋" w:cs="Times New Roman"/>
          <w:color w:val="auto"/>
          <w:highlight w:val="none"/>
        </w:rPr>
        <w:t>个行政村；</w:t>
      </w:r>
    </w:p>
    <w:p w14:paraId="1310B609">
      <w:pPr>
        <w:wordWrap w:val="0"/>
        <w:spacing w:line="360" w:lineRule="auto"/>
        <w:ind w:firstLine="480" w:firstLineChars="200"/>
        <w:rPr>
          <w:rFonts w:hint="eastAsia" w:ascii="仿宋" w:hAnsi="仿宋" w:eastAsia="仿宋" w:cs="仿宋"/>
          <w:color w:val="auto"/>
          <w:highlight w:val="none"/>
          <w:lang w:val="en-US" w:eastAsia="zh-CN"/>
        </w:rPr>
      </w:pPr>
      <w:r>
        <w:rPr>
          <w:rFonts w:hint="default" w:ascii="Times New Roman" w:hAnsi="Times New Roman" w:eastAsia="仿宋" w:cs="Times New Roman"/>
          <w:color w:val="auto"/>
          <w:highlight w:val="none"/>
          <w:lang w:eastAsia="zh-CN"/>
        </w:rPr>
        <w:t>谢林港镇</w:t>
      </w:r>
      <w:r>
        <w:rPr>
          <w:rFonts w:hint="default" w:ascii="Times New Roman" w:hAnsi="Times New Roman" w:eastAsia="仿宋" w:cs="Times New Roman"/>
          <w:color w:val="auto"/>
          <w:highlight w:val="none"/>
        </w:rPr>
        <w:t>政府驻地：</w:t>
      </w:r>
      <w:r>
        <w:rPr>
          <w:rFonts w:hint="default" w:ascii="Times New Roman" w:hAnsi="Times New Roman" w:eastAsia="仿宋" w:cs="Times New Roman"/>
          <w:color w:val="auto"/>
          <w:highlight w:val="none"/>
          <w:lang w:val="en-US" w:eastAsia="zh-CN"/>
        </w:rPr>
        <w:t>谢林港镇政府驻地面积为1.50平方公里，其中城镇集中建设区面积为1.20平方公里。镇政府驻地边界西至玉皇庙村塘坑上组，南至谢林港村杉树村组，东至北峰垸村泉湖塘组，北至谢林港村狮子山组，涉及谢林港村、玉皇庙村、北峰垸村部分面积</w:t>
      </w:r>
      <w:r>
        <w:rPr>
          <w:rFonts w:hint="eastAsia" w:ascii="仿宋" w:hAnsi="仿宋" w:eastAsia="仿宋" w:cs="仿宋"/>
          <w:color w:val="auto"/>
          <w:highlight w:val="none"/>
          <w:lang w:val="en-US" w:eastAsia="zh-CN"/>
        </w:rPr>
        <w:t>。</w:t>
      </w:r>
    </w:p>
    <w:p w14:paraId="44FDC9E9">
      <w:pPr>
        <w:pStyle w:val="2"/>
        <w:jc w:val="center"/>
        <w:rPr>
          <w:rFonts w:hint="eastAsia" w:eastAsia="宋体"/>
          <w:lang w:eastAsia="zh-CN"/>
        </w:rPr>
      </w:pPr>
      <w:r>
        <w:drawing>
          <wp:inline distT="0" distB="0" distL="114300" distR="114300">
            <wp:extent cx="5039995" cy="3201670"/>
            <wp:effectExtent l="0" t="0" r="8255" b="177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rcRect l="21341" t="12708" r="11406" b="11366"/>
                    <a:stretch>
                      <a:fillRect/>
                    </a:stretch>
                  </pic:blipFill>
                  <pic:spPr>
                    <a:xfrm>
                      <a:off x="0" y="0"/>
                      <a:ext cx="5039995" cy="3201670"/>
                    </a:xfrm>
                    <a:prstGeom prst="rect">
                      <a:avLst/>
                    </a:prstGeom>
                    <a:noFill/>
                    <a:ln>
                      <a:noFill/>
                    </a:ln>
                  </pic:spPr>
                </pic:pic>
              </a:graphicData>
            </a:graphic>
          </wp:inline>
        </w:drawing>
      </w:r>
    </w:p>
    <w:p w14:paraId="23C6A420">
      <w:pPr>
        <w:pStyle w:val="4"/>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outlineLvl w:val="0"/>
        <w:rPr>
          <w:rFonts w:hint="eastAsia" w:ascii="仿宋" w:hAnsi="仿宋" w:eastAsia="仿宋" w:cs="仿宋"/>
          <w:b w:val="0"/>
          <w:bCs w:val="0"/>
          <w:caps/>
          <w:color w:val="auto"/>
          <w:kern w:val="2"/>
          <w:sz w:val="24"/>
          <w:szCs w:val="24"/>
          <w:highlight w:val="none"/>
          <w:lang w:val="en-US" w:eastAsia="zh-CN" w:bidi="ar-SA"/>
        </w:rPr>
      </w:pPr>
      <w:r>
        <w:rPr>
          <w:rFonts w:hint="eastAsia" w:ascii="仿宋" w:hAnsi="仿宋" w:eastAsia="仿宋" w:cs="仿宋"/>
          <w:b w:val="0"/>
          <w:bCs w:val="0"/>
          <w:caps/>
          <w:color w:val="auto"/>
          <w:kern w:val="2"/>
          <w:sz w:val="24"/>
          <w:szCs w:val="24"/>
          <w:highlight w:val="none"/>
          <w:lang w:val="en-US" w:eastAsia="zh-CN" w:bidi="ar-SA"/>
        </w:rPr>
        <w:t>规划范围图</w:t>
      </w:r>
    </w:p>
    <w:p w14:paraId="798CF898">
      <w:pPr>
        <w:rPr>
          <w:rFonts w:hint="eastAsia" w:ascii="仿宋" w:hAnsi="仿宋" w:eastAsia="仿宋" w:cs="仿宋"/>
          <w:b w:val="0"/>
          <w:bCs w:val="0"/>
          <w:sz w:val="40"/>
          <w:szCs w:val="40"/>
          <w:lang w:eastAsia="zh-CN"/>
        </w:rPr>
      </w:pPr>
    </w:p>
    <w:p w14:paraId="12CC37D1">
      <w:pPr>
        <w:pStyle w:val="2"/>
        <w:rPr>
          <w:rFonts w:hint="eastAsia" w:ascii="仿宋" w:hAnsi="仿宋" w:eastAsia="仿宋" w:cs="仿宋"/>
          <w:b w:val="0"/>
          <w:bCs w:val="0"/>
          <w:sz w:val="40"/>
          <w:szCs w:val="40"/>
          <w:lang w:eastAsia="zh-CN"/>
        </w:rPr>
      </w:pPr>
    </w:p>
    <w:p w14:paraId="678B2829">
      <w:pPr>
        <w:pStyle w:val="2"/>
        <w:rPr>
          <w:rFonts w:hint="eastAsia"/>
          <w:lang w:eastAsia="zh-CN"/>
        </w:rPr>
      </w:pPr>
    </w:p>
    <w:p w14:paraId="7C16D603">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outlineLvl w:val="0"/>
        <w:rPr>
          <w:rFonts w:hint="eastAsia" w:ascii="仿宋" w:hAnsi="仿宋" w:eastAsia="仿宋" w:cs="仿宋"/>
          <w:b w:val="0"/>
          <w:bCs w:val="0"/>
          <w:sz w:val="40"/>
          <w:szCs w:val="40"/>
          <w:lang w:eastAsia="zh-CN"/>
        </w:rPr>
      </w:pPr>
      <w:r>
        <w:rPr>
          <w:rFonts w:hint="eastAsia" w:ascii="仿宋" w:hAnsi="仿宋" w:eastAsia="仿宋" w:cs="仿宋"/>
          <w:b w:val="0"/>
          <w:bCs w:val="0"/>
          <w:sz w:val="40"/>
          <w:szCs w:val="40"/>
          <w:lang w:eastAsia="zh-CN"/>
        </w:rPr>
        <w:t>二、发展定位与战略目标</w:t>
      </w:r>
    </w:p>
    <w:p w14:paraId="20F4537E">
      <w:pPr>
        <w:wordWrap w:val="0"/>
        <w:spacing w:line="360" w:lineRule="auto"/>
        <w:ind w:firstLine="560" w:firstLineChars="200"/>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1、发展定位</w:t>
      </w:r>
    </w:p>
    <w:p w14:paraId="2892FBEE">
      <w:pPr>
        <w:wordWrap w:val="0"/>
        <w:spacing w:line="360" w:lineRule="auto"/>
        <w:ind w:firstLine="480" w:firstLineChars="200"/>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根据《益阳市国土空间总体规划（2021-2035年）》，谢林港镇为“重点镇”，城镇职能为“工贸型”，属“城市化地区”。规划定位谢林港镇为国家级书香文旅目的地、湖南省乡村振兴示范区、益阳地区城乡融合发展示范乡镇、赫山区现代农业、工业与贸易强镇的城郊服务型乡镇。</w:t>
      </w:r>
    </w:p>
    <w:p w14:paraId="67422BEA">
      <w:pPr>
        <w:wordWrap w:val="0"/>
        <w:spacing w:line="360" w:lineRule="auto"/>
        <w:ind w:firstLine="560" w:firstLineChars="200"/>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2、发展目标</w:t>
      </w:r>
    </w:p>
    <w:p w14:paraId="1724C176">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 w:cs="Times New Roman"/>
          <w:color w:val="auto"/>
          <w:u w:val="none"/>
          <w:lang w:val="en-US" w:eastAsia="zh-CN"/>
        </w:rPr>
      </w:pPr>
      <w:r>
        <w:rPr>
          <w:rFonts w:hint="default" w:ascii="Times New Roman" w:hAnsi="Times New Roman" w:eastAsia="仿宋" w:cs="Times New Roman"/>
          <w:color w:val="auto"/>
          <w:u w:val="none"/>
          <w:lang w:val="en-US" w:eastAsia="zh-CN"/>
        </w:rPr>
        <w:t>总体发展目标。坚持生态优先、绿色发展战略，建立谢林港镇人与自然和谐关系，推动文化旅游、农业观光发展，逐步把谢林港镇建设成为经济发达、社会文明、生态宜居的城郊服务型乡镇。</w:t>
      </w:r>
    </w:p>
    <w:p w14:paraId="5BFE46B7">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 w:cs="Times New Roman"/>
          <w:color w:val="auto"/>
          <w:u w:val="none"/>
          <w:lang w:val="en-US" w:eastAsia="zh-CN"/>
        </w:rPr>
      </w:pPr>
      <w:r>
        <w:rPr>
          <w:rFonts w:hint="default" w:ascii="Times New Roman" w:hAnsi="Times New Roman" w:eastAsia="仿宋" w:cs="Times New Roman"/>
          <w:color w:val="auto"/>
          <w:u w:val="none"/>
          <w:lang w:val="en-US" w:eastAsia="zh-CN"/>
        </w:rPr>
        <w:t>社会发展目标。实现更加充分、更高质量就业，显著提高居民收入水平和生活质量，全面建成公共文化服务体系，提高全民素质和社会文明程度，社会安定有序。</w:t>
      </w:r>
    </w:p>
    <w:p w14:paraId="7BCBC44B">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 w:cs="Times New Roman"/>
          <w:color w:val="auto"/>
          <w:u w:val="none"/>
          <w:lang w:val="en-US" w:eastAsia="zh-CN"/>
        </w:rPr>
      </w:pPr>
      <w:r>
        <w:rPr>
          <w:rFonts w:hint="default" w:ascii="Times New Roman" w:hAnsi="Times New Roman" w:eastAsia="仿宋" w:cs="Times New Roman"/>
          <w:color w:val="auto"/>
          <w:u w:val="none"/>
          <w:lang w:val="en-US" w:eastAsia="zh-CN"/>
        </w:rPr>
        <w:t>经济发展目标。进一步优化谢林港镇一二三产产业结构，提高居民收入，增加可支配收入，形成对周边乡镇具有明显吸引作用的粮食加工集群产业，争取各项经济指标在益阳市领先。</w:t>
      </w:r>
    </w:p>
    <w:p w14:paraId="7974FEBB">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 w:cs="Times New Roman"/>
          <w:color w:val="auto"/>
          <w:u w:val="none"/>
          <w:lang w:val="en-US" w:eastAsia="zh-CN"/>
        </w:rPr>
      </w:pPr>
      <w:r>
        <w:rPr>
          <w:rFonts w:hint="default" w:ascii="Times New Roman" w:hAnsi="Times New Roman" w:eastAsia="仿宋" w:cs="Times New Roman"/>
          <w:color w:val="auto"/>
          <w:u w:val="none"/>
          <w:lang w:val="en-US" w:eastAsia="zh-CN"/>
        </w:rPr>
        <w:t>文化发展目标。依托谢林港镇历史资源底蕴与志溪河自然风光资源，以周立波故居为核心，打造湖南省书香文旅目的地名片；推进水竹凉席制作技艺非物质文化遗产申报，加大正月唱地花鼓、端午节赛龙舟、演皮影戏祭土地神、演春秋社戏等民俗风情宣传，带动发展自然生态观光旅游和民俗人文体验旅游，打造益阳地区标杆文旅小镇。</w:t>
      </w:r>
    </w:p>
    <w:p w14:paraId="53652CAF">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lang w:val="en-US" w:eastAsia="zh-CN"/>
        </w:rPr>
      </w:pPr>
      <w:r>
        <w:rPr>
          <w:rFonts w:hint="default" w:ascii="Times New Roman" w:hAnsi="Times New Roman" w:eastAsia="仿宋" w:cs="Times New Roman"/>
          <w:color w:val="auto"/>
          <w:u w:val="none"/>
          <w:lang w:val="en-US" w:eastAsia="zh-CN"/>
        </w:rPr>
        <w:t>生态发展目标。优化谢林港镇域国土空间开发保护格局，生产生活方式绿色转型成效显著，能源资源配置更加合理、利用效率大幅提高，主要污染物排放总量持续减少，生态环境持续改善，生态安全屏障更加牢固，人居环境明显改善</w:t>
      </w:r>
      <w:r>
        <w:rPr>
          <w:rFonts w:hint="default" w:ascii="Times New Roman" w:hAnsi="Times New Roman" w:eastAsia="仿宋" w:cs="Times New Roman"/>
          <w:color w:val="auto"/>
        </w:rPr>
        <w:t>。</w:t>
      </w:r>
    </w:p>
    <w:p w14:paraId="3DBBE2B1">
      <w:pPr>
        <w:wordWrap w:val="0"/>
        <w:spacing w:line="360" w:lineRule="auto"/>
        <w:ind w:firstLine="560" w:firstLineChars="200"/>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3、发展战略</w:t>
      </w:r>
    </w:p>
    <w:p w14:paraId="011C83EF">
      <w:pPr>
        <w:snapToGrid w:val="0"/>
        <w:spacing w:line="360" w:lineRule="auto"/>
        <w:ind w:firstLine="480" w:firstLineChars="200"/>
        <w:jc w:val="left"/>
        <w:rPr>
          <w:rFonts w:hint="eastAsia" w:ascii="仿宋" w:hAnsi="仿宋" w:eastAsia="仿宋" w:cs="仿宋"/>
          <w:color w:val="auto"/>
          <w:u w:val="none"/>
          <w:lang w:val="en-US" w:eastAsia="zh-CN"/>
        </w:rPr>
      </w:pPr>
      <w:r>
        <w:rPr>
          <w:rFonts w:hint="default" w:ascii="Times New Roman" w:hAnsi="Times New Roman" w:eastAsia="仿宋" w:cs="Times New Roman"/>
          <w:color w:val="auto"/>
          <w:u w:val="none"/>
          <w:lang w:val="en-US" w:eastAsia="zh-CN"/>
        </w:rPr>
        <w:t>生态本底保护战略：始终坚持“生态立镇”基本原则，落实国土空间规划确定的“三区三线”管控要求，加强对志溪河、八角亭水库、大冲水库等重要山体以及寨子仑、北峰山等重要山体的生态保护，确保生态功能不退化</w:t>
      </w:r>
      <w:r>
        <w:rPr>
          <w:rFonts w:hint="eastAsia" w:ascii="仿宋" w:hAnsi="仿宋" w:eastAsia="仿宋" w:cs="仿宋"/>
          <w:color w:val="auto"/>
          <w:u w:val="none"/>
          <w:lang w:val="en-US" w:eastAsia="zh-CN"/>
        </w:rPr>
        <w:t>。</w:t>
      </w:r>
    </w:p>
    <w:p w14:paraId="65DC30E9">
      <w:pPr>
        <w:snapToGrid w:val="0"/>
        <w:spacing w:line="360" w:lineRule="auto"/>
        <w:ind w:firstLine="480" w:firstLineChars="200"/>
        <w:jc w:val="left"/>
        <w:rPr>
          <w:rFonts w:hint="default" w:ascii="Times New Roman" w:hAnsi="Times New Roman" w:eastAsia="仿宋" w:cs="Times New Roman"/>
          <w:color w:val="auto"/>
          <w:u w:val="none"/>
          <w:lang w:val="en-US" w:eastAsia="zh-CN"/>
        </w:rPr>
      </w:pPr>
      <w:r>
        <w:rPr>
          <w:rFonts w:hint="default" w:ascii="Times New Roman" w:hAnsi="Times New Roman" w:eastAsia="仿宋" w:cs="Times New Roman"/>
          <w:color w:val="auto"/>
          <w:u w:val="none"/>
          <w:lang w:val="en-US" w:eastAsia="zh-CN"/>
        </w:rPr>
        <w:t>区域协调发展战略：积极融入益阳中心城区发展核心区，抢抓重大战略机遇，努力实现区域协同、融合发展。绿色产业发展战略：改造提升传统产业，构建休闲文旅、生态农业、休闲食品加工等三大主导产业。优先文化旅游与生态农业，推进产业升级；打造益阳中部标杆休闲食品加工产业园；着力培育发展新型业态，积极发展文化产业，大力发展旅游业，打造益阳市域中部核心节点城镇。</w:t>
      </w:r>
    </w:p>
    <w:p w14:paraId="05801A27">
      <w:pPr>
        <w:snapToGrid w:val="0"/>
        <w:spacing w:line="360" w:lineRule="auto"/>
        <w:ind w:firstLine="480" w:firstLineChars="200"/>
        <w:jc w:val="left"/>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u w:val="none"/>
          <w:lang w:val="en-US" w:eastAsia="zh-CN"/>
        </w:rPr>
        <w:t>城镇空间优化战略：加快完善中心镇政府驻地结构体系，优化产业职能、带动镇域城镇化水平不断提升；结合交通设施、居住空间和产业集聚，加快中心镇政府驻地产业聚集和人口聚集，以辐射周边乡镇与村庄。</w:t>
      </w:r>
    </w:p>
    <w:p w14:paraId="7E171498">
      <w:pPr>
        <w:wordWrap w:val="0"/>
        <w:spacing w:line="360" w:lineRule="auto"/>
        <w:ind w:firstLine="560" w:firstLineChars="200"/>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4、全域主要发展指标</w:t>
      </w:r>
    </w:p>
    <w:p w14:paraId="3342CECE">
      <w:pPr>
        <w:snapToGrid w:val="0"/>
        <w:spacing w:line="360" w:lineRule="auto"/>
        <w:ind w:firstLine="480" w:firstLineChars="200"/>
        <w:jc w:val="left"/>
        <w:rPr>
          <w:rFonts w:hint="default" w:ascii="Times New Roman" w:hAnsi="Times New Roman" w:eastAsia="仿宋" w:cs="Times New Roman"/>
          <w:color w:val="auto"/>
          <w:u w:val="none"/>
          <w:lang w:val="en-US" w:eastAsia="zh-CN"/>
        </w:rPr>
      </w:pPr>
      <w:r>
        <w:rPr>
          <w:rFonts w:hint="default" w:ascii="Times New Roman" w:hAnsi="Times New Roman" w:eastAsia="仿宋" w:cs="Times New Roman"/>
          <w:color w:val="auto"/>
          <w:u w:val="none"/>
          <w:lang w:val="en-US" w:eastAsia="zh-CN"/>
        </w:rPr>
        <w:t>践行绿色发展、高质量发展理念，从底线管控、结构效益、生活品质等方面出发，落实上级规划指标管控要求，围绕谢林港镇发展定位和发展目标，结合镇域实际情况，构建谢林港镇国土空间保护开发目标指标。指标体系共10项，其中约束性指标4项，预期性指标6项。</w:t>
      </w:r>
    </w:p>
    <w:p w14:paraId="24208BE1">
      <w:pPr>
        <w:pStyle w:val="2"/>
        <w:rPr>
          <w:rFonts w:hint="eastAsia"/>
          <w:lang w:val="en-US" w:eastAsia="zh-CN"/>
        </w:rPr>
      </w:pPr>
    </w:p>
    <w:p w14:paraId="204D0B97">
      <w:pPr>
        <w:keepNext w:val="0"/>
        <w:keepLines w:val="0"/>
        <w:pageBreakBefore w:val="0"/>
        <w:widowControl/>
        <w:numPr>
          <w:ilvl w:val="0"/>
          <w:numId w:val="1"/>
        </w:numPr>
        <w:kinsoku/>
        <w:wordWrap/>
        <w:overflowPunct/>
        <w:topLinePunct w:val="0"/>
        <w:autoSpaceDE/>
        <w:autoSpaceDN/>
        <w:bidi w:val="0"/>
        <w:adjustRightInd/>
        <w:snapToGrid w:val="0"/>
        <w:spacing w:line="360" w:lineRule="auto"/>
        <w:ind w:firstLine="0" w:firstLineChars="0"/>
        <w:jc w:val="center"/>
        <w:textAlignment w:val="auto"/>
        <w:outlineLvl w:val="0"/>
        <w:rPr>
          <w:rFonts w:hint="eastAsia" w:ascii="仿宋" w:hAnsi="仿宋" w:eastAsia="仿宋" w:cs="仿宋"/>
          <w:b w:val="0"/>
          <w:bCs w:val="0"/>
          <w:sz w:val="40"/>
          <w:szCs w:val="40"/>
          <w:lang w:eastAsia="zh-CN"/>
        </w:rPr>
      </w:pPr>
      <w:r>
        <w:rPr>
          <w:rFonts w:hint="eastAsia" w:ascii="仿宋" w:hAnsi="仿宋" w:eastAsia="仿宋" w:cs="仿宋"/>
          <w:b w:val="0"/>
          <w:bCs w:val="0"/>
          <w:sz w:val="40"/>
          <w:szCs w:val="40"/>
          <w:lang w:eastAsia="zh-CN"/>
        </w:rPr>
        <w:t>基础评估</w:t>
      </w:r>
      <w:r>
        <w:rPr>
          <w:rFonts w:hint="eastAsia" w:ascii="仿宋" w:hAnsi="仿宋" w:eastAsia="仿宋" w:cs="仿宋"/>
          <w:b w:val="0"/>
          <w:bCs w:val="0"/>
          <w:sz w:val="40"/>
          <w:szCs w:val="40"/>
          <w:highlight w:val="none"/>
          <w:lang w:eastAsia="zh-CN"/>
        </w:rPr>
        <w:t>分析</w:t>
      </w:r>
    </w:p>
    <w:p w14:paraId="00666946">
      <w:pPr>
        <w:wordWrap w:val="0"/>
        <w:spacing w:line="360" w:lineRule="auto"/>
        <w:ind w:firstLine="560" w:firstLineChars="200"/>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1、现状评估</w:t>
      </w:r>
    </w:p>
    <w:p w14:paraId="4FB173B5">
      <w:pPr>
        <w:snapToGrid w:val="0"/>
        <w:spacing w:line="360" w:lineRule="auto"/>
        <w:ind w:firstLine="480" w:firstLineChars="200"/>
        <w:jc w:val="left"/>
        <w:outlineLvl w:val="2"/>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（1）现状分析</w:t>
      </w:r>
    </w:p>
    <w:p w14:paraId="49D7F4D8">
      <w:pPr>
        <w:snapToGrid w:val="0"/>
        <w:spacing w:line="360" w:lineRule="auto"/>
        <w:ind w:firstLine="480" w:firstLineChars="200"/>
        <w:jc w:val="left"/>
        <w:outlineLvl w:val="2"/>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谢林港镇位于益阳市中心城区西部城郊位置，地理区位优势明显。该镇西接桃江县桃花江镇、东临朝阳街道、南近赫山区新市渡镇与龙光桥街道、北抵会龙山街道。该镇对外交通网路体系发达，高铁南站坐落镇内，长益常高铁已通车，成为串联长株潭城市群和洞庭湖城市组团的节点枢纽。全镇总面积84.45平方公里，总人口1.52万人，镇域内有平洞高速（S20）、绕城高速（S71）、桃益公路（G536）等公路，交通便利。</w:t>
      </w:r>
    </w:p>
    <w:p w14:paraId="799B92F2">
      <w:pPr>
        <w:snapToGrid w:val="0"/>
        <w:spacing w:line="360" w:lineRule="auto"/>
        <w:ind w:firstLine="480" w:firstLineChars="200"/>
        <w:jc w:val="left"/>
        <w:outlineLvl w:val="2"/>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（2）资源环境承载力评价</w:t>
      </w:r>
    </w:p>
    <w:p w14:paraId="4E2B7CD2">
      <w:pPr>
        <w:keepNext w:val="0"/>
        <w:keepLines w:val="0"/>
        <w:pageBreakBefore w:val="0"/>
        <w:widowControl/>
        <w:kinsoku/>
        <w:wordWrap/>
        <w:overflowPunct/>
        <w:topLinePunct w:val="0"/>
        <w:autoSpaceDE/>
        <w:autoSpaceDN/>
        <w:bidi w:val="0"/>
        <w:adjustRightInd/>
        <w:snapToGrid w:val="0"/>
        <w:spacing w:line="360" w:lineRule="auto"/>
        <w:ind w:left="0" w:leftChars="0" w:firstLine="480" w:firstLineChars="200"/>
        <w:jc w:val="left"/>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规划至2035年，谢林港镇生态承载力程度较高，土地资源承载力能满足持续增长的人口规模和产业发展要求；规划供水量和水资源用水总量控制指标均满足规划需水量的要求，水资源承载力能满足用水需求和人口发展规模要求；大气环境容量和水环境容量能满足规划远期排放需求；同时积极促进能源绿色转型</w:t>
      </w:r>
      <w:r>
        <w:rPr>
          <w:rFonts w:hint="eastAsia" w:ascii="仿宋" w:hAnsi="仿宋" w:eastAsia="仿宋" w:cs="仿宋"/>
          <w:color w:val="auto"/>
          <w:highlight w:val="none"/>
          <w:lang w:val="en-US" w:eastAsia="zh-CN"/>
        </w:rPr>
        <w:t>。</w:t>
      </w:r>
      <w:r>
        <w:rPr>
          <w:rFonts w:hint="default" w:ascii="Times New Roman" w:hAnsi="Times New Roman" w:eastAsia="仿宋" w:cs="Times New Roman"/>
          <w:color w:val="auto"/>
          <w:highlight w:val="none"/>
          <w:lang w:val="en-US" w:eastAsia="zh-CN"/>
        </w:rPr>
        <w:t>从人口规模、产业规模、能源开发利用规模等角度考虑，本规划方案与谢林港镇生态资源环境承载能力匹配。</w:t>
      </w:r>
    </w:p>
    <w:p w14:paraId="4A8719E7">
      <w:pPr>
        <w:wordWrap w:val="0"/>
        <w:spacing w:line="360" w:lineRule="auto"/>
        <w:ind w:firstLine="560" w:firstLineChars="200"/>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2、风险评估</w:t>
      </w:r>
    </w:p>
    <w:p w14:paraId="476CB857">
      <w:pPr>
        <w:keepNext w:val="0"/>
        <w:keepLines w:val="0"/>
        <w:pageBreakBefore w:val="0"/>
        <w:widowControl/>
        <w:kinsoku/>
        <w:wordWrap/>
        <w:overflowPunct/>
        <w:topLinePunct w:val="0"/>
        <w:autoSpaceDE/>
        <w:autoSpaceDN/>
        <w:bidi w:val="0"/>
        <w:adjustRightInd/>
        <w:snapToGrid w:val="0"/>
        <w:spacing w:line="360" w:lineRule="auto"/>
        <w:ind w:left="0" w:leftChars="0" w:firstLine="480" w:firstLineChars="200"/>
        <w:jc w:val="left"/>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（1）生态保护评估</w:t>
      </w:r>
    </w:p>
    <w:p w14:paraId="315615D8">
      <w:pPr>
        <w:keepNext w:val="0"/>
        <w:keepLines w:val="0"/>
        <w:pageBreakBefore w:val="0"/>
        <w:widowControl/>
        <w:kinsoku/>
        <w:wordWrap/>
        <w:overflowPunct/>
        <w:topLinePunct w:val="0"/>
        <w:autoSpaceDE/>
        <w:autoSpaceDN/>
        <w:bidi w:val="0"/>
        <w:adjustRightInd/>
        <w:snapToGrid w:val="0"/>
        <w:spacing w:line="360" w:lineRule="auto"/>
        <w:ind w:left="0" w:leftChars="0" w:firstLine="480" w:firstLineChars="200"/>
        <w:jc w:val="left"/>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谢林港镇划定生态保护红线面积为133.56公顷，占镇域国土总面积1.58%，全部位于北峰垸村、云寨村境内。</w:t>
      </w:r>
    </w:p>
    <w:p w14:paraId="2766EA85">
      <w:pPr>
        <w:keepNext w:val="0"/>
        <w:keepLines w:val="0"/>
        <w:pageBreakBefore w:val="0"/>
        <w:widowControl/>
        <w:kinsoku/>
        <w:wordWrap/>
        <w:overflowPunct/>
        <w:topLinePunct w:val="0"/>
        <w:autoSpaceDE/>
        <w:autoSpaceDN/>
        <w:bidi w:val="0"/>
        <w:adjustRightInd/>
        <w:snapToGrid w:val="0"/>
        <w:spacing w:line="360" w:lineRule="auto"/>
        <w:ind w:left="0" w:leftChars="0" w:firstLine="480" w:firstLineChars="200"/>
        <w:jc w:val="left"/>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总体来看，生态保护红线范围内的生态整体保护较好，无破坏生态的现象发生，针对部分占用情况，将采取相应的措施，引导生态保护红线内的原住民逐步退出，减少人为活动对生态环境造成的破坏。</w:t>
      </w:r>
    </w:p>
    <w:p w14:paraId="443CB7B2">
      <w:pPr>
        <w:keepNext w:val="0"/>
        <w:keepLines w:val="0"/>
        <w:pageBreakBefore w:val="0"/>
        <w:widowControl/>
        <w:kinsoku/>
        <w:wordWrap/>
        <w:overflowPunct/>
        <w:topLinePunct w:val="0"/>
        <w:autoSpaceDE/>
        <w:autoSpaceDN/>
        <w:bidi w:val="0"/>
        <w:adjustRightInd/>
        <w:snapToGrid w:val="0"/>
        <w:spacing w:line="360" w:lineRule="auto"/>
        <w:ind w:left="0" w:leftChars="0" w:firstLine="480" w:firstLineChars="200"/>
        <w:jc w:val="left"/>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（2）自然灾害评估</w:t>
      </w:r>
    </w:p>
    <w:p w14:paraId="11900DC5">
      <w:pPr>
        <w:keepNext w:val="0"/>
        <w:keepLines w:val="0"/>
        <w:pageBreakBefore w:val="0"/>
        <w:widowControl/>
        <w:kinsoku/>
        <w:wordWrap/>
        <w:overflowPunct/>
        <w:topLinePunct w:val="0"/>
        <w:autoSpaceDE/>
        <w:autoSpaceDN/>
        <w:bidi w:val="0"/>
        <w:adjustRightInd/>
        <w:snapToGrid w:val="0"/>
        <w:spacing w:line="360" w:lineRule="auto"/>
        <w:ind w:left="0" w:leftChars="0" w:firstLine="480" w:firstLineChars="200"/>
        <w:jc w:val="left"/>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境内多为丘陵，西南山丘起伏，东北田河交织，整体位于地质灾害低风险区，但局部有地灾隐患点，主要分布在北峰垸村，给村庄建设和城镇发展带来不利影响。</w:t>
      </w:r>
    </w:p>
    <w:p w14:paraId="5F2CC991">
      <w:pPr>
        <w:pStyle w:val="2"/>
        <w:rPr>
          <w:rFonts w:hint="default"/>
          <w:lang w:val="en-US" w:eastAsia="zh-CN"/>
        </w:rPr>
      </w:pPr>
    </w:p>
    <w:p w14:paraId="50ACCB34">
      <w:pPr>
        <w:keepNext w:val="0"/>
        <w:keepLines w:val="0"/>
        <w:pageBreakBefore w:val="0"/>
        <w:widowControl/>
        <w:numPr>
          <w:ilvl w:val="0"/>
          <w:numId w:val="1"/>
        </w:numPr>
        <w:kinsoku/>
        <w:wordWrap/>
        <w:overflowPunct/>
        <w:topLinePunct w:val="0"/>
        <w:autoSpaceDE/>
        <w:autoSpaceDN/>
        <w:bidi w:val="0"/>
        <w:adjustRightInd/>
        <w:snapToGrid w:val="0"/>
        <w:spacing w:line="360" w:lineRule="auto"/>
        <w:ind w:firstLine="0" w:firstLineChars="0"/>
        <w:jc w:val="center"/>
        <w:textAlignment w:val="auto"/>
        <w:outlineLvl w:val="0"/>
        <w:rPr>
          <w:rFonts w:hint="eastAsia" w:ascii="仿宋" w:hAnsi="仿宋" w:eastAsia="仿宋" w:cs="仿宋"/>
          <w:b w:val="0"/>
          <w:bCs w:val="0"/>
          <w:sz w:val="40"/>
          <w:szCs w:val="40"/>
          <w:lang w:eastAsia="zh-CN"/>
        </w:rPr>
      </w:pPr>
      <w:r>
        <w:rPr>
          <w:rFonts w:hint="eastAsia" w:ascii="仿宋" w:hAnsi="仿宋" w:eastAsia="仿宋" w:cs="仿宋"/>
          <w:b w:val="0"/>
          <w:bCs w:val="0"/>
          <w:sz w:val="40"/>
          <w:szCs w:val="40"/>
          <w:lang w:eastAsia="zh-CN"/>
        </w:rPr>
        <w:t>国土空间格局</w:t>
      </w:r>
    </w:p>
    <w:p w14:paraId="65E1C7F0">
      <w:pPr>
        <w:wordWrap w:val="0"/>
        <w:spacing w:line="360" w:lineRule="auto"/>
        <w:ind w:firstLine="560" w:firstLineChars="200"/>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1、统筹优化国土空间功能分区</w:t>
      </w:r>
    </w:p>
    <w:p w14:paraId="17C2670E">
      <w:pPr>
        <w:keepNext w:val="0"/>
        <w:keepLines w:val="0"/>
        <w:pageBreakBefore w:val="0"/>
        <w:widowControl/>
        <w:kinsoku/>
        <w:wordWrap/>
        <w:overflowPunct/>
        <w:topLinePunct w:val="0"/>
        <w:autoSpaceDE/>
        <w:autoSpaceDN/>
        <w:bidi w:val="0"/>
        <w:adjustRightInd/>
        <w:snapToGrid w:val="0"/>
        <w:spacing w:line="360" w:lineRule="auto"/>
        <w:ind w:left="0" w:leftChars="0" w:firstLine="480" w:firstLineChars="200"/>
        <w:jc w:val="left"/>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结合谢林港镇发展定位，坚持底线思维，统筹“山水林田湖草沙”等保护要素和文化、产业、交通等发展类要素布局，构建谢林港镇“一心、一廊、两轴、四区、多点”的国土空间开发保护总体格局。</w:t>
      </w:r>
    </w:p>
    <w:p w14:paraId="38A969EC">
      <w:pPr>
        <w:keepNext w:val="0"/>
        <w:keepLines w:val="0"/>
        <w:pageBreakBefore w:val="0"/>
        <w:widowControl/>
        <w:kinsoku/>
        <w:wordWrap/>
        <w:overflowPunct/>
        <w:topLinePunct w:val="0"/>
        <w:autoSpaceDE/>
        <w:autoSpaceDN/>
        <w:bidi w:val="0"/>
        <w:adjustRightInd/>
        <w:snapToGrid w:val="0"/>
        <w:spacing w:line="360" w:lineRule="auto"/>
        <w:ind w:left="0" w:leftChars="0" w:firstLine="480" w:firstLineChars="200"/>
        <w:jc w:val="left"/>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一心：以谢林港镇政府驻地为核心，集行政办公、商业贸易、餐饮购物、休闲娱乐、舒适居住、电子商务、工业仓储等复合功能于一体，联动周边村庄，形成城镇服务与产业发展核心；</w:t>
      </w:r>
    </w:p>
    <w:p w14:paraId="3950360E">
      <w:pPr>
        <w:keepNext w:val="0"/>
        <w:keepLines w:val="0"/>
        <w:pageBreakBefore w:val="0"/>
        <w:widowControl/>
        <w:kinsoku/>
        <w:wordWrap/>
        <w:overflowPunct/>
        <w:topLinePunct w:val="0"/>
        <w:autoSpaceDE/>
        <w:autoSpaceDN/>
        <w:bidi w:val="0"/>
        <w:adjustRightInd/>
        <w:snapToGrid w:val="0"/>
        <w:spacing w:line="360" w:lineRule="auto"/>
        <w:ind w:left="0" w:leftChars="0" w:firstLine="480" w:firstLineChars="200"/>
        <w:jc w:val="left"/>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一廊：以志溪河流域形成的景观廊道。通过“水-岸-底”系统构建生态环境，控制沿河两岸建设，科学合理设置亲水场所、游憩平台，整体打造具有文化、休闲、观赏等多功能于一体的生态景观廊道；</w:t>
      </w:r>
    </w:p>
    <w:p w14:paraId="162395B2">
      <w:pPr>
        <w:keepNext w:val="0"/>
        <w:keepLines w:val="0"/>
        <w:pageBreakBefore w:val="0"/>
        <w:widowControl/>
        <w:kinsoku/>
        <w:wordWrap/>
        <w:overflowPunct/>
        <w:topLinePunct w:val="0"/>
        <w:autoSpaceDE/>
        <w:autoSpaceDN/>
        <w:bidi w:val="0"/>
        <w:adjustRightInd/>
        <w:snapToGrid w:val="0"/>
        <w:spacing w:line="360" w:lineRule="auto"/>
        <w:ind w:left="0" w:leftChars="0" w:firstLine="480" w:firstLineChars="200"/>
        <w:jc w:val="left"/>
        <w:textAlignment w:val="auto"/>
        <w:rPr>
          <w:rFonts w:hint="eastAsia" w:ascii="仿宋" w:hAnsi="仿宋" w:eastAsia="仿宋" w:cs="仿宋"/>
          <w:color w:val="auto"/>
          <w:highlight w:val="none"/>
          <w:lang w:val="en-US" w:eastAsia="zh-CN"/>
        </w:rPr>
      </w:pPr>
      <w:r>
        <w:rPr>
          <w:rFonts w:hint="default" w:ascii="Times New Roman" w:hAnsi="Times New Roman" w:eastAsia="仿宋" w:cs="Times New Roman"/>
          <w:color w:val="auto"/>
          <w:highlight w:val="none"/>
          <w:lang w:val="en-US" w:eastAsia="zh-CN"/>
        </w:rPr>
        <w:t>两轴：以东西桃益公路和云雾山路沿线打造城镇发展主轴；沿G234国道形成南北方向的城镇发展次</w:t>
      </w:r>
      <w:r>
        <w:rPr>
          <w:rFonts w:hint="eastAsia" w:ascii="仿宋" w:hAnsi="仿宋" w:eastAsia="仿宋" w:cs="仿宋"/>
          <w:color w:val="auto"/>
          <w:highlight w:val="none"/>
          <w:lang w:val="en-US" w:eastAsia="zh-CN"/>
        </w:rPr>
        <w:t>轴；</w:t>
      </w:r>
    </w:p>
    <w:p w14:paraId="78393CE0">
      <w:pPr>
        <w:keepNext w:val="0"/>
        <w:keepLines w:val="0"/>
        <w:pageBreakBefore w:val="0"/>
        <w:widowControl/>
        <w:kinsoku/>
        <w:wordWrap/>
        <w:overflowPunct/>
        <w:topLinePunct w:val="0"/>
        <w:autoSpaceDE/>
        <w:autoSpaceDN/>
        <w:bidi w:val="0"/>
        <w:adjustRightInd/>
        <w:snapToGrid w:val="0"/>
        <w:spacing w:line="360" w:lineRule="auto"/>
        <w:ind w:left="0" w:leftChars="0" w:firstLine="480" w:firstLineChars="200"/>
        <w:jc w:val="left"/>
        <w:textAlignment w:val="auto"/>
        <w:rPr>
          <w:rFonts w:hint="default" w:ascii="Times New Roman" w:hAnsi="Times New Roman" w:eastAsia="仿宋" w:cs="Times New Roman"/>
          <w:color w:val="auto"/>
          <w:highlight w:val="none"/>
          <w:lang w:val="en-US" w:eastAsia="zh-CN"/>
        </w:rPr>
      </w:pPr>
    </w:p>
    <w:p w14:paraId="6BA7531F">
      <w:pPr>
        <w:keepNext w:val="0"/>
        <w:keepLines w:val="0"/>
        <w:pageBreakBefore w:val="0"/>
        <w:widowControl/>
        <w:kinsoku/>
        <w:wordWrap/>
        <w:overflowPunct/>
        <w:topLinePunct w:val="0"/>
        <w:autoSpaceDE/>
        <w:autoSpaceDN/>
        <w:bidi w:val="0"/>
        <w:adjustRightInd/>
        <w:snapToGrid w:val="0"/>
        <w:spacing w:line="360" w:lineRule="auto"/>
        <w:ind w:left="0" w:leftChars="0" w:firstLine="480" w:firstLineChars="200"/>
        <w:jc w:val="left"/>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四区：</w:t>
      </w:r>
    </w:p>
    <w:p w14:paraId="5B6B9482">
      <w:pPr>
        <w:keepNext w:val="0"/>
        <w:keepLines w:val="0"/>
        <w:pageBreakBefore w:val="0"/>
        <w:widowControl/>
        <w:kinsoku/>
        <w:wordWrap/>
        <w:overflowPunct/>
        <w:topLinePunct w:val="0"/>
        <w:autoSpaceDE/>
        <w:autoSpaceDN/>
        <w:bidi w:val="0"/>
        <w:adjustRightInd/>
        <w:snapToGrid w:val="0"/>
        <w:spacing w:line="360" w:lineRule="auto"/>
        <w:ind w:left="0" w:leftChars="0" w:firstLine="480" w:firstLineChars="200"/>
        <w:jc w:val="left"/>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城市发展区：以天猫村、云寨村、清溪村为主的东部片区，承接中心城区以居住、产业、休闲旅游为核心外溢功能；</w:t>
      </w:r>
    </w:p>
    <w:p w14:paraId="1C4AB11A">
      <w:pPr>
        <w:keepNext w:val="0"/>
        <w:keepLines w:val="0"/>
        <w:pageBreakBefore w:val="0"/>
        <w:widowControl/>
        <w:kinsoku/>
        <w:wordWrap/>
        <w:overflowPunct/>
        <w:topLinePunct w:val="0"/>
        <w:autoSpaceDE/>
        <w:autoSpaceDN/>
        <w:bidi w:val="0"/>
        <w:adjustRightInd/>
        <w:snapToGrid w:val="0"/>
        <w:spacing w:line="360" w:lineRule="auto"/>
        <w:ind w:left="0" w:leftChars="0" w:firstLine="480" w:firstLineChars="200"/>
        <w:jc w:val="left"/>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现代农业发展区：以北峰垸村、复兴村为主的中部片区，重点发展特色种养殖、现代生态农业；</w:t>
      </w:r>
    </w:p>
    <w:p w14:paraId="07A08B5F">
      <w:pPr>
        <w:keepNext w:val="0"/>
        <w:keepLines w:val="0"/>
        <w:pageBreakBefore w:val="0"/>
        <w:widowControl/>
        <w:kinsoku/>
        <w:wordWrap/>
        <w:overflowPunct/>
        <w:topLinePunct w:val="0"/>
        <w:autoSpaceDE/>
        <w:autoSpaceDN/>
        <w:bidi w:val="0"/>
        <w:adjustRightInd/>
        <w:snapToGrid w:val="0"/>
        <w:spacing w:line="360" w:lineRule="auto"/>
        <w:ind w:left="0" w:leftChars="0" w:firstLine="480" w:firstLineChars="200"/>
        <w:jc w:val="left"/>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生态保育区：以谢林港村、玉皇庙村、鸦鹊塘村为主的西部片区，重点考虑山林保育，保障生态空间；</w:t>
      </w:r>
    </w:p>
    <w:p w14:paraId="519E3D7A">
      <w:pPr>
        <w:keepNext w:val="0"/>
        <w:keepLines w:val="0"/>
        <w:pageBreakBefore w:val="0"/>
        <w:widowControl/>
        <w:kinsoku/>
        <w:wordWrap/>
        <w:overflowPunct/>
        <w:topLinePunct w:val="0"/>
        <w:autoSpaceDE/>
        <w:autoSpaceDN/>
        <w:bidi w:val="0"/>
        <w:adjustRightInd/>
        <w:snapToGrid w:val="0"/>
        <w:spacing w:line="360" w:lineRule="auto"/>
        <w:ind w:left="0" w:leftChars="0" w:firstLine="480" w:firstLineChars="200"/>
        <w:jc w:val="left"/>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生态保护区：以北峰垸村东部、云寨村西部为核心的生态保护红线；</w:t>
      </w:r>
    </w:p>
    <w:p w14:paraId="1CE12C6D">
      <w:pPr>
        <w:keepNext w:val="0"/>
        <w:keepLines w:val="0"/>
        <w:pageBreakBefore w:val="0"/>
        <w:widowControl/>
        <w:kinsoku/>
        <w:wordWrap/>
        <w:overflowPunct/>
        <w:topLinePunct w:val="0"/>
        <w:autoSpaceDE/>
        <w:autoSpaceDN/>
        <w:bidi w:val="0"/>
        <w:adjustRightInd/>
        <w:snapToGrid w:val="0"/>
        <w:spacing w:line="360" w:lineRule="auto"/>
        <w:ind w:left="0" w:leftChars="0" w:firstLine="480" w:firstLineChars="200"/>
        <w:jc w:val="center"/>
        <w:textAlignment w:val="auto"/>
        <w:rPr>
          <w:rFonts w:hint="eastAsia" w:ascii="仿宋" w:hAnsi="仿宋" w:eastAsia="仿宋" w:cs="仿宋"/>
          <w:color w:val="auto"/>
          <w:highlight w:val="none"/>
          <w:lang w:val="en-US" w:eastAsia="zh-CN"/>
        </w:rPr>
      </w:pPr>
      <w:r>
        <w:rPr>
          <w:rFonts w:hint="default" w:ascii="Times New Roman" w:hAnsi="Times New Roman" w:eastAsia="仿宋" w:cs="Times New Roman"/>
          <w:color w:val="auto"/>
          <w:highlight w:val="none"/>
          <w:lang w:val="en-US" w:eastAsia="zh-CN"/>
        </w:rPr>
        <w:t>多点：以各行政村村委驻点、重要水源保护地、重要历史文化资源、交通节点、农业种植基地等镇域内重要的国土空间开发保护的点状资源要素</w:t>
      </w:r>
      <w:r>
        <w:rPr>
          <w:rFonts w:hint="eastAsia" w:ascii="仿宋" w:hAnsi="仿宋" w:eastAsia="仿宋" w:cs="仿宋"/>
          <w:color w:val="auto"/>
          <w:highlight w:val="none"/>
          <w:lang w:val="en-US" w:eastAsia="zh-CN"/>
        </w:rPr>
        <w:t>。</w:t>
      </w:r>
      <w:r>
        <w:rPr>
          <w:rFonts w:hint="eastAsia" w:ascii="仿宋" w:hAnsi="仿宋" w:eastAsia="仿宋" w:cs="仿宋"/>
          <w:color w:val="auto"/>
          <w:highlight w:val="none"/>
          <w:lang w:val="en-US" w:eastAsia="zh-CN"/>
        </w:rPr>
        <w:drawing>
          <wp:inline distT="0" distB="0" distL="114300" distR="114300">
            <wp:extent cx="5039995" cy="3566160"/>
            <wp:effectExtent l="0" t="0" r="8255" b="15240"/>
            <wp:docPr id="13" name="图片 13" descr="02国土空间总图格局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2国土空间总图格局规划图"/>
                    <pic:cNvPicPr>
                      <a:picLocks noChangeAspect="1"/>
                    </pic:cNvPicPr>
                  </pic:nvPicPr>
                  <pic:blipFill>
                    <a:blip r:embed="rId5"/>
                    <a:stretch>
                      <a:fillRect/>
                    </a:stretch>
                  </pic:blipFill>
                  <pic:spPr>
                    <a:xfrm>
                      <a:off x="0" y="0"/>
                      <a:ext cx="5039995" cy="3566160"/>
                    </a:xfrm>
                    <a:prstGeom prst="rect">
                      <a:avLst/>
                    </a:prstGeom>
                  </pic:spPr>
                </pic:pic>
              </a:graphicData>
            </a:graphic>
          </wp:inline>
        </w:drawing>
      </w:r>
    </w:p>
    <w:p w14:paraId="55078EBB">
      <w:pPr>
        <w:pStyle w:val="4"/>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outlineLvl w:val="0"/>
        <w:rPr>
          <w:rFonts w:hint="eastAsia" w:ascii="仿宋" w:hAnsi="仿宋" w:eastAsia="仿宋" w:cs="仿宋"/>
          <w:b w:val="0"/>
          <w:bCs w:val="0"/>
          <w:caps/>
          <w:color w:val="auto"/>
          <w:kern w:val="2"/>
          <w:sz w:val="24"/>
          <w:szCs w:val="24"/>
          <w:highlight w:val="none"/>
          <w:lang w:val="en-US" w:eastAsia="zh-CN" w:bidi="ar-SA"/>
        </w:rPr>
      </w:pPr>
      <w:r>
        <w:rPr>
          <w:rFonts w:hint="eastAsia" w:ascii="仿宋" w:hAnsi="仿宋" w:eastAsia="仿宋" w:cs="仿宋"/>
          <w:b w:val="0"/>
          <w:bCs w:val="0"/>
          <w:caps/>
          <w:color w:val="auto"/>
          <w:kern w:val="2"/>
          <w:sz w:val="24"/>
          <w:szCs w:val="24"/>
          <w:highlight w:val="none"/>
          <w:lang w:val="en-US" w:eastAsia="zh-CN" w:bidi="ar-SA"/>
        </w:rPr>
        <w:t>国土空间总体格局</w:t>
      </w:r>
    </w:p>
    <w:p w14:paraId="61DA6E14">
      <w:pPr>
        <w:wordWrap w:val="0"/>
        <w:spacing w:line="360" w:lineRule="auto"/>
        <w:ind w:firstLine="560" w:firstLineChars="200"/>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2、划定“三线”指引国土空间优化</w:t>
      </w:r>
    </w:p>
    <w:p w14:paraId="595B85B0">
      <w:pPr>
        <w:snapToGrid w:val="0"/>
        <w:spacing w:line="360" w:lineRule="auto"/>
        <w:ind w:firstLine="480" w:firstLineChars="200"/>
        <w:jc w:val="left"/>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落实永久基本农田保护面积2625.11公顷（19688.30亩）</w:t>
      </w:r>
      <w:r>
        <w:rPr>
          <w:rFonts w:hint="eastAsia" w:ascii="Times New Roman" w:hAnsi="Times New Roman" w:eastAsia="仿宋" w:cs="Times New Roman"/>
          <w:color w:val="auto"/>
          <w:highlight w:val="none"/>
          <w:lang w:val="en-US" w:eastAsia="zh-CN"/>
        </w:rPr>
        <w:t>；</w:t>
      </w:r>
    </w:p>
    <w:p w14:paraId="301E8434">
      <w:pPr>
        <w:snapToGrid w:val="0"/>
        <w:spacing w:line="360" w:lineRule="auto"/>
        <w:ind w:firstLine="480" w:firstLineChars="200"/>
        <w:jc w:val="left"/>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落实生态保护红线面积133.56公顷</w:t>
      </w:r>
      <w:r>
        <w:rPr>
          <w:rFonts w:hint="eastAsia" w:ascii="Times New Roman" w:hAnsi="Times New Roman" w:eastAsia="仿宋" w:cs="Times New Roman"/>
          <w:color w:val="auto"/>
          <w:highlight w:val="none"/>
          <w:lang w:val="en-US" w:eastAsia="zh-CN"/>
        </w:rPr>
        <w:t>；</w:t>
      </w:r>
    </w:p>
    <w:p w14:paraId="4A05596B">
      <w:pPr>
        <w:snapToGrid w:val="0"/>
        <w:spacing w:line="360" w:lineRule="auto"/>
        <w:ind w:firstLine="480" w:firstLineChars="200"/>
        <w:jc w:val="left"/>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落实城镇开发边界面积1173.82公顷</w:t>
      </w:r>
      <w:r>
        <w:rPr>
          <w:rFonts w:hint="eastAsia" w:ascii="Times New Roman" w:hAnsi="Times New Roman" w:eastAsia="仿宋" w:cs="Times New Roman"/>
          <w:color w:val="auto"/>
          <w:highlight w:val="none"/>
          <w:lang w:val="en-US" w:eastAsia="zh-CN"/>
        </w:rPr>
        <w:t>。</w:t>
      </w:r>
    </w:p>
    <w:p w14:paraId="3DB8837C">
      <w:pPr>
        <w:pStyle w:val="4"/>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lang w:val="en-US" w:eastAsia="zh-CN"/>
        </w:rPr>
      </w:pPr>
      <w:r>
        <w:rPr>
          <w:rFonts w:hint="eastAsia"/>
          <w:lang w:val="en-US" w:eastAsia="zh-CN"/>
        </w:rPr>
        <w:drawing>
          <wp:inline distT="0" distB="0" distL="114300" distR="114300">
            <wp:extent cx="4679950" cy="3311525"/>
            <wp:effectExtent l="0" t="0" r="6350" b="3175"/>
            <wp:docPr id="16" name="图片 16" descr="03国土空间控制线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3国土空间控制线规划图"/>
                    <pic:cNvPicPr>
                      <a:picLocks noChangeAspect="1"/>
                    </pic:cNvPicPr>
                  </pic:nvPicPr>
                  <pic:blipFill>
                    <a:blip r:embed="rId6"/>
                    <a:stretch>
                      <a:fillRect/>
                    </a:stretch>
                  </pic:blipFill>
                  <pic:spPr>
                    <a:xfrm>
                      <a:off x="0" y="0"/>
                      <a:ext cx="4679950" cy="3311525"/>
                    </a:xfrm>
                    <a:prstGeom prst="rect">
                      <a:avLst/>
                    </a:prstGeom>
                  </pic:spPr>
                </pic:pic>
              </a:graphicData>
            </a:graphic>
          </wp:inline>
        </w:drawing>
      </w:r>
    </w:p>
    <w:p w14:paraId="004EDA62">
      <w:pPr>
        <w:pStyle w:val="4"/>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outlineLvl w:val="0"/>
        <w:rPr>
          <w:rFonts w:hint="eastAsia" w:ascii="仿宋" w:hAnsi="仿宋" w:eastAsia="仿宋" w:cs="仿宋"/>
          <w:b w:val="0"/>
          <w:bCs w:val="0"/>
          <w:caps/>
          <w:color w:val="auto"/>
          <w:kern w:val="2"/>
          <w:sz w:val="24"/>
          <w:szCs w:val="24"/>
          <w:highlight w:val="none"/>
          <w:lang w:val="en-US" w:eastAsia="zh-CN" w:bidi="ar-SA"/>
        </w:rPr>
      </w:pPr>
      <w:r>
        <w:rPr>
          <w:rFonts w:hint="eastAsia" w:ascii="仿宋" w:hAnsi="仿宋" w:eastAsia="仿宋" w:cs="仿宋"/>
          <w:b w:val="0"/>
          <w:bCs w:val="0"/>
          <w:caps/>
          <w:color w:val="auto"/>
          <w:kern w:val="2"/>
          <w:sz w:val="24"/>
          <w:szCs w:val="24"/>
          <w:highlight w:val="none"/>
          <w:lang w:val="en-US" w:eastAsia="zh-CN" w:bidi="ar-SA"/>
        </w:rPr>
        <w:t>国土空间控制线规划图</w:t>
      </w:r>
    </w:p>
    <w:p w14:paraId="61DAE0D7">
      <w:pPr>
        <w:pStyle w:val="2"/>
        <w:rPr>
          <w:rFonts w:hint="default"/>
          <w:lang w:val="en-US" w:eastAsia="zh-CN"/>
        </w:rPr>
      </w:pPr>
    </w:p>
    <w:p w14:paraId="563417E8">
      <w:pPr>
        <w:keepNext w:val="0"/>
        <w:keepLines w:val="0"/>
        <w:pageBreakBefore w:val="0"/>
        <w:widowControl/>
        <w:numPr>
          <w:ilvl w:val="0"/>
          <w:numId w:val="1"/>
        </w:numPr>
        <w:kinsoku/>
        <w:wordWrap/>
        <w:overflowPunct/>
        <w:topLinePunct w:val="0"/>
        <w:autoSpaceDE/>
        <w:autoSpaceDN/>
        <w:bidi w:val="0"/>
        <w:adjustRightInd/>
        <w:snapToGrid w:val="0"/>
        <w:spacing w:line="360" w:lineRule="auto"/>
        <w:ind w:firstLine="0" w:firstLineChars="0"/>
        <w:jc w:val="center"/>
        <w:textAlignment w:val="auto"/>
        <w:outlineLvl w:val="0"/>
        <w:rPr>
          <w:rFonts w:hint="eastAsia" w:ascii="仿宋" w:hAnsi="仿宋" w:eastAsia="仿宋" w:cs="仿宋"/>
          <w:b w:val="0"/>
          <w:bCs w:val="0"/>
          <w:sz w:val="40"/>
          <w:szCs w:val="40"/>
          <w:lang w:eastAsia="zh-CN"/>
        </w:rPr>
      </w:pPr>
      <w:r>
        <w:rPr>
          <w:rFonts w:hint="eastAsia" w:ascii="仿宋" w:hAnsi="仿宋" w:eastAsia="仿宋" w:cs="仿宋"/>
          <w:b w:val="0"/>
          <w:bCs w:val="0"/>
          <w:sz w:val="40"/>
          <w:szCs w:val="40"/>
          <w:lang w:eastAsia="zh-CN"/>
        </w:rPr>
        <w:t>国土空间保护</w:t>
      </w:r>
    </w:p>
    <w:p w14:paraId="34B3639A">
      <w:pPr>
        <w:wordWrap w:val="0"/>
        <w:spacing w:line="360" w:lineRule="auto"/>
        <w:ind w:firstLine="560" w:firstLineChars="200"/>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1、生态环境保护</w:t>
      </w:r>
    </w:p>
    <w:p w14:paraId="011D6AA5">
      <w:pPr>
        <w:pStyle w:val="4"/>
        <w:keepNext w:val="0"/>
        <w:keepLines w:val="0"/>
        <w:pageBreakBefore w:val="0"/>
        <w:widowControl w:val="0"/>
        <w:kinsoku/>
        <w:wordWrap/>
        <w:overflowPunct/>
        <w:topLinePunct w:val="0"/>
        <w:autoSpaceDE/>
        <w:autoSpaceDN/>
        <w:bidi w:val="0"/>
        <w:adjustRightInd/>
        <w:snapToGrid/>
        <w:spacing w:before="0" w:line="360" w:lineRule="auto"/>
        <w:ind w:firstLine="480" w:firstLineChars="200"/>
        <w:jc w:val="both"/>
        <w:textAlignment w:val="auto"/>
        <w:rPr>
          <w:rFonts w:hint="default" w:ascii="Times New Roman" w:hAnsi="Times New Roman" w:eastAsia="仿宋" w:cs="Times New Roman"/>
          <w:b w:val="0"/>
          <w:bCs w:val="0"/>
          <w:caps w:val="0"/>
          <w:color w:val="auto"/>
          <w:kern w:val="2"/>
          <w:sz w:val="24"/>
          <w:szCs w:val="21"/>
          <w:u w:val="none"/>
          <w:lang w:val="en-US" w:eastAsia="zh-CN" w:bidi="ar-SA"/>
        </w:rPr>
      </w:pPr>
      <w:r>
        <w:rPr>
          <w:rFonts w:hint="default" w:ascii="Times New Roman" w:hAnsi="Times New Roman" w:eastAsia="仿宋" w:cs="Times New Roman"/>
          <w:b w:val="0"/>
          <w:bCs w:val="0"/>
          <w:caps w:val="0"/>
          <w:color w:val="auto"/>
          <w:kern w:val="2"/>
          <w:sz w:val="24"/>
          <w:szCs w:val="21"/>
          <w:u w:val="none"/>
          <w:lang w:val="en-US" w:eastAsia="zh-CN" w:bidi="ar-SA"/>
        </w:rPr>
        <w:t>加强全镇1处自然公园建设，即湖南益阳北峰山省级森林公园，面积133.56公顷，落实河湖划界控线范围，面积319.94公顷，主要为志溪河流域两岸，规划落实湿地保护范围111.22公顷，优化林地资源空间布局，落实生态公益林1206.96公顷，落实“三线一单”在空间布局、污染物排放、环境风险防控和资源开发效率等方面管控要求。</w:t>
      </w:r>
    </w:p>
    <w:p w14:paraId="29B9C29D">
      <w:pPr>
        <w:wordWrap w:val="0"/>
        <w:spacing w:line="360" w:lineRule="auto"/>
        <w:ind w:firstLine="560" w:firstLineChars="200"/>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2、耕地资源保护</w:t>
      </w:r>
    </w:p>
    <w:p w14:paraId="7F40C484">
      <w:pPr>
        <w:numPr>
          <w:ilvl w:val="0"/>
          <w:numId w:val="0"/>
        </w:numPr>
        <w:snapToGrid w:val="0"/>
        <w:spacing w:line="360" w:lineRule="auto"/>
        <w:ind w:firstLine="480" w:firstLineChars="200"/>
        <w:jc w:val="both"/>
        <w:outlineLvl w:val="1"/>
        <w:rPr>
          <w:rFonts w:hint="default" w:ascii="Times New Roman" w:hAnsi="Times New Roman" w:eastAsia="仿宋" w:cs="Times New Roman"/>
          <w:b w:val="0"/>
          <w:bCs w:val="0"/>
          <w:sz w:val="28"/>
          <w:szCs w:val="28"/>
          <w:highlight w:val="none"/>
          <w:lang w:val="en-US" w:eastAsia="zh-CN"/>
        </w:rPr>
      </w:pPr>
      <w:r>
        <w:rPr>
          <w:rFonts w:hint="default" w:ascii="Times New Roman" w:hAnsi="Times New Roman" w:eastAsia="仿宋" w:cs="Times New Roman"/>
          <w:color w:val="auto"/>
          <w:highlight w:val="none"/>
          <w:lang w:val="en-US" w:eastAsia="zh-CN"/>
        </w:rPr>
        <w:t>落实上位规划确定的永久基本农田保护面积的目标与任务，至2035年谢林港镇</w:t>
      </w:r>
      <w:r>
        <w:rPr>
          <w:rFonts w:hint="default" w:ascii="Times New Roman" w:hAnsi="Times New Roman" w:eastAsia="仿宋" w:cs="Times New Roman"/>
          <w:color w:val="auto"/>
          <w:highlight w:val="none"/>
          <w:lang w:val="en-US" w:eastAsia="en-US"/>
        </w:rPr>
        <w:t>永久基本农田保护面积19688.30亩</w:t>
      </w:r>
      <w:r>
        <w:rPr>
          <w:rFonts w:hint="default" w:ascii="Times New Roman" w:hAnsi="Times New Roman" w:eastAsia="仿宋" w:cs="Times New Roman"/>
          <w:color w:val="auto"/>
          <w:highlight w:val="none"/>
          <w:lang w:val="en-US" w:eastAsia="zh-CN"/>
        </w:rPr>
        <w:t>,</w:t>
      </w:r>
      <w:r>
        <w:rPr>
          <w:rFonts w:hint="default" w:ascii="Times New Roman" w:hAnsi="Times New Roman" w:eastAsia="仿宋" w:cs="Times New Roman"/>
          <w:color w:val="auto"/>
          <w:highlight w:val="none"/>
          <w:lang w:val="en-US" w:eastAsia="en-US"/>
        </w:rPr>
        <w:t>耕地保护目标</w:t>
      </w:r>
      <w:r>
        <w:rPr>
          <w:rFonts w:hint="default" w:ascii="Times New Roman" w:hAnsi="Times New Roman" w:eastAsia="仿宋" w:cs="Times New Roman"/>
          <w:color w:val="auto"/>
          <w:highlight w:val="none"/>
          <w:lang w:val="en-US" w:eastAsia="zh-CN"/>
        </w:rPr>
        <w:t>23830.78亩</w:t>
      </w:r>
      <w:r>
        <w:rPr>
          <w:rFonts w:hint="default" w:ascii="Times New Roman" w:hAnsi="Times New Roman" w:eastAsia="仿宋" w:cs="Times New Roman"/>
          <w:color w:val="auto"/>
          <w:highlight w:val="none"/>
          <w:lang w:val="en-US" w:eastAsia="en-US"/>
        </w:rPr>
        <w:t>，永久基本农田储备区面积为</w:t>
      </w:r>
      <w:r>
        <w:rPr>
          <w:rFonts w:hint="default" w:ascii="Times New Roman" w:hAnsi="Times New Roman" w:eastAsia="仿宋" w:cs="Times New Roman"/>
          <w:color w:val="auto"/>
          <w:highlight w:val="none"/>
          <w:lang w:val="en-US" w:eastAsia="zh-CN"/>
        </w:rPr>
        <w:t>326.10亩,</w:t>
      </w:r>
      <w:r>
        <w:rPr>
          <w:rFonts w:hint="default" w:ascii="Times New Roman" w:hAnsi="Times New Roman" w:eastAsia="仿宋" w:cs="Times New Roman"/>
          <w:color w:val="auto"/>
          <w:highlight w:val="none"/>
          <w:lang w:val="en-US" w:eastAsia="en-US"/>
        </w:rPr>
        <w:t>耕地后备资源面积为</w:t>
      </w:r>
      <w:r>
        <w:rPr>
          <w:rFonts w:hint="default" w:ascii="Times New Roman" w:hAnsi="Times New Roman" w:eastAsia="仿宋" w:cs="Times New Roman"/>
          <w:color w:val="auto"/>
          <w:highlight w:val="none"/>
          <w:lang w:val="en-US" w:eastAsia="zh-CN"/>
        </w:rPr>
        <w:t>1454.11亩。</w:t>
      </w:r>
    </w:p>
    <w:p w14:paraId="01EAAC81">
      <w:pPr>
        <w:wordWrap w:val="0"/>
        <w:spacing w:line="360" w:lineRule="auto"/>
        <w:ind w:firstLine="560" w:firstLineChars="200"/>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3、历史文化资源保护</w:t>
      </w:r>
    </w:p>
    <w:p w14:paraId="51914355">
      <w:pPr>
        <w:snapToGrid w:val="0"/>
        <w:spacing w:line="360" w:lineRule="auto"/>
        <w:ind w:firstLine="480" w:firstLineChars="200"/>
        <w:jc w:val="left"/>
        <w:rPr>
          <w:rFonts w:hint="eastAsia" w:ascii="仿宋" w:hAnsi="仿宋" w:eastAsia="仿宋" w:cs="仿宋"/>
          <w:b w:val="0"/>
          <w:bCs w:val="0"/>
          <w:caps w:val="0"/>
          <w:color w:val="auto"/>
          <w:kern w:val="2"/>
          <w:sz w:val="24"/>
          <w:szCs w:val="21"/>
          <w:u w:val="none"/>
          <w:lang w:val="en-US" w:eastAsia="zh-CN" w:bidi="ar-SA"/>
        </w:rPr>
      </w:pPr>
      <w:r>
        <w:rPr>
          <w:rFonts w:hint="default" w:ascii="Times New Roman" w:hAnsi="Times New Roman" w:eastAsia="仿宋" w:cs="Times New Roman"/>
          <w:b w:val="0"/>
          <w:bCs w:val="0"/>
          <w:caps w:val="0"/>
          <w:color w:val="auto"/>
          <w:kern w:val="2"/>
          <w:sz w:val="24"/>
          <w:szCs w:val="21"/>
          <w:u w:val="none"/>
          <w:lang w:val="en-US" w:eastAsia="zh-CN" w:bidi="ar-SA"/>
        </w:rPr>
        <w:t>重点保护周立波故居历史文保单位、李三圣墓历史文保单位、石湖原始社会遗址历史文保单位3处历史文保单位及尚未核定公布为文物保护单位的不可移动文物13处（马山桥、车田坊遗址、河坪遗址、蒋家河窑址、石咀头遗址、檀树坪遗址、洋坡仑遗址、野猫山遗址、沙坡里墓群、杉山园墓群、窑岭墓群、七眼塘墓群、双板桥）</w:t>
      </w:r>
      <w:r>
        <w:rPr>
          <w:rFonts w:hint="eastAsia" w:ascii="仿宋" w:hAnsi="仿宋" w:eastAsia="仿宋" w:cs="仿宋"/>
          <w:b w:val="0"/>
          <w:bCs w:val="0"/>
          <w:caps w:val="0"/>
          <w:color w:val="auto"/>
          <w:kern w:val="2"/>
          <w:sz w:val="24"/>
          <w:szCs w:val="21"/>
          <w:u w:val="none"/>
          <w:lang w:val="en-US" w:eastAsia="zh-CN" w:bidi="ar-SA"/>
        </w:rPr>
        <w:t>。</w:t>
      </w:r>
    </w:p>
    <w:p w14:paraId="47C0C4AD">
      <w:pPr>
        <w:pStyle w:val="2"/>
        <w:rPr>
          <w:rFonts w:hint="eastAsia"/>
          <w:lang w:val="en-US" w:eastAsia="zh-CN"/>
        </w:rPr>
      </w:pPr>
    </w:p>
    <w:p w14:paraId="2914CE28">
      <w:pPr>
        <w:keepNext w:val="0"/>
        <w:keepLines w:val="0"/>
        <w:pageBreakBefore w:val="0"/>
        <w:widowControl/>
        <w:numPr>
          <w:ilvl w:val="0"/>
          <w:numId w:val="1"/>
        </w:numPr>
        <w:kinsoku/>
        <w:wordWrap/>
        <w:overflowPunct/>
        <w:topLinePunct w:val="0"/>
        <w:autoSpaceDE/>
        <w:autoSpaceDN/>
        <w:bidi w:val="0"/>
        <w:adjustRightInd/>
        <w:snapToGrid w:val="0"/>
        <w:spacing w:line="360" w:lineRule="auto"/>
        <w:ind w:firstLine="0" w:firstLineChars="0"/>
        <w:jc w:val="center"/>
        <w:textAlignment w:val="auto"/>
        <w:outlineLvl w:val="0"/>
        <w:rPr>
          <w:rFonts w:hint="eastAsia" w:ascii="仿宋" w:hAnsi="仿宋" w:eastAsia="仿宋" w:cs="仿宋"/>
          <w:b w:val="0"/>
          <w:bCs w:val="0"/>
          <w:sz w:val="40"/>
          <w:szCs w:val="40"/>
          <w:lang w:eastAsia="zh-CN"/>
        </w:rPr>
      </w:pPr>
      <w:r>
        <w:rPr>
          <w:rFonts w:hint="eastAsia" w:ascii="仿宋" w:hAnsi="仿宋" w:eastAsia="仿宋" w:cs="仿宋"/>
          <w:b w:val="0"/>
          <w:bCs w:val="0"/>
          <w:sz w:val="40"/>
          <w:szCs w:val="40"/>
          <w:lang w:eastAsia="zh-CN"/>
        </w:rPr>
        <w:t>镇域空间规划</w:t>
      </w:r>
    </w:p>
    <w:p w14:paraId="092B76DD">
      <w:pPr>
        <w:wordWrap w:val="0"/>
        <w:spacing w:line="360" w:lineRule="auto"/>
        <w:ind w:firstLine="560" w:firstLineChars="200"/>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1、人口</w:t>
      </w:r>
      <w:r>
        <w:rPr>
          <w:rFonts w:hint="eastAsia" w:ascii="Times New Roman" w:hAnsi="Times New Roman" w:eastAsia="仿宋" w:cs="Times New Roman"/>
          <w:color w:val="auto"/>
          <w:sz w:val="28"/>
          <w:szCs w:val="28"/>
          <w:highlight w:val="none"/>
          <w:lang w:val="en-US" w:eastAsia="zh-CN"/>
        </w:rPr>
        <w:t>规模</w:t>
      </w:r>
    </w:p>
    <w:p w14:paraId="0D823C34">
      <w:pPr>
        <w:snapToGrid w:val="0"/>
        <w:spacing w:line="360" w:lineRule="auto"/>
        <w:ind w:firstLine="480" w:firstLineChars="200"/>
        <w:jc w:val="left"/>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至2035年，谢林港镇</w:t>
      </w:r>
      <w:r>
        <w:rPr>
          <w:rFonts w:hint="eastAsia" w:ascii="Times New Roman" w:hAnsi="Times New Roman" w:eastAsia="仿宋" w:cs="Times New Roman"/>
          <w:color w:val="auto"/>
          <w:highlight w:val="none"/>
          <w:lang w:val="en-US" w:eastAsia="zh-CN"/>
        </w:rPr>
        <w:t>镇域常住</w:t>
      </w:r>
      <w:r>
        <w:rPr>
          <w:rFonts w:hint="default" w:ascii="Times New Roman" w:hAnsi="Times New Roman" w:eastAsia="仿宋" w:cs="Times New Roman"/>
          <w:color w:val="auto"/>
          <w:highlight w:val="none"/>
          <w:lang w:val="en-US" w:eastAsia="zh-CN"/>
        </w:rPr>
        <w:t>人口3.</w:t>
      </w:r>
      <w:r>
        <w:rPr>
          <w:rFonts w:hint="eastAsia" w:ascii="Times New Roman" w:hAnsi="Times New Roman" w:eastAsia="仿宋" w:cs="Times New Roman"/>
          <w:color w:val="auto"/>
          <w:highlight w:val="none"/>
          <w:lang w:val="en-US" w:eastAsia="zh-CN"/>
        </w:rPr>
        <w:t>4</w:t>
      </w:r>
      <w:r>
        <w:rPr>
          <w:rFonts w:hint="default" w:ascii="Times New Roman" w:hAnsi="Times New Roman" w:eastAsia="仿宋" w:cs="Times New Roman"/>
          <w:color w:val="auto"/>
          <w:highlight w:val="none"/>
          <w:lang w:val="en-US" w:eastAsia="zh-CN"/>
        </w:rPr>
        <w:t>6万人</w:t>
      </w:r>
      <w:r>
        <w:rPr>
          <w:rFonts w:hint="eastAsia" w:ascii="Times New Roman" w:hAnsi="Times New Roman" w:eastAsia="仿宋" w:cs="Times New Roman"/>
          <w:color w:val="auto"/>
          <w:highlight w:val="none"/>
          <w:lang w:val="en-US" w:eastAsia="zh-CN"/>
        </w:rPr>
        <w:t>，城镇人口约2.13万人</w:t>
      </w:r>
      <w:r>
        <w:rPr>
          <w:rFonts w:hint="default" w:ascii="Times New Roman" w:hAnsi="Times New Roman" w:eastAsia="仿宋" w:cs="Times New Roman"/>
          <w:color w:val="auto"/>
          <w:highlight w:val="none"/>
          <w:lang w:val="en-US" w:eastAsia="zh-CN"/>
        </w:rPr>
        <w:t>；</w:t>
      </w:r>
    </w:p>
    <w:p w14:paraId="7A833075">
      <w:pPr>
        <w:wordWrap w:val="0"/>
        <w:spacing w:line="360" w:lineRule="auto"/>
        <w:ind w:firstLine="560" w:firstLineChars="200"/>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2、镇域用地规划</w:t>
      </w:r>
    </w:p>
    <w:p w14:paraId="134DB2C4">
      <w:pPr>
        <w:snapToGrid w:val="0"/>
        <w:spacing w:line="360" w:lineRule="auto"/>
        <w:ind w:firstLine="480" w:firstLineChars="200"/>
        <w:jc w:val="left"/>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2035年，镇域城乡建设用地规模为1803.12公顷，建设用地总规模为2287.93公顷，镇域国土总面积达8444.68公顷，村庄建设用地总规模控制在629.30公顷。</w:t>
      </w:r>
    </w:p>
    <w:p w14:paraId="70B5167D">
      <w:pPr>
        <w:wordWrap w:val="0"/>
        <w:spacing w:line="360" w:lineRule="auto"/>
        <w:ind w:firstLine="560" w:firstLineChars="200"/>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3、产业发展布局规划</w:t>
      </w:r>
    </w:p>
    <w:p w14:paraId="6C9E923F">
      <w:pPr>
        <w:snapToGrid w:val="0"/>
        <w:spacing w:line="360" w:lineRule="auto"/>
        <w:ind w:firstLine="480" w:firstLineChars="200"/>
        <w:jc w:val="left"/>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（1）产业发展定位</w:t>
      </w:r>
    </w:p>
    <w:p w14:paraId="30E78E7B">
      <w:pPr>
        <w:snapToGrid w:val="0"/>
        <w:spacing w:line="360" w:lineRule="auto"/>
        <w:ind w:firstLine="480" w:firstLineChars="200"/>
        <w:jc w:val="left"/>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以农业产业高质量发展为基础，全面提升农业产业效益，持续推进龙头企业、家庭农场、绿色食品和有机食品申报认定，实现农业转型升级。以农产品加工业发展为核心，通过对农产品进行深加工，延长产业链条，提升农产品附加值。以农旅融合发展为龙头，深度挖掘清溪景区文学之乡旅游资源，打造文学旅游线路，大力发展泛清溪旅游产业。</w:t>
      </w:r>
    </w:p>
    <w:p w14:paraId="5E63CBE1">
      <w:pPr>
        <w:snapToGrid w:val="0"/>
        <w:spacing w:line="360" w:lineRule="auto"/>
        <w:ind w:firstLine="480" w:firstLineChars="200"/>
        <w:jc w:val="left"/>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（2）产业空间布局结构</w:t>
      </w:r>
    </w:p>
    <w:p w14:paraId="11C6D8D5">
      <w:pPr>
        <w:snapToGrid w:val="0"/>
        <w:spacing w:line="360" w:lineRule="auto"/>
        <w:ind w:firstLine="480" w:firstLineChars="200"/>
        <w:jc w:val="left"/>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形成“一园、一带、四区、多点”的产业空间布局。</w:t>
      </w:r>
    </w:p>
    <w:p w14:paraId="711BBB98">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default" w:ascii="Times New Roman" w:hAnsi="Times New Roman" w:eastAsia="仿宋" w:cs="Times New Roman"/>
          <w:color w:val="auto"/>
          <w:highlight w:val="none"/>
          <w:lang w:val="en-US" w:eastAsia="zh-CN"/>
        </w:rPr>
        <w:t>一园：中心镇政府驻地以食品加工为主的工业园区</w:t>
      </w:r>
      <w:r>
        <w:rPr>
          <w:rFonts w:hint="eastAsia" w:ascii="仿宋" w:hAnsi="仿宋" w:eastAsia="仿宋" w:cs="仿宋"/>
          <w:color w:val="auto"/>
          <w:highlight w:val="none"/>
          <w:lang w:val="en-US" w:eastAsia="zh-CN"/>
        </w:rPr>
        <w:t>；</w:t>
      </w:r>
    </w:p>
    <w:p w14:paraId="58623438">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一带：以农产品采摘与贸易为主的桃益公路为东西向空间发展带；</w:t>
      </w:r>
    </w:p>
    <w:p w14:paraId="4736D5EE">
      <w:pPr>
        <w:snapToGrid w:val="0"/>
        <w:spacing w:line="360" w:lineRule="auto"/>
        <w:ind w:firstLine="480" w:firstLineChars="200"/>
        <w:jc w:val="both"/>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四区：以清溪村为核心的近郊休闲旅游区；以承接中心城区外溢的加工产业、第三产业为核心的现代高端产业区；以志溪河流域周边耕地为特色稻虾、稻蛙、稻鳖种养殖与现代生态农业观光区；以镇域内主要山体为载体，种植本地杉树竹子等经济林，部分区域重点发展苗木栽培种植与林下养殖的林下经济发展区；</w:t>
      </w:r>
    </w:p>
    <w:p w14:paraId="2CD9A3D1">
      <w:pPr>
        <w:snapToGrid w:val="0"/>
        <w:spacing w:line="360" w:lineRule="auto"/>
        <w:ind w:firstLine="480" w:firstLineChars="200"/>
        <w:jc w:val="both"/>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多点：镇域内的多个产业基地，如玉皇庙村艾草基地、谢林港村油菜基地、复兴村稻虾基地、北峰垸村采摘基地等。</w:t>
      </w:r>
    </w:p>
    <w:p w14:paraId="3CD8ADA4">
      <w:pPr>
        <w:pStyle w:val="2"/>
        <w:jc w:val="center"/>
        <w:rPr>
          <w:rFonts w:hint="eastAsia" w:ascii="仿宋" w:hAnsi="仿宋" w:eastAsia="仿宋" w:cs="仿宋"/>
          <w:color w:val="auto"/>
          <w:highlight w:val="none"/>
          <w:lang w:val="en-US" w:eastAsia="zh-CN"/>
        </w:rPr>
      </w:pPr>
      <w:r>
        <w:drawing>
          <wp:inline distT="0" distB="0" distL="114300" distR="114300">
            <wp:extent cx="3780155" cy="2568575"/>
            <wp:effectExtent l="0" t="0" r="10795" b="3175"/>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7"/>
                    <a:stretch>
                      <a:fillRect/>
                    </a:stretch>
                  </pic:blipFill>
                  <pic:spPr>
                    <a:xfrm>
                      <a:off x="0" y="0"/>
                      <a:ext cx="3780155" cy="2568575"/>
                    </a:xfrm>
                    <a:prstGeom prst="rect">
                      <a:avLst/>
                    </a:prstGeom>
                  </pic:spPr>
                </pic:pic>
              </a:graphicData>
            </a:graphic>
          </wp:inline>
        </w:drawing>
      </w:r>
      <w:r>
        <w:drawing>
          <wp:inline distT="0" distB="0" distL="114300" distR="114300">
            <wp:extent cx="1259840" cy="2634615"/>
            <wp:effectExtent l="0" t="0" r="16510" b="1333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8"/>
                    <a:stretch>
                      <a:fillRect/>
                    </a:stretch>
                  </pic:blipFill>
                  <pic:spPr>
                    <a:xfrm>
                      <a:off x="0" y="0"/>
                      <a:ext cx="1259840" cy="2634615"/>
                    </a:xfrm>
                    <a:prstGeom prst="rect">
                      <a:avLst/>
                    </a:prstGeom>
                  </pic:spPr>
                </pic:pic>
              </a:graphicData>
            </a:graphic>
          </wp:inline>
        </w:drawing>
      </w:r>
    </w:p>
    <w:p w14:paraId="377E04A2">
      <w:pPr>
        <w:pStyle w:val="4"/>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outlineLvl w:val="0"/>
        <w:rPr>
          <w:rFonts w:hint="eastAsia" w:ascii="仿宋" w:hAnsi="仿宋" w:eastAsia="仿宋" w:cs="仿宋"/>
          <w:b w:val="0"/>
          <w:bCs w:val="0"/>
          <w:caps/>
          <w:color w:val="auto"/>
          <w:kern w:val="2"/>
          <w:sz w:val="24"/>
          <w:szCs w:val="24"/>
          <w:highlight w:val="none"/>
          <w:lang w:val="en-US" w:eastAsia="zh-CN" w:bidi="ar-SA"/>
        </w:rPr>
      </w:pPr>
      <w:r>
        <w:rPr>
          <w:rFonts w:hint="eastAsia" w:ascii="仿宋" w:hAnsi="仿宋" w:eastAsia="仿宋" w:cs="仿宋"/>
          <w:b w:val="0"/>
          <w:bCs w:val="0"/>
          <w:caps/>
          <w:color w:val="auto"/>
          <w:kern w:val="2"/>
          <w:sz w:val="24"/>
          <w:szCs w:val="24"/>
          <w:highlight w:val="none"/>
          <w:lang w:val="en-US" w:eastAsia="zh-CN" w:bidi="ar-SA"/>
        </w:rPr>
        <w:t>产业发展布局图</w:t>
      </w:r>
    </w:p>
    <w:p w14:paraId="1B2D80A7">
      <w:pPr>
        <w:wordWrap w:val="0"/>
        <w:spacing w:line="360" w:lineRule="auto"/>
        <w:ind w:firstLine="560" w:firstLineChars="200"/>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4、村镇体系规划</w:t>
      </w:r>
    </w:p>
    <w:p w14:paraId="2E847EAB">
      <w:pPr>
        <w:snapToGrid w:val="0"/>
        <w:spacing w:line="360" w:lineRule="auto"/>
        <w:ind w:firstLine="480" w:firstLineChars="200"/>
        <w:jc w:val="left"/>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结合产业规模、人口变化趋势预测人口规模，合理安排人口流动及梯度转移。构建“镇政府驻地—中心村—一般村”的镇村等级结构，明确人口及建设规模。</w:t>
      </w:r>
    </w:p>
    <w:p w14:paraId="531E9BB0">
      <w:pPr>
        <w:snapToGrid w:val="0"/>
        <w:spacing w:line="360" w:lineRule="auto"/>
        <w:ind w:firstLine="480" w:firstLineChars="200"/>
        <w:jc w:val="left"/>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（1）镇政府驻地。确定位于谢林港村、北峰垸村的镇政府驻地是全镇政治、经济、文化、信息中心</w:t>
      </w:r>
      <w:r>
        <w:rPr>
          <w:rFonts w:hint="eastAsia" w:ascii="Times New Roman" w:hAnsi="Times New Roman" w:eastAsia="仿宋" w:cs="Times New Roman"/>
          <w:color w:val="auto"/>
          <w:highlight w:val="none"/>
          <w:lang w:val="en-US" w:eastAsia="zh-CN"/>
        </w:rPr>
        <w:t>。</w:t>
      </w:r>
    </w:p>
    <w:p w14:paraId="109B0338">
      <w:pPr>
        <w:snapToGrid w:val="0"/>
        <w:spacing w:line="360" w:lineRule="auto"/>
        <w:ind w:firstLine="480" w:firstLineChars="200"/>
        <w:jc w:val="left"/>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（2）中心村。确定清溪村、谢林港村为中心村，与中心城区、镇政府驻地及一般村交通方便，公共服务设施相对完善，辐射带动周边村庄发展。</w:t>
      </w:r>
    </w:p>
    <w:p w14:paraId="32054729">
      <w:pPr>
        <w:snapToGrid w:val="0"/>
        <w:spacing w:line="360" w:lineRule="auto"/>
        <w:ind w:firstLine="480" w:firstLineChars="200"/>
        <w:jc w:val="left"/>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（3）一般村。确定天猫村、云寨村、北峰垸村、玉皇庙村、复兴村、鸦鹊塘村为一般村，是镇域内生活聚集和生活服务中心。</w:t>
      </w:r>
    </w:p>
    <w:p w14:paraId="6A12F3B0">
      <w:pPr>
        <w:pStyle w:val="2"/>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 w:cs="Times New Roman"/>
          <w:color w:val="auto"/>
          <w:kern w:val="2"/>
          <w:sz w:val="24"/>
          <w:szCs w:val="22"/>
          <w:highlight w:val="none"/>
          <w:lang w:val="en-US" w:eastAsia="zh-CN" w:bidi="ar-SA"/>
        </w:rPr>
      </w:pPr>
      <w:r>
        <w:rPr>
          <w:rFonts w:hint="eastAsia" w:ascii="Times New Roman" w:hAnsi="Times New Roman" w:eastAsia="仿宋" w:cs="Times New Roman"/>
          <w:color w:val="auto"/>
          <w:kern w:val="2"/>
          <w:sz w:val="24"/>
          <w:szCs w:val="22"/>
          <w:highlight w:val="none"/>
          <w:lang w:val="en-US" w:eastAsia="zh-CN" w:bidi="ar-SA"/>
        </w:rPr>
        <w:t>职能分工。结合镇村实际情况，落实上位规划要求，规划村庄职能类型均为城郊融合型。</w:t>
      </w:r>
    </w:p>
    <w:p w14:paraId="09172A33">
      <w:pPr>
        <w:pStyle w:val="4"/>
        <w:keepNext w:val="0"/>
        <w:keepLines w:val="0"/>
        <w:pageBreakBefore w:val="0"/>
        <w:widowControl w:val="0"/>
        <w:kinsoku/>
        <w:wordWrap/>
        <w:overflowPunct/>
        <w:topLinePunct w:val="0"/>
        <w:autoSpaceDE/>
        <w:autoSpaceDN/>
        <w:bidi w:val="0"/>
        <w:adjustRightInd/>
        <w:snapToGrid/>
        <w:spacing w:before="0" w:line="360" w:lineRule="auto"/>
        <w:jc w:val="center"/>
        <w:textAlignment w:val="auto"/>
        <w:rPr>
          <w:rFonts w:hint="default"/>
          <w:lang w:val="en-US" w:eastAsia="zh-CN"/>
        </w:rPr>
      </w:pPr>
      <w:r>
        <w:rPr>
          <w:rFonts w:hint="default"/>
          <w:lang w:val="en-US" w:eastAsia="zh-CN"/>
        </w:rPr>
        <w:drawing>
          <wp:inline distT="0" distB="0" distL="114300" distR="114300">
            <wp:extent cx="4679950" cy="3311525"/>
            <wp:effectExtent l="0" t="0" r="6350" b="3175"/>
            <wp:docPr id="20" name="图片 20" descr="10村庄布点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0村庄布点规划图"/>
                    <pic:cNvPicPr>
                      <a:picLocks noChangeAspect="1"/>
                    </pic:cNvPicPr>
                  </pic:nvPicPr>
                  <pic:blipFill>
                    <a:blip r:embed="rId9"/>
                    <a:stretch>
                      <a:fillRect/>
                    </a:stretch>
                  </pic:blipFill>
                  <pic:spPr>
                    <a:xfrm>
                      <a:off x="0" y="0"/>
                      <a:ext cx="4679950" cy="3311525"/>
                    </a:xfrm>
                    <a:prstGeom prst="rect">
                      <a:avLst/>
                    </a:prstGeom>
                  </pic:spPr>
                </pic:pic>
              </a:graphicData>
            </a:graphic>
          </wp:inline>
        </w:drawing>
      </w:r>
    </w:p>
    <w:p w14:paraId="5A91E750">
      <w:pPr>
        <w:pStyle w:val="4"/>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outlineLvl w:val="0"/>
        <w:rPr>
          <w:rFonts w:hint="default" w:ascii="仿宋" w:hAnsi="仿宋" w:eastAsia="仿宋" w:cs="仿宋"/>
          <w:b w:val="0"/>
          <w:bCs w:val="0"/>
          <w:caps/>
          <w:color w:val="auto"/>
          <w:kern w:val="2"/>
          <w:sz w:val="24"/>
          <w:szCs w:val="24"/>
          <w:highlight w:val="none"/>
          <w:lang w:val="en-US" w:eastAsia="zh-CN" w:bidi="ar-SA"/>
        </w:rPr>
      </w:pPr>
      <w:r>
        <w:rPr>
          <w:rFonts w:hint="eastAsia" w:ascii="仿宋" w:hAnsi="仿宋" w:eastAsia="仿宋" w:cs="仿宋"/>
          <w:b w:val="0"/>
          <w:bCs w:val="0"/>
          <w:caps/>
          <w:color w:val="auto"/>
          <w:kern w:val="2"/>
          <w:sz w:val="24"/>
          <w:szCs w:val="24"/>
          <w:highlight w:val="none"/>
          <w:lang w:val="en-US" w:eastAsia="zh-CN" w:bidi="ar-SA"/>
        </w:rPr>
        <w:t>镇村体系规划图</w:t>
      </w:r>
    </w:p>
    <w:p w14:paraId="55C6C856">
      <w:pPr>
        <w:wordWrap w:val="0"/>
        <w:spacing w:line="360" w:lineRule="auto"/>
        <w:ind w:firstLine="560" w:firstLineChars="200"/>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5、综合交通规划</w:t>
      </w:r>
    </w:p>
    <w:p w14:paraId="0F5C05BA">
      <w:pPr>
        <w:snapToGrid w:val="0"/>
        <w:spacing w:line="360" w:lineRule="auto"/>
        <w:ind w:firstLine="480" w:firstLineChars="200"/>
        <w:jc w:val="left"/>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规划建成以“两纵六横”为骨架的方格网式交通系统。</w:t>
      </w:r>
    </w:p>
    <w:p w14:paraId="67A167A7">
      <w:pPr>
        <w:snapToGrid w:val="0"/>
        <w:spacing w:line="360" w:lineRule="auto"/>
        <w:ind w:firstLine="480" w:firstLineChars="200"/>
        <w:jc w:val="left"/>
        <w:rPr>
          <w:rFonts w:hint="eastAsia"/>
          <w:lang w:val="en-US" w:eastAsia="zh-CN"/>
        </w:rPr>
      </w:pPr>
      <w:r>
        <w:rPr>
          <w:rFonts w:hint="default" w:ascii="Times New Roman" w:hAnsi="Times New Roman" w:eastAsia="仿宋" w:cs="Times New Roman"/>
          <w:color w:val="auto"/>
          <w:highlight w:val="none"/>
          <w:lang w:val="en-US" w:eastAsia="zh-CN"/>
        </w:rPr>
        <w:t>“两纵”：指由G234国道、绕城高速两条公路共同构成的谢林港镇南北向交通走廊</w:t>
      </w:r>
      <w:r>
        <w:rPr>
          <w:rFonts w:hint="eastAsia" w:ascii="Times New Roman" w:hAnsi="Times New Roman" w:eastAsia="仿宋" w:cs="Times New Roman"/>
          <w:color w:val="auto"/>
          <w:highlight w:val="none"/>
          <w:lang w:val="en-US" w:eastAsia="zh-CN"/>
        </w:rPr>
        <w:t>，</w:t>
      </w:r>
      <w:r>
        <w:rPr>
          <w:rFonts w:hint="default" w:ascii="Times New Roman" w:hAnsi="Times New Roman" w:eastAsia="仿宋" w:cs="Times New Roman"/>
          <w:color w:val="auto"/>
          <w:highlight w:val="none"/>
          <w:lang w:val="en-US" w:eastAsia="zh-CN"/>
        </w:rPr>
        <w:t>“六横”：指由石长铁路与桃益公路、长益常高铁与凤栖路、益马高速、关山路构成的联系谢林港镇域东西向交通走廊</w:t>
      </w:r>
      <w:r>
        <w:rPr>
          <w:rFonts w:hint="eastAsia" w:ascii="仿宋" w:hAnsi="仿宋" w:eastAsia="仿宋" w:cs="仿宋"/>
          <w:color w:val="auto"/>
          <w:highlight w:val="none"/>
          <w:lang w:val="en-US" w:eastAsia="zh-CN"/>
        </w:rPr>
        <w:t>。</w:t>
      </w:r>
    </w:p>
    <w:p w14:paraId="3D969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eastAsia="宋体"/>
          <w:lang w:val="en-US" w:eastAsia="zh-CN"/>
        </w:rPr>
      </w:pPr>
      <w:r>
        <w:rPr>
          <w:rFonts w:hint="eastAsia" w:eastAsia="宋体"/>
          <w:lang w:val="en-US" w:eastAsia="zh-CN"/>
        </w:rPr>
        <w:drawing>
          <wp:inline distT="0" distB="0" distL="114300" distR="114300">
            <wp:extent cx="4679950" cy="3312160"/>
            <wp:effectExtent l="0" t="0" r="6350" b="2540"/>
            <wp:docPr id="21" name="图片 21" descr="12综合交通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2综合交通规划图"/>
                    <pic:cNvPicPr>
                      <a:picLocks noChangeAspect="1"/>
                    </pic:cNvPicPr>
                  </pic:nvPicPr>
                  <pic:blipFill>
                    <a:blip r:embed="rId10"/>
                    <a:stretch>
                      <a:fillRect/>
                    </a:stretch>
                  </pic:blipFill>
                  <pic:spPr>
                    <a:xfrm>
                      <a:off x="0" y="0"/>
                      <a:ext cx="4679950" cy="3312160"/>
                    </a:xfrm>
                    <a:prstGeom prst="rect">
                      <a:avLst/>
                    </a:prstGeom>
                  </pic:spPr>
                </pic:pic>
              </a:graphicData>
            </a:graphic>
          </wp:inline>
        </w:drawing>
      </w:r>
    </w:p>
    <w:p w14:paraId="459381CA">
      <w:pPr>
        <w:pStyle w:val="4"/>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outlineLvl w:val="0"/>
        <w:rPr>
          <w:rFonts w:hint="default" w:ascii="仿宋" w:hAnsi="仿宋" w:eastAsia="仿宋" w:cs="仿宋"/>
          <w:b w:val="0"/>
          <w:bCs w:val="0"/>
          <w:caps/>
          <w:color w:val="auto"/>
          <w:kern w:val="2"/>
          <w:sz w:val="24"/>
          <w:szCs w:val="24"/>
          <w:highlight w:val="none"/>
          <w:lang w:val="en-US" w:eastAsia="zh-CN" w:bidi="ar-SA"/>
        </w:rPr>
      </w:pPr>
      <w:r>
        <w:rPr>
          <w:rFonts w:hint="eastAsia" w:ascii="仿宋" w:hAnsi="仿宋" w:eastAsia="仿宋" w:cs="仿宋"/>
          <w:b w:val="0"/>
          <w:bCs w:val="0"/>
          <w:caps/>
          <w:color w:val="auto"/>
          <w:kern w:val="2"/>
          <w:sz w:val="24"/>
          <w:szCs w:val="24"/>
          <w:highlight w:val="none"/>
          <w:lang w:val="en-US" w:eastAsia="zh-CN" w:bidi="ar-SA"/>
        </w:rPr>
        <w:t>综合交通规划图</w:t>
      </w:r>
    </w:p>
    <w:p w14:paraId="7FD2FB3B">
      <w:pPr>
        <w:wordWrap w:val="0"/>
        <w:spacing w:line="360" w:lineRule="auto"/>
        <w:ind w:firstLine="560" w:firstLineChars="200"/>
        <w:jc w:val="both"/>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6、镇域公共服务设施规划</w:t>
      </w:r>
    </w:p>
    <w:p w14:paraId="4AB82A81">
      <w:pPr>
        <w:snapToGrid w:val="0"/>
        <w:spacing w:line="360" w:lineRule="auto"/>
        <w:ind w:firstLine="480" w:firstLineChars="200"/>
        <w:jc w:val="both"/>
        <w:outlineLvl w:val="2"/>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（1）教育设施规划</w:t>
      </w:r>
    </w:p>
    <w:p w14:paraId="73089AEF">
      <w:pPr>
        <w:snapToGrid w:val="0"/>
        <w:spacing w:line="360" w:lineRule="auto"/>
        <w:ind w:firstLine="480" w:firstLineChars="200"/>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近期保留现有生源的学校，逐步撤并生源不足、规模过小的学校，引导教育资源向中心镇区中心村集中。至2035年，规划保留现状谢林港镇中心学校（中学）、谢林港镇学校（小学）、谢林港镇中心幼儿园，扩建谢林港镇石桥学校（小学），提升镇区幼儿园。</w:t>
      </w:r>
    </w:p>
    <w:p w14:paraId="71079787">
      <w:pPr>
        <w:snapToGrid w:val="0"/>
        <w:spacing w:line="360" w:lineRule="auto"/>
        <w:ind w:firstLine="480" w:firstLineChars="200"/>
        <w:jc w:val="both"/>
        <w:outlineLvl w:val="2"/>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（2）文体科技设施规划</w:t>
      </w:r>
    </w:p>
    <w:p w14:paraId="0CBCA5EC">
      <w:pPr>
        <w:snapToGrid w:val="0"/>
        <w:spacing w:line="360" w:lineRule="auto"/>
        <w:ind w:firstLine="480" w:firstLineChars="200"/>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提升乡村公共文化服务效能，镇区新增文化活动中心1处，服务半径为1000m，保留各村文化活动室、农家书屋、建设广场，可结合村综合服务中心设置；结合镇政府、村民服务中心（社区）设置小型多功能运动场、室外综合健身广场。落实上位规划，新建寨子仑生态休闲公园1处，位于云寨村，占地面积1.38公顷；新建周立波文化主题公园1处，位于清溪村，占地面积26.25公顷；改建清溪研学基地，位于北峰垸村，占地面积2.10公顷。</w:t>
      </w:r>
    </w:p>
    <w:p w14:paraId="1DC01E3D">
      <w:pPr>
        <w:snapToGrid w:val="0"/>
        <w:spacing w:line="360" w:lineRule="auto"/>
        <w:ind w:firstLine="480" w:firstLineChars="200"/>
        <w:jc w:val="both"/>
        <w:outlineLvl w:val="2"/>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（3）医疗保健设施规划</w:t>
      </w:r>
    </w:p>
    <w:p w14:paraId="1B9EA71D">
      <w:pPr>
        <w:snapToGrid w:val="0"/>
        <w:spacing w:line="360" w:lineRule="auto"/>
        <w:ind w:firstLine="480" w:firstLineChars="200"/>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规划形成镇中心卫生院和村卫生室两级医疗卫生机构为主体，民营医疗机构为补充的医疗卫生服务网络。规划至2035年，全镇每千常住人口医疗卫生机构床位数不低于8张。规划提升谢林港镇中心卫生院，用地面积0.30公顷，位于谢林港村；扩建邓石桥社区卫生服务中心，面积0.75公顷，位于云寨村；各行政村按“一村一室”的原则配置卫生室，人口规模过小或服务半径过小的卫生室可合并设置，至2035年，村卫生室标准化建设达标率95%以上。</w:t>
      </w:r>
    </w:p>
    <w:p w14:paraId="2B2C8697">
      <w:pPr>
        <w:snapToGrid w:val="0"/>
        <w:spacing w:line="360" w:lineRule="auto"/>
        <w:ind w:firstLine="480" w:firstLineChars="200"/>
        <w:jc w:val="both"/>
        <w:outlineLvl w:val="2"/>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（4）社会保障设施规划</w:t>
      </w:r>
    </w:p>
    <w:p w14:paraId="72CC12B9">
      <w:pPr>
        <w:keepNext w:val="0"/>
        <w:keepLines w:val="0"/>
        <w:pageBreakBefore w:val="0"/>
        <w:numPr>
          <w:ilvl w:val="0"/>
          <w:numId w:val="0"/>
        </w:numPr>
        <w:kinsoku/>
        <w:wordWrap/>
        <w:overflowPunct/>
        <w:topLinePunct w:val="0"/>
        <w:bidi w:val="0"/>
        <w:snapToGrid w:val="0"/>
        <w:spacing w:line="360" w:lineRule="auto"/>
        <w:ind w:firstLine="480" w:firstLineChars="200"/>
        <w:jc w:val="both"/>
        <w:textAlignment w:val="auto"/>
        <w:outlineLvl w:val="1"/>
        <w:rPr>
          <w:rFonts w:hint="default" w:ascii="Times New Roman" w:hAnsi="Times New Roman" w:eastAsia="仿宋" w:cs="Times New Roman"/>
          <w:color w:val="auto"/>
          <w:szCs w:val="20"/>
          <w:lang w:val="en-US" w:eastAsia="zh-CN"/>
        </w:rPr>
      </w:pPr>
      <w:r>
        <w:rPr>
          <w:rFonts w:hint="default" w:ascii="Times New Roman" w:hAnsi="Times New Roman" w:eastAsia="仿宋" w:cs="Times New Roman"/>
          <w:color w:val="auto"/>
          <w:szCs w:val="20"/>
          <w:lang w:val="en-US" w:eastAsia="zh-CN"/>
        </w:rPr>
        <w:t>坚持老有所养的原则，完善社会福利与保障体系，建立具有综合服务功能、医养相结合的养老机构，健全农村留守老年人关爱服务体系。规划至2035年，每千名老年人养老床位数达45张。规划提质改造并扩建谢林港镇敬老院；各村配置养老服务设施，为特困老人、留守老人服务，可独立设置也可与综合服务平台联合设置。养老服务设施可利用各村闲置建筑，如停办学校等。规划新增益阳赫山区谢林港镇公益性公墓1处，位于谢林港村，用地面积2.97公顷，可容纳墓穴6152个。全面提升殡葬服务能力和水平，优化殡葬服务供给，推行节地生态安葬，引导经营性公墓向绿色、生态、可持续发展转型，推行“互联网+”殡葬服务。</w:t>
      </w:r>
    </w:p>
    <w:p w14:paraId="0B13DC03">
      <w:pPr>
        <w:wordWrap w:val="0"/>
        <w:spacing w:line="360" w:lineRule="auto"/>
        <w:ind w:firstLine="560" w:firstLineChars="200"/>
        <w:jc w:val="both"/>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7、镇域基础设施规划</w:t>
      </w:r>
    </w:p>
    <w:p w14:paraId="00362630">
      <w:pPr>
        <w:keepNext w:val="0"/>
        <w:keepLines w:val="0"/>
        <w:pageBreakBefore w:val="0"/>
        <w:numPr>
          <w:ilvl w:val="0"/>
          <w:numId w:val="0"/>
        </w:numPr>
        <w:kinsoku/>
        <w:wordWrap/>
        <w:overflowPunct/>
        <w:topLinePunct w:val="0"/>
        <w:bidi w:val="0"/>
        <w:snapToGrid w:val="0"/>
        <w:spacing w:line="360" w:lineRule="auto"/>
        <w:ind w:firstLine="480" w:firstLineChars="200"/>
        <w:jc w:val="both"/>
        <w:textAlignment w:val="auto"/>
        <w:outlineLvl w:val="1"/>
        <w:rPr>
          <w:rFonts w:hint="default" w:ascii="Times New Roman" w:hAnsi="Times New Roman" w:eastAsia="仿宋" w:cs="Times New Roman"/>
          <w:color w:val="auto"/>
          <w:szCs w:val="20"/>
          <w:lang w:eastAsia="zh-CN"/>
        </w:rPr>
      </w:pPr>
      <w:r>
        <w:rPr>
          <w:rFonts w:hint="default" w:ascii="Times New Roman" w:hAnsi="Times New Roman" w:eastAsia="仿宋" w:cs="Times New Roman"/>
          <w:color w:val="auto"/>
          <w:szCs w:val="20"/>
          <w:lang w:val="en-US" w:eastAsia="zh-CN"/>
        </w:rPr>
        <w:t>给水工程规划：落实上位规划，规划将</w:t>
      </w:r>
      <w:r>
        <w:rPr>
          <w:rFonts w:hint="default" w:ascii="Times New Roman" w:hAnsi="Times New Roman" w:eastAsia="仿宋" w:cs="Times New Roman"/>
          <w:color w:val="auto"/>
          <w:szCs w:val="20"/>
          <w:lang w:val="zh-CN" w:eastAsia="zh-CN"/>
        </w:rPr>
        <w:t>大村水库</w:t>
      </w:r>
      <w:r>
        <w:rPr>
          <w:rFonts w:hint="default" w:ascii="Times New Roman" w:hAnsi="Times New Roman" w:eastAsia="仿宋" w:cs="Times New Roman"/>
          <w:color w:val="auto"/>
          <w:szCs w:val="20"/>
          <w:lang w:val="en-US" w:eastAsia="zh-CN"/>
        </w:rPr>
        <w:t>建设成为中心城区临时备用水源</w:t>
      </w:r>
      <w:r>
        <w:rPr>
          <w:rFonts w:hint="default" w:ascii="Times New Roman" w:hAnsi="Times New Roman" w:eastAsia="仿宋" w:cs="Times New Roman"/>
          <w:color w:val="auto"/>
          <w:szCs w:val="20"/>
          <w:lang w:val="zh-CN" w:eastAsia="zh-CN"/>
        </w:rPr>
        <w:t>，</w:t>
      </w:r>
      <w:r>
        <w:rPr>
          <w:rFonts w:hint="default" w:ascii="Times New Roman" w:hAnsi="Times New Roman" w:eastAsia="仿宋" w:cs="Times New Roman"/>
          <w:color w:val="auto"/>
          <w:szCs w:val="20"/>
          <w:lang w:val="en-US" w:eastAsia="zh-CN"/>
        </w:rPr>
        <w:t>规划</w:t>
      </w:r>
      <w:r>
        <w:rPr>
          <w:rFonts w:hint="default" w:ascii="Times New Roman" w:hAnsi="Times New Roman" w:eastAsia="仿宋" w:cs="Times New Roman"/>
          <w:color w:val="auto"/>
          <w:szCs w:val="20"/>
          <w:lang w:val="zh-CN" w:eastAsia="zh-CN"/>
        </w:rPr>
        <w:t>铜鼓坡溪、岩上溪</w:t>
      </w:r>
      <w:r>
        <w:rPr>
          <w:rFonts w:hint="default" w:ascii="Times New Roman" w:hAnsi="Times New Roman" w:eastAsia="仿宋" w:cs="Times New Roman"/>
          <w:color w:val="auto"/>
          <w:szCs w:val="20"/>
          <w:lang w:val="en-US" w:eastAsia="zh-CN"/>
        </w:rPr>
        <w:t>为镇域主要给水水源，保留全镇2处农村安全饮水工程，分别为位于谢林港村的青山农村集中供水工程与鸦鹊塘村的鸦鹊塘村集中供水工程</w:t>
      </w:r>
      <w:r>
        <w:rPr>
          <w:rFonts w:hint="default" w:ascii="Times New Roman" w:hAnsi="Times New Roman" w:eastAsia="仿宋" w:cs="Times New Roman"/>
          <w:color w:val="auto"/>
          <w:szCs w:val="20"/>
          <w:lang w:eastAsia="zh-CN"/>
        </w:rPr>
        <w:t>。</w:t>
      </w:r>
    </w:p>
    <w:p w14:paraId="29E5D3F4">
      <w:pPr>
        <w:keepNext w:val="0"/>
        <w:keepLines w:val="0"/>
        <w:pageBreakBefore w:val="0"/>
        <w:numPr>
          <w:ilvl w:val="0"/>
          <w:numId w:val="0"/>
        </w:numPr>
        <w:kinsoku/>
        <w:wordWrap/>
        <w:overflowPunct/>
        <w:topLinePunct w:val="0"/>
        <w:bidi w:val="0"/>
        <w:snapToGrid w:val="0"/>
        <w:spacing w:line="360" w:lineRule="auto"/>
        <w:ind w:firstLine="480" w:firstLineChars="200"/>
        <w:jc w:val="both"/>
        <w:textAlignment w:val="auto"/>
        <w:outlineLvl w:val="1"/>
        <w:rPr>
          <w:rFonts w:hint="default" w:ascii="Times New Roman" w:hAnsi="Times New Roman" w:eastAsia="仿宋" w:cs="Times New Roman"/>
          <w:color w:val="auto"/>
          <w:szCs w:val="20"/>
        </w:rPr>
      </w:pPr>
      <w:r>
        <w:rPr>
          <w:rFonts w:hint="default" w:ascii="Times New Roman" w:hAnsi="Times New Roman" w:eastAsia="仿宋" w:cs="Times New Roman"/>
          <w:color w:val="auto"/>
          <w:szCs w:val="20"/>
        </w:rPr>
        <w:t>排水工程规划</w:t>
      </w:r>
      <w:r>
        <w:rPr>
          <w:rFonts w:hint="default" w:ascii="Times New Roman" w:hAnsi="Times New Roman" w:eastAsia="仿宋" w:cs="Times New Roman"/>
          <w:color w:val="auto"/>
          <w:szCs w:val="20"/>
          <w:lang w:eastAsia="zh-CN"/>
        </w:rPr>
        <w:t>：</w:t>
      </w:r>
      <w:r>
        <w:rPr>
          <w:rFonts w:hint="default" w:ascii="Times New Roman" w:hAnsi="Times New Roman" w:eastAsia="仿宋" w:cs="Times New Roman"/>
          <w:color w:val="auto"/>
          <w:szCs w:val="20"/>
          <w:lang w:val="en-US" w:eastAsia="zh-CN"/>
        </w:rPr>
        <w:t>落实上位规划，中心城区内新增一处污水处理厂，用地面积为3.51公顷，位于北峰垸村，至2035年，中心城区内城市污水处理率达到100%，实现城区污水全截污、全收集、全处理，实现规划重现期内降雨雨水管网无溢流。规划保留谢林港村污水处理站，用地规模为0.16公顷，处理规模为0.08万吨/天。规划镇区远期采用雨污分流制，镇域雨水由明沟暗渠自由排放。靠近镇区的村庄生活污水优先纳入镇区集中处理系统；难以纳入镇区集中污水处理系统的村庄，采用沼气池等生态处理方式，至2035年，农村生活污水处理率达到90%以上。</w:t>
      </w:r>
    </w:p>
    <w:p w14:paraId="0452E2FA">
      <w:pPr>
        <w:keepNext w:val="0"/>
        <w:keepLines w:val="0"/>
        <w:pageBreakBefore w:val="0"/>
        <w:numPr>
          <w:ilvl w:val="0"/>
          <w:numId w:val="0"/>
        </w:numPr>
        <w:kinsoku/>
        <w:wordWrap/>
        <w:overflowPunct/>
        <w:topLinePunct w:val="0"/>
        <w:bidi w:val="0"/>
        <w:snapToGrid w:val="0"/>
        <w:spacing w:line="360" w:lineRule="auto"/>
        <w:ind w:firstLine="480" w:firstLineChars="200"/>
        <w:jc w:val="both"/>
        <w:textAlignment w:val="auto"/>
        <w:outlineLvl w:val="1"/>
        <w:rPr>
          <w:rFonts w:hint="default" w:ascii="Times New Roman" w:hAnsi="Times New Roman" w:eastAsia="仿宋" w:cs="Times New Roman"/>
          <w:color w:val="auto"/>
          <w:szCs w:val="20"/>
        </w:rPr>
      </w:pPr>
      <w:r>
        <w:rPr>
          <w:rFonts w:hint="default" w:ascii="Times New Roman" w:hAnsi="Times New Roman" w:eastAsia="仿宋" w:cs="Times New Roman"/>
          <w:color w:val="auto"/>
          <w:szCs w:val="20"/>
        </w:rPr>
        <w:t>电力工程规划</w:t>
      </w:r>
      <w:r>
        <w:rPr>
          <w:rFonts w:hint="default" w:ascii="Times New Roman" w:hAnsi="Times New Roman" w:eastAsia="仿宋" w:cs="Times New Roman"/>
          <w:color w:val="auto"/>
          <w:szCs w:val="20"/>
          <w:lang w:eastAsia="zh-CN"/>
        </w:rPr>
        <w:t>：</w:t>
      </w:r>
      <w:r>
        <w:rPr>
          <w:rFonts w:hint="default" w:ascii="Times New Roman" w:hAnsi="Times New Roman" w:eastAsia="仿宋" w:cs="Times New Roman"/>
          <w:color w:val="auto"/>
          <w:szCs w:val="20"/>
          <w:lang w:val="en-US" w:eastAsia="zh-CN"/>
        </w:rPr>
        <w:t>规划镇域保留35kV谢林港变电站（供电容量为2.5万kVA）、110kV会龙山变电站（供电容量为3.0万kVA）、110kV秀水变电站（供电容量为3.7万kVA），新增邓石桥110kV变电站，位于谢林港村；落实上位规划，中心城区范围内新建变电站三处，分别为益阳南220kV变电站、楠株220kV变电站、邓石桥220kV变电站。规划保留秀邓Ⅰ线、秀邓Ⅱ线、会黄线、会火线、谢邓线、谢电线、谢八线、谢复线8条10kV线路</w:t>
      </w:r>
      <w:r>
        <w:rPr>
          <w:rFonts w:hint="default" w:ascii="Times New Roman" w:hAnsi="Times New Roman" w:eastAsia="仿宋" w:cs="Times New Roman"/>
          <w:color w:val="auto"/>
          <w:szCs w:val="20"/>
        </w:rPr>
        <w:t>。</w:t>
      </w:r>
    </w:p>
    <w:p w14:paraId="49BB4829">
      <w:pPr>
        <w:keepNext w:val="0"/>
        <w:keepLines w:val="0"/>
        <w:pageBreakBefore w:val="0"/>
        <w:numPr>
          <w:ilvl w:val="0"/>
          <w:numId w:val="0"/>
        </w:numPr>
        <w:kinsoku/>
        <w:wordWrap/>
        <w:overflowPunct/>
        <w:topLinePunct w:val="0"/>
        <w:bidi w:val="0"/>
        <w:snapToGrid w:val="0"/>
        <w:spacing w:line="360" w:lineRule="auto"/>
        <w:ind w:firstLine="480" w:firstLineChars="200"/>
        <w:jc w:val="both"/>
        <w:textAlignment w:val="auto"/>
        <w:outlineLvl w:val="1"/>
        <w:rPr>
          <w:rFonts w:hint="default" w:ascii="Times New Roman" w:hAnsi="Times New Roman" w:eastAsia="仿宋" w:cs="Times New Roman"/>
          <w:color w:val="auto"/>
          <w:szCs w:val="20"/>
        </w:rPr>
      </w:pPr>
      <w:r>
        <w:rPr>
          <w:rFonts w:hint="default" w:ascii="Times New Roman" w:hAnsi="Times New Roman" w:eastAsia="仿宋" w:cs="Times New Roman"/>
          <w:color w:val="auto"/>
          <w:szCs w:val="20"/>
        </w:rPr>
        <w:t>通信工程规划</w:t>
      </w:r>
      <w:r>
        <w:rPr>
          <w:rFonts w:hint="default" w:ascii="Times New Roman" w:hAnsi="Times New Roman" w:eastAsia="仿宋" w:cs="Times New Roman"/>
          <w:color w:val="auto"/>
          <w:szCs w:val="20"/>
          <w:lang w:eastAsia="zh-CN"/>
        </w:rPr>
        <w:t>：</w:t>
      </w:r>
      <w:r>
        <w:rPr>
          <w:rFonts w:hint="default" w:ascii="Times New Roman" w:hAnsi="Times New Roman" w:eastAsia="仿宋" w:cs="Times New Roman"/>
          <w:color w:val="auto"/>
          <w:szCs w:val="20"/>
          <w:lang w:val="en-US" w:eastAsia="zh-CN"/>
        </w:rPr>
        <w:t>合理规划邮政设施用地，保留镇区邮政所，所有行政村规划不少于1个邮政代办网点（快递服务站）。电信传输线路在镇区采用光缆埋地敷设，村庄之间采用光缆架空形式。全面推广农村广播电视“村村通”工程，加快有线广播电视联网和接入网双向改造，提高调频广播覆盖率，有线电视入户率达到90％以上，广播电视综合人口覆盖率达到100％。抓好高速光网、4G/5G移动网络基站建设，确保4G无线网络信号实现镇村全覆盖</w:t>
      </w:r>
      <w:r>
        <w:rPr>
          <w:rFonts w:hint="default" w:ascii="Times New Roman" w:hAnsi="Times New Roman" w:eastAsia="仿宋" w:cs="Times New Roman"/>
          <w:color w:val="auto"/>
          <w:szCs w:val="20"/>
        </w:rPr>
        <w:t>。</w:t>
      </w:r>
    </w:p>
    <w:p w14:paraId="7932186A">
      <w:pPr>
        <w:keepNext w:val="0"/>
        <w:keepLines w:val="0"/>
        <w:pageBreakBefore w:val="0"/>
        <w:numPr>
          <w:ilvl w:val="0"/>
          <w:numId w:val="0"/>
        </w:numPr>
        <w:kinsoku/>
        <w:wordWrap/>
        <w:overflowPunct/>
        <w:topLinePunct w:val="0"/>
        <w:bidi w:val="0"/>
        <w:snapToGrid w:val="0"/>
        <w:spacing w:line="360" w:lineRule="auto"/>
        <w:ind w:firstLine="480" w:firstLineChars="200"/>
        <w:jc w:val="both"/>
        <w:textAlignment w:val="auto"/>
        <w:outlineLvl w:val="1"/>
        <w:rPr>
          <w:rFonts w:hint="default" w:ascii="Times New Roman" w:hAnsi="Times New Roman" w:eastAsia="仿宋" w:cs="Times New Roman"/>
          <w:color w:val="auto"/>
          <w:szCs w:val="20"/>
          <w:lang w:val="en-US" w:eastAsia="zh-CN"/>
        </w:rPr>
      </w:pPr>
      <w:r>
        <w:rPr>
          <w:rFonts w:hint="default" w:ascii="Times New Roman" w:hAnsi="Times New Roman" w:eastAsia="仿宋" w:cs="Times New Roman"/>
          <w:color w:val="auto"/>
          <w:szCs w:val="20"/>
          <w:lang w:eastAsia="zh-CN"/>
        </w:rPr>
        <w:t>燃气</w:t>
      </w:r>
      <w:r>
        <w:rPr>
          <w:rFonts w:hint="default" w:ascii="Times New Roman" w:hAnsi="Times New Roman" w:eastAsia="仿宋" w:cs="Times New Roman"/>
          <w:color w:val="auto"/>
          <w:szCs w:val="20"/>
        </w:rPr>
        <w:t>工程规划</w:t>
      </w:r>
      <w:r>
        <w:rPr>
          <w:rFonts w:hint="default" w:ascii="Times New Roman" w:hAnsi="Times New Roman" w:eastAsia="仿宋" w:cs="Times New Roman"/>
          <w:color w:val="auto"/>
          <w:szCs w:val="20"/>
          <w:lang w:eastAsia="zh-CN"/>
        </w:rPr>
        <w:t>：</w:t>
      </w:r>
      <w:r>
        <w:rPr>
          <w:rFonts w:hint="default" w:ascii="Times New Roman" w:hAnsi="Times New Roman" w:eastAsia="仿宋" w:cs="Times New Roman"/>
          <w:color w:val="auto"/>
          <w:szCs w:val="20"/>
          <w:lang w:val="en-US" w:eastAsia="zh-CN"/>
        </w:rPr>
        <w:t>规划中心城区与镇政府驻地形成以管道燃气为主要气源、瓶装液化石油气为补充气源的供气格局，其余地区以瓶装液化石油气为主要气源。</w:t>
      </w:r>
      <w:r>
        <w:rPr>
          <w:rFonts w:hint="default" w:ascii="Times New Roman" w:hAnsi="Times New Roman" w:eastAsia="仿宋" w:cs="Times New Roman"/>
          <w:color w:val="auto"/>
          <w:szCs w:val="20"/>
          <w:lang w:val="zh-CN" w:eastAsia="zh-CN"/>
        </w:rPr>
        <w:t>规划</w:t>
      </w:r>
      <w:r>
        <w:rPr>
          <w:rFonts w:hint="default" w:ascii="Times New Roman" w:hAnsi="Times New Roman" w:eastAsia="仿宋" w:cs="Times New Roman"/>
          <w:color w:val="auto"/>
          <w:szCs w:val="20"/>
          <w:lang w:val="en-US" w:eastAsia="zh-CN"/>
        </w:rPr>
        <w:t>以中心城区天然气门站为主要气源。镇区道路沿线敷设天然气管道，加快推进天然气管网向镇区周边村庄延伸。</w:t>
      </w:r>
    </w:p>
    <w:p w14:paraId="15045674">
      <w:pPr>
        <w:keepNext w:val="0"/>
        <w:keepLines w:val="0"/>
        <w:pageBreakBefore w:val="0"/>
        <w:numPr>
          <w:ilvl w:val="0"/>
          <w:numId w:val="0"/>
        </w:numPr>
        <w:kinsoku/>
        <w:wordWrap/>
        <w:overflowPunct/>
        <w:topLinePunct w:val="0"/>
        <w:bidi w:val="0"/>
        <w:snapToGrid w:val="0"/>
        <w:spacing w:line="360" w:lineRule="auto"/>
        <w:ind w:firstLine="480" w:firstLineChars="200"/>
        <w:jc w:val="both"/>
        <w:textAlignment w:val="auto"/>
        <w:outlineLvl w:val="1"/>
        <w:rPr>
          <w:rFonts w:hint="eastAsia" w:ascii="仿宋" w:hAnsi="仿宋" w:eastAsia="仿宋" w:cs="仿宋"/>
          <w:color w:val="auto"/>
          <w:highlight w:val="none"/>
          <w:lang w:val="en-US" w:eastAsia="zh-CN"/>
        </w:rPr>
      </w:pPr>
      <w:r>
        <w:rPr>
          <w:rFonts w:hint="default" w:ascii="Times New Roman" w:hAnsi="Times New Roman" w:eastAsia="仿宋" w:cs="Times New Roman"/>
          <w:color w:val="auto"/>
          <w:szCs w:val="20"/>
          <w:lang w:val="en-US" w:eastAsia="zh-CN"/>
        </w:rPr>
        <w:t>环卫工程规划：规划保留光大垃圾焚烧发电厂，保留福竹社区垃圾中转站、谢林港村垃圾中转站、楠木塘垃圾中转站、天星桥垃圾中转站，各村设垃圾收集点、再生资源回收点，收集转运辖区内生活垃圾，压缩后统一送往垃圾处理厂处理。</w:t>
      </w:r>
    </w:p>
    <w:p w14:paraId="44F281F5">
      <w:pPr>
        <w:snapToGrid w:val="0"/>
        <w:spacing w:line="360" w:lineRule="auto"/>
        <w:jc w:val="cente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drawing>
          <wp:inline distT="0" distB="0" distL="114300" distR="114300">
            <wp:extent cx="4679950" cy="3311525"/>
            <wp:effectExtent l="0" t="0" r="6350" b="3175"/>
            <wp:docPr id="22" name="图片 22" descr="13基础设施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3基础设施规划图"/>
                    <pic:cNvPicPr>
                      <a:picLocks noChangeAspect="1"/>
                    </pic:cNvPicPr>
                  </pic:nvPicPr>
                  <pic:blipFill>
                    <a:blip r:embed="rId11"/>
                    <a:stretch>
                      <a:fillRect/>
                    </a:stretch>
                  </pic:blipFill>
                  <pic:spPr>
                    <a:xfrm>
                      <a:off x="0" y="0"/>
                      <a:ext cx="4679950" cy="3311525"/>
                    </a:xfrm>
                    <a:prstGeom prst="rect">
                      <a:avLst/>
                    </a:prstGeom>
                  </pic:spPr>
                </pic:pic>
              </a:graphicData>
            </a:graphic>
          </wp:inline>
        </w:drawing>
      </w:r>
    </w:p>
    <w:p w14:paraId="563EA311">
      <w:pPr>
        <w:pStyle w:val="4"/>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outlineLvl w:val="0"/>
        <w:rPr>
          <w:rFonts w:hint="eastAsia" w:ascii="仿宋" w:hAnsi="仿宋" w:eastAsia="仿宋" w:cs="仿宋"/>
          <w:b w:val="0"/>
          <w:bCs w:val="0"/>
          <w:caps/>
          <w:color w:val="auto"/>
          <w:kern w:val="2"/>
          <w:sz w:val="24"/>
          <w:szCs w:val="24"/>
          <w:highlight w:val="none"/>
          <w:lang w:val="en-US" w:eastAsia="zh-CN" w:bidi="ar-SA"/>
        </w:rPr>
      </w:pPr>
      <w:r>
        <w:rPr>
          <w:rFonts w:hint="eastAsia" w:ascii="仿宋" w:hAnsi="仿宋" w:eastAsia="仿宋" w:cs="仿宋"/>
          <w:b w:val="0"/>
          <w:bCs w:val="0"/>
          <w:caps/>
          <w:color w:val="auto"/>
          <w:kern w:val="2"/>
          <w:sz w:val="24"/>
          <w:szCs w:val="24"/>
          <w:highlight w:val="none"/>
          <w:lang w:val="en-US" w:eastAsia="zh-CN" w:bidi="ar-SA"/>
        </w:rPr>
        <w:t>设施布局规划图</w:t>
      </w:r>
    </w:p>
    <w:p w14:paraId="745FD1C1">
      <w:pPr>
        <w:pStyle w:val="2"/>
        <w:rPr>
          <w:rFonts w:hint="eastAsia"/>
          <w:lang w:val="en-US" w:eastAsia="zh-CN"/>
        </w:rPr>
      </w:pPr>
    </w:p>
    <w:p w14:paraId="30BE9B8A">
      <w:pPr>
        <w:ind w:firstLine="482" w:firstLineChars="200"/>
        <w:jc w:val="center"/>
        <w:rPr>
          <w:rFonts w:hint="eastAsia" w:ascii="仿宋" w:hAnsi="仿宋" w:eastAsia="仿宋" w:cs="仿宋"/>
          <w:b/>
          <w:bCs/>
          <w:caps/>
          <w:color w:val="auto"/>
          <w:kern w:val="2"/>
          <w:sz w:val="24"/>
          <w:szCs w:val="24"/>
          <w:highlight w:val="none"/>
          <w:lang w:val="en-US" w:eastAsia="zh-CN" w:bidi="ar-SA"/>
        </w:rPr>
      </w:pPr>
    </w:p>
    <w:p w14:paraId="69BEDA31">
      <w:pPr>
        <w:keepNext w:val="0"/>
        <w:keepLines w:val="0"/>
        <w:pageBreakBefore w:val="0"/>
        <w:widowControl/>
        <w:numPr>
          <w:ilvl w:val="0"/>
          <w:numId w:val="1"/>
        </w:numPr>
        <w:kinsoku/>
        <w:wordWrap/>
        <w:overflowPunct/>
        <w:topLinePunct w:val="0"/>
        <w:autoSpaceDE/>
        <w:autoSpaceDN/>
        <w:bidi w:val="0"/>
        <w:adjustRightInd/>
        <w:snapToGrid w:val="0"/>
        <w:spacing w:line="360" w:lineRule="auto"/>
        <w:ind w:firstLine="0" w:firstLineChars="0"/>
        <w:jc w:val="center"/>
        <w:textAlignment w:val="auto"/>
        <w:outlineLvl w:val="0"/>
        <w:rPr>
          <w:rFonts w:hint="eastAsia" w:ascii="仿宋" w:hAnsi="仿宋" w:eastAsia="仿宋" w:cs="仿宋"/>
          <w:b w:val="0"/>
          <w:bCs w:val="0"/>
          <w:sz w:val="40"/>
          <w:szCs w:val="40"/>
          <w:lang w:eastAsia="zh-CN"/>
        </w:rPr>
      </w:pPr>
      <w:r>
        <w:rPr>
          <w:rFonts w:hint="eastAsia" w:ascii="仿宋" w:hAnsi="仿宋" w:eastAsia="仿宋" w:cs="仿宋"/>
          <w:b w:val="0"/>
          <w:bCs w:val="0"/>
          <w:sz w:val="40"/>
          <w:szCs w:val="40"/>
          <w:lang w:eastAsia="zh-CN"/>
        </w:rPr>
        <w:t>国土综合整治</w:t>
      </w:r>
    </w:p>
    <w:p w14:paraId="15624D7D">
      <w:pPr>
        <w:snapToGrid w:val="0"/>
        <w:spacing w:line="360" w:lineRule="auto"/>
        <w:ind w:firstLine="480" w:firstLineChars="200"/>
        <w:jc w:val="both"/>
        <w:rPr>
          <w:rFonts w:hint="default" w:ascii="Times New Roman" w:hAnsi="Times New Roman" w:cs="Times New Roman"/>
          <w:lang w:eastAsia="zh-CN"/>
        </w:rPr>
      </w:pPr>
      <w:r>
        <w:rPr>
          <w:rFonts w:hint="default" w:ascii="Times New Roman" w:hAnsi="Times New Roman" w:eastAsia="仿宋" w:cs="Times New Roman"/>
          <w:color w:val="auto"/>
          <w:highlight w:val="none"/>
          <w:lang w:val="en-US" w:eastAsia="zh-CN"/>
        </w:rPr>
        <w:t>对整个谢林港镇域整体开展国土空间全域综合整治，持续推进农用地整治，大力开展建设用地整治，实施生态保护修复。</w:t>
      </w:r>
    </w:p>
    <w:p w14:paraId="6D498FB3">
      <w:pPr>
        <w:wordWrap w:val="0"/>
        <w:spacing w:line="360" w:lineRule="auto"/>
        <w:ind w:firstLine="560" w:firstLineChars="200"/>
        <w:jc w:val="both"/>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1、农用地整治</w:t>
      </w:r>
    </w:p>
    <w:p w14:paraId="44D41AE7">
      <w:pPr>
        <w:snapToGrid w:val="0"/>
        <w:spacing w:line="360" w:lineRule="auto"/>
        <w:ind w:firstLine="480" w:firstLineChars="200"/>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（1）高标准农田建设</w:t>
      </w:r>
    </w:p>
    <w:p w14:paraId="30434E90">
      <w:pPr>
        <w:snapToGrid w:val="0"/>
        <w:spacing w:line="360" w:lineRule="auto"/>
        <w:ind w:firstLine="480" w:firstLineChars="200"/>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规划围绕稳固提升水稻、油菜籽等粮食和重要农产品产能，新建高标准农田11637.02亩；提质改造高标准农田7940.13亩。规划期末把永久基本农田基本建成集中连片、旱涝保收、节水高效、稳产高产、生态友好的高标准农田。</w:t>
      </w:r>
    </w:p>
    <w:p w14:paraId="09D2D41A">
      <w:pPr>
        <w:snapToGrid w:val="0"/>
        <w:spacing w:line="360" w:lineRule="auto"/>
        <w:ind w:firstLine="480" w:firstLineChars="200"/>
        <w:jc w:val="both"/>
        <w:rPr>
          <w:rFonts w:hint="default" w:ascii="Times New Roman" w:hAnsi="Times New Roman" w:eastAsia="仿宋" w:cs="Times New Roman"/>
          <w:color w:val="auto"/>
          <w:highlight w:val="none"/>
          <w:lang w:val="en-US" w:eastAsia="zh-CN"/>
        </w:rPr>
      </w:pPr>
    </w:p>
    <w:p w14:paraId="0ECDA317">
      <w:pPr>
        <w:snapToGrid w:val="0"/>
        <w:spacing w:line="360" w:lineRule="auto"/>
        <w:ind w:firstLine="480" w:firstLineChars="200"/>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（2）宜耕后备资源开发</w:t>
      </w:r>
    </w:p>
    <w:p w14:paraId="13BEDC01">
      <w:pPr>
        <w:snapToGrid w:val="0"/>
        <w:spacing w:line="360" w:lineRule="auto"/>
        <w:ind w:firstLine="480" w:firstLineChars="200"/>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衔接赫山区耕地保护国土空间专项规划，谢林港镇耕地开垦后备资源发开潜力面积约94.04公顷，可恢复耕地资源潜力面积约207.31公顷，重点实施谢林港村、玉皇庙村、复兴村、鸦鹊塘村等4个村土地开发项目，共计38.04公顷。</w:t>
      </w:r>
    </w:p>
    <w:p w14:paraId="65CC6770">
      <w:pPr>
        <w:snapToGrid w:val="0"/>
        <w:spacing w:line="360" w:lineRule="auto"/>
        <w:ind w:firstLine="480" w:firstLineChars="200"/>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（3）旱改水</w:t>
      </w:r>
    </w:p>
    <w:p w14:paraId="0FD2639D">
      <w:pPr>
        <w:wordWrap w:val="0"/>
        <w:spacing w:line="360" w:lineRule="auto"/>
        <w:ind w:firstLine="480" w:firstLineChars="200"/>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衔接赫山区耕地保护国土空间专项规划，规划至 2035 年，北峰垸村、复兴村实施旱改水工程共209.19亩。</w:t>
      </w:r>
    </w:p>
    <w:p w14:paraId="277D0F7C">
      <w:pPr>
        <w:wordWrap w:val="0"/>
        <w:spacing w:line="360" w:lineRule="auto"/>
        <w:ind w:firstLine="560" w:firstLineChars="200"/>
        <w:jc w:val="both"/>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2、建设用地整治</w:t>
      </w:r>
    </w:p>
    <w:p w14:paraId="61802F6D">
      <w:pPr>
        <w:snapToGrid w:val="0"/>
        <w:spacing w:line="360" w:lineRule="auto"/>
        <w:ind w:firstLine="480" w:firstLineChars="200"/>
        <w:jc w:val="both"/>
        <w:rPr>
          <w:rFonts w:hint="default" w:ascii="Times New Roman" w:hAnsi="Times New Roman" w:cs="Times New Roman"/>
          <w:highlight w:val="none"/>
          <w:lang w:val="en-US" w:eastAsia="zh-CN"/>
        </w:rPr>
      </w:pPr>
      <w:r>
        <w:rPr>
          <w:rFonts w:hint="default" w:ascii="Times New Roman" w:hAnsi="Times New Roman" w:eastAsia="仿宋" w:cs="Times New Roman"/>
          <w:color w:val="auto"/>
          <w:highlight w:val="none"/>
          <w:lang w:val="en-US" w:eastAsia="zh-CN"/>
        </w:rPr>
        <w:t>按照土地节约集约高效利用的要求，统筹布局农房建设、产业发展、公共服务、公益事业、基础设施、生态保护等各项建设用地。有序开展农村宅基地、工矿废弃地、城镇低效用地以及其他闲置低效建设用地整理，优化建设用地布局结构，提高土地利用效益。谢林港镇域内建设用地整理主要为农村宅基地整理，加强村庄建设，整合中心村和居民点，引导土地向规模经营转变，农民向中心城区、中心村集中，加大空心房、危房的整治力度，零星农村居民点的撤并力度，统筹安排新村庄建设用地。</w:t>
      </w:r>
    </w:p>
    <w:p w14:paraId="4595B84F">
      <w:pPr>
        <w:wordWrap w:val="0"/>
        <w:spacing w:line="360" w:lineRule="auto"/>
        <w:ind w:firstLine="560" w:firstLineChars="200"/>
        <w:jc w:val="both"/>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3、生态保护修复</w:t>
      </w:r>
    </w:p>
    <w:p w14:paraId="2A63F5D6">
      <w:pPr>
        <w:snapToGrid w:val="0"/>
        <w:spacing w:line="360" w:lineRule="auto"/>
        <w:ind w:firstLine="480" w:firstLineChars="200"/>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加强重点水库修复与保护，开展大村水库、北峰山水库生态保护修复工程；开展河流治理工程，对志溪河进行生态修复；开展农村水环境综合整治。</w:t>
      </w:r>
    </w:p>
    <w:p w14:paraId="25D1FD07">
      <w:pPr>
        <w:snapToGrid w:val="0"/>
        <w:spacing w:line="360" w:lineRule="auto"/>
        <w:ind w:firstLine="480" w:firstLineChars="200"/>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严格控制在生态环境脆弱的地区开垦土地，坚决制止毁坏林地、草地以及污染水资源等造成新的水土流失发生的行为。</w:t>
      </w:r>
    </w:p>
    <w:p w14:paraId="5FBD88AC">
      <w:pPr>
        <w:snapToGrid w:val="0"/>
        <w:spacing w:line="360" w:lineRule="auto"/>
        <w:ind w:firstLine="480" w:firstLineChars="200"/>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加强畜禽养殖污染防治，推进禽畜生态健康养殖，实施化肥农药零增长行动，促进农业废弃物综合利用。</w:t>
      </w:r>
    </w:p>
    <w:p w14:paraId="23745303">
      <w:pPr>
        <w:snapToGrid w:val="0"/>
        <w:spacing w:line="360" w:lineRule="auto"/>
        <w:ind w:firstLine="480" w:firstLineChars="200"/>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严格执行上位规划和专项规划，以保护生物多样性为核心，加强保护珍稀濒危野生动植物及其栖息地，限制区域内外来物种的扩散，并着重保护野生动物的栖息地，完善生物多样性保护网络。</w:t>
      </w:r>
    </w:p>
    <w:p w14:paraId="41ECB790">
      <w:pPr>
        <w:snapToGrid w:val="0"/>
        <w:spacing w:line="360" w:lineRule="auto"/>
        <w:ind w:firstLine="480" w:firstLineChars="200"/>
        <w:jc w:val="both"/>
        <w:rPr>
          <w:rFonts w:hint="eastAsia" w:ascii="仿宋" w:hAnsi="仿宋" w:eastAsia="仿宋" w:cs="仿宋"/>
          <w:color w:val="auto"/>
          <w:highlight w:val="none"/>
          <w:lang w:val="en-US" w:eastAsia="zh-CN"/>
        </w:rPr>
      </w:pPr>
      <w:r>
        <w:rPr>
          <w:rFonts w:hint="default" w:ascii="Times New Roman" w:hAnsi="Times New Roman" w:eastAsia="仿宋" w:cs="Times New Roman"/>
          <w:color w:val="auto"/>
          <w:highlight w:val="none"/>
          <w:lang w:val="en-US" w:eastAsia="zh-CN"/>
        </w:rPr>
        <w:t>规划对志溪河流域、镇域内主要水库周边100米范围内进行绿化工程，建设河流水系生态廊道；对长益常高铁50米范围内进行绿化建设</w:t>
      </w:r>
      <w:r>
        <w:rPr>
          <w:rFonts w:hint="eastAsia" w:ascii="仿宋" w:hAnsi="仿宋" w:eastAsia="仿宋" w:cs="仿宋"/>
          <w:color w:val="auto"/>
          <w:highlight w:val="none"/>
          <w:lang w:val="en-US" w:eastAsia="zh-CN"/>
        </w:rPr>
        <w:t>。</w:t>
      </w:r>
    </w:p>
    <w:p w14:paraId="31F7B702">
      <w:pPr>
        <w:pStyle w:val="2"/>
        <w:rPr>
          <w:rFonts w:hint="eastAsia"/>
          <w:lang w:val="en-US" w:eastAsia="zh-CN"/>
        </w:rPr>
      </w:pPr>
      <w:r>
        <w:rPr>
          <w:rFonts w:hint="eastAsia"/>
          <w:lang w:val="en-US" w:eastAsia="zh-CN"/>
        </w:rPr>
        <w:drawing>
          <wp:inline distT="0" distB="0" distL="114300" distR="114300">
            <wp:extent cx="5259705" cy="3721735"/>
            <wp:effectExtent l="0" t="0" r="10795" b="12065"/>
            <wp:docPr id="1" name="图片 1" descr="16生态修复和综合整治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生态修复和综合整治规划图"/>
                    <pic:cNvPicPr>
                      <a:picLocks noChangeAspect="1"/>
                    </pic:cNvPicPr>
                  </pic:nvPicPr>
                  <pic:blipFill>
                    <a:blip r:embed="rId12"/>
                    <a:stretch>
                      <a:fillRect/>
                    </a:stretch>
                  </pic:blipFill>
                  <pic:spPr>
                    <a:xfrm>
                      <a:off x="0" y="0"/>
                      <a:ext cx="5259705" cy="3721735"/>
                    </a:xfrm>
                    <a:prstGeom prst="rect">
                      <a:avLst/>
                    </a:prstGeom>
                  </pic:spPr>
                </pic:pic>
              </a:graphicData>
            </a:graphic>
          </wp:inline>
        </w:drawing>
      </w:r>
    </w:p>
    <w:p w14:paraId="19AE0902">
      <w:pPr>
        <w:pStyle w:val="4"/>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outlineLvl w:val="0"/>
        <w:rPr>
          <w:rFonts w:hint="eastAsia" w:ascii="仿宋" w:hAnsi="仿宋" w:eastAsia="仿宋" w:cs="仿宋"/>
          <w:b w:val="0"/>
          <w:bCs w:val="0"/>
          <w:caps/>
          <w:color w:val="auto"/>
          <w:kern w:val="2"/>
          <w:sz w:val="24"/>
          <w:szCs w:val="24"/>
          <w:highlight w:val="none"/>
          <w:lang w:val="en-US" w:eastAsia="zh-CN" w:bidi="ar-SA"/>
        </w:rPr>
      </w:pPr>
      <w:r>
        <w:rPr>
          <w:rFonts w:hint="eastAsia" w:ascii="仿宋" w:hAnsi="仿宋" w:eastAsia="仿宋" w:cs="仿宋"/>
          <w:b w:val="0"/>
          <w:bCs w:val="0"/>
          <w:caps/>
          <w:color w:val="auto"/>
          <w:kern w:val="2"/>
          <w:sz w:val="24"/>
          <w:szCs w:val="24"/>
          <w:highlight w:val="none"/>
          <w:lang w:val="en-US" w:eastAsia="zh-CN" w:bidi="ar-SA"/>
        </w:rPr>
        <w:t>生态修复和综合整治规划图</w:t>
      </w:r>
    </w:p>
    <w:p w14:paraId="3617E573">
      <w:pPr>
        <w:rPr>
          <w:rFonts w:hint="eastAsia" w:ascii="仿宋" w:hAnsi="仿宋" w:eastAsia="仿宋" w:cs="仿宋"/>
          <w:b w:val="0"/>
          <w:bCs w:val="0"/>
          <w:caps/>
          <w:color w:val="auto"/>
          <w:kern w:val="2"/>
          <w:sz w:val="24"/>
          <w:szCs w:val="24"/>
          <w:highlight w:val="none"/>
          <w:lang w:val="en-US" w:eastAsia="zh-CN" w:bidi="ar-SA"/>
        </w:rPr>
      </w:pPr>
    </w:p>
    <w:p w14:paraId="0F4338D3">
      <w:pPr>
        <w:pStyle w:val="2"/>
        <w:rPr>
          <w:rFonts w:hint="default"/>
          <w:lang w:val="en-US" w:eastAsia="zh-CN"/>
        </w:rPr>
      </w:pPr>
    </w:p>
    <w:p w14:paraId="07F93BD4">
      <w:pPr>
        <w:keepNext w:val="0"/>
        <w:keepLines w:val="0"/>
        <w:pageBreakBefore w:val="0"/>
        <w:widowControl/>
        <w:numPr>
          <w:ilvl w:val="0"/>
          <w:numId w:val="1"/>
        </w:numPr>
        <w:kinsoku/>
        <w:wordWrap/>
        <w:overflowPunct/>
        <w:topLinePunct w:val="0"/>
        <w:autoSpaceDE/>
        <w:autoSpaceDN/>
        <w:bidi w:val="0"/>
        <w:adjustRightInd/>
        <w:snapToGrid w:val="0"/>
        <w:spacing w:line="360" w:lineRule="auto"/>
        <w:ind w:firstLine="0" w:firstLineChars="0"/>
        <w:jc w:val="center"/>
        <w:textAlignment w:val="auto"/>
        <w:outlineLvl w:val="0"/>
        <w:rPr>
          <w:rFonts w:hint="eastAsia" w:ascii="仿宋" w:hAnsi="仿宋" w:eastAsia="仿宋" w:cs="仿宋"/>
          <w:b w:val="0"/>
          <w:bCs w:val="0"/>
          <w:sz w:val="40"/>
          <w:szCs w:val="40"/>
          <w:lang w:eastAsia="zh-CN"/>
        </w:rPr>
      </w:pPr>
      <w:r>
        <w:rPr>
          <w:rFonts w:hint="eastAsia" w:ascii="仿宋" w:hAnsi="仿宋" w:eastAsia="仿宋" w:cs="仿宋"/>
          <w:b w:val="0"/>
          <w:bCs w:val="0"/>
          <w:sz w:val="40"/>
          <w:szCs w:val="40"/>
          <w:lang w:eastAsia="zh-CN"/>
        </w:rPr>
        <w:t>乡镇政府驻地规划</w:t>
      </w:r>
    </w:p>
    <w:p w14:paraId="730A6E8F">
      <w:pPr>
        <w:wordWrap w:val="0"/>
        <w:spacing w:line="360" w:lineRule="auto"/>
        <w:ind w:firstLine="560" w:firstLineChars="200"/>
        <w:jc w:val="both"/>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1、规划范围与规模</w:t>
      </w:r>
    </w:p>
    <w:p w14:paraId="71B3E54B">
      <w:pPr>
        <w:snapToGrid w:val="0"/>
        <w:spacing w:line="360" w:lineRule="auto"/>
        <w:ind w:firstLine="480" w:firstLineChars="200"/>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谢林港镇政府驻地面积为1.50平方公里，其中城镇集中建设区面积为1.20平方公里。镇政府驻地边界西至玉皇庙村塘坑上组，南至谢林港村杉树村组，东至北峰垸村泉湖塘组，北至谢林港村狮子山组，涉及谢林港村、玉皇庙村、北峰垸村部分面积。</w:t>
      </w:r>
    </w:p>
    <w:p w14:paraId="12F7A204">
      <w:pPr>
        <w:wordWrap w:val="0"/>
        <w:spacing w:line="360" w:lineRule="auto"/>
        <w:ind w:firstLine="560" w:firstLineChars="200"/>
        <w:jc w:val="both"/>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2、用地结构</w:t>
      </w:r>
    </w:p>
    <w:p w14:paraId="036D79C4">
      <w:pPr>
        <w:snapToGrid w:val="0"/>
        <w:spacing w:line="360" w:lineRule="auto"/>
        <w:ind w:firstLine="480" w:firstLineChars="200"/>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综合考虑建设现状、经济社会发展、资源禀赋、类型特征，明确用地结构调整方向，合理确定主要用地类型的比例结构。规划居住用地面积54.40公顷，占建设用地面积的39.92%，其中城镇住宅用地48.54公顷，农村宅基地5.86公顷，主要分布于镇政府驻地西侧。规划公共管理与公共服务用地总面积5.99公顷，占建设用地面积的4.39%，主要分布于桃益公路、谢新路两侧。其中机关团体用地2.51公顷、教育用地2.90公顷、文化用地0.25公顷、医疗卫生用地0.33公顷。规划商业服务业用地总面积9.53公顷，占建设用地面积的6.99%，主要分布于镇政府驻地西侧桃益公路与谢新路两侧。规划工矿用地总面积28.53公顷，占建设用地面积的20.94%，集中分布于镇政府驻地东侧。规划仓储用地总面积0.94公顷，占建设用地面积的0.69%，集中分布于镇政府驻地东侧工业用地旁。规划交通运输用地总面积18.78公顷，占建设用地面积的13.78%。其中城镇村道路用地18.10公顷，交通场站用地0.68公顷。镇政府驻地路网主要在现状道路基础上进行改线拓宽，并新建部分道路，完善道路系统。规划公用设施用地总面积1.01公顷，占建设用地面积的0.74%，为排水、环卫、邮政、供电等用地。规划绿地与开敞空间用地总面积为5.27公顷，占建设用地面积的3.87%，为公园绿地和广场用地。规划区域基础设施用地总面积为4.58公顷，占建设用地面积的3.36%，主要为水工建设用地和公路用地。</w:t>
      </w:r>
    </w:p>
    <w:p w14:paraId="48C161F7">
      <w:pPr>
        <w:wordWrap w:val="0"/>
        <w:spacing w:line="360" w:lineRule="auto"/>
        <w:ind w:firstLine="560" w:firstLineChars="200"/>
        <w:jc w:val="both"/>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3、镇政府驻地人口规模预测</w:t>
      </w:r>
    </w:p>
    <w:p w14:paraId="4E7F5E7F">
      <w:pPr>
        <w:snapToGrid w:val="0"/>
        <w:spacing w:line="360" w:lineRule="auto"/>
        <w:ind w:firstLine="480" w:firstLineChars="200"/>
        <w:jc w:val="both"/>
        <w:rPr>
          <w:rFonts w:hint="default" w:ascii="Times New Roman" w:hAnsi="Times New Roman" w:cs="Times New Roman"/>
          <w:lang w:val="en-US" w:eastAsia="zh-CN"/>
        </w:rPr>
      </w:pPr>
      <w:r>
        <w:rPr>
          <w:rFonts w:hint="default" w:ascii="Times New Roman" w:hAnsi="Times New Roman" w:eastAsia="仿宋" w:cs="Times New Roman"/>
          <w:color w:val="auto"/>
          <w:highlight w:val="none"/>
          <w:lang w:val="en-US" w:eastAsia="zh-CN"/>
        </w:rPr>
        <w:t>预测2035年镇政府驻地人口约0.85万人。</w:t>
      </w:r>
    </w:p>
    <w:p w14:paraId="4958EB79">
      <w:pPr>
        <w:wordWrap w:val="0"/>
        <w:spacing w:line="360" w:lineRule="auto"/>
        <w:ind w:firstLine="560" w:firstLineChars="200"/>
        <w:jc w:val="both"/>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4、用地结构</w:t>
      </w:r>
    </w:p>
    <w:p w14:paraId="5A417F7D">
      <w:pPr>
        <w:snapToGrid w:val="0"/>
        <w:spacing w:line="360" w:lineRule="auto"/>
        <w:ind w:firstLine="480" w:firstLineChars="200"/>
        <w:jc w:val="both"/>
        <w:rPr>
          <w:rFonts w:hint="eastAsia" w:ascii="仿宋" w:hAnsi="仿宋" w:eastAsia="仿宋" w:cs="仿宋"/>
          <w:color w:val="auto"/>
          <w:highlight w:val="none"/>
          <w:lang w:val="en-US" w:eastAsia="zh-CN"/>
        </w:rPr>
      </w:pPr>
      <w:r>
        <w:rPr>
          <w:rFonts w:hint="default" w:ascii="Times New Roman" w:hAnsi="Times New Roman" w:eastAsia="仿宋" w:cs="Times New Roman"/>
          <w:color w:val="auto"/>
          <w:highlight w:val="none"/>
          <w:lang w:val="en-US" w:eastAsia="zh-CN"/>
        </w:rPr>
        <w:t>规划镇政府驻地构建“一心、两轴、五区”功能结构</w:t>
      </w:r>
      <w:r>
        <w:rPr>
          <w:rFonts w:hint="eastAsia" w:ascii="仿宋" w:hAnsi="仿宋" w:eastAsia="仿宋" w:cs="仿宋"/>
          <w:color w:val="auto"/>
          <w:highlight w:val="none"/>
          <w:lang w:val="en-US" w:eastAsia="zh-CN"/>
        </w:rPr>
        <w:t>。</w:t>
      </w:r>
    </w:p>
    <w:p w14:paraId="016AB8E2">
      <w:pPr>
        <w:snapToGrid w:val="0"/>
        <w:spacing w:line="360" w:lineRule="auto"/>
        <w:ind w:firstLine="480" w:firstLineChars="200"/>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一心：综合服务中心——以镇政府为中心，配套服务整个镇区的生产、生活等各方面事宜，是沟通政府与居民的主要窗口。</w:t>
      </w:r>
    </w:p>
    <w:p w14:paraId="05A4B5C3">
      <w:pPr>
        <w:snapToGrid w:val="0"/>
        <w:spacing w:line="360" w:lineRule="auto"/>
        <w:ind w:firstLine="480" w:firstLineChars="200"/>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两轴：东南向桃益公路为主要发展轴、以南北向谢新路为次要发展轴。</w:t>
      </w:r>
    </w:p>
    <w:p w14:paraId="6E096EE4">
      <w:pPr>
        <w:snapToGrid w:val="0"/>
        <w:spacing w:line="360" w:lineRule="auto"/>
        <w:ind w:firstLine="480" w:firstLineChars="200"/>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五区：综合功能区、生活居住区、滨水风光休闲区、综合服务区、工业发展区。</w:t>
      </w:r>
    </w:p>
    <w:p w14:paraId="521CFE44">
      <w:pPr>
        <w:snapToGrid w:val="0"/>
        <w:spacing w:line="360" w:lineRule="auto"/>
        <w:jc w:val="center"/>
        <w:rPr>
          <w:rFonts w:hint="eastAsia"/>
          <w:highlight w:val="yellow"/>
          <w:lang w:val="en-US" w:eastAsia="zh-CN"/>
        </w:rPr>
      </w:pPr>
      <w:r>
        <w:rPr>
          <w:rFonts w:hint="eastAsia" w:ascii="仿宋" w:hAnsi="仿宋" w:eastAsia="仿宋" w:cs="仿宋"/>
          <w:color w:val="auto"/>
          <w:highlight w:val="none"/>
          <w:lang w:val="en-US" w:eastAsia="zh-CN"/>
        </w:rPr>
        <w:drawing>
          <wp:inline distT="0" distB="0" distL="114300" distR="114300">
            <wp:extent cx="5039995" cy="3566160"/>
            <wp:effectExtent l="0" t="0" r="8255" b="15240"/>
            <wp:docPr id="23" name="图片 23" descr="36镇政府驻地国土空间用地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36镇政府驻地国土空间用地规划图"/>
                    <pic:cNvPicPr>
                      <a:picLocks noChangeAspect="1"/>
                    </pic:cNvPicPr>
                  </pic:nvPicPr>
                  <pic:blipFill>
                    <a:blip r:embed="rId13"/>
                    <a:stretch>
                      <a:fillRect/>
                    </a:stretch>
                  </pic:blipFill>
                  <pic:spPr>
                    <a:xfrm>
                      <a:off x="0" y="0"/>
                      <a:ext cx="5039995" cy="3566160"/>
                    </a:xfrm>
                    <a:prstGeom prst="rect">
                      <a:avLst/>
                    </a:prstGeom>
                  </pic:spPr>
                </pic:pic>
              </a:graphicData>
            </a:graphic>
          </wp:inline>
        </w:drawing>
      </w:r>
    </w:p>
    <w:p w14:paraId="4365CC01">
      <w:pPr>
        <w:pStyle w:val="4"/>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outlineLvl w:val="0"/>
        <w:rPr>
          <w:rFonts w:hint="eastAsia" w:ascii="仿宋" w:hAnsi="仿宋" w:eastAsia="仿宋" w:cs="仿宋"/>
          <w:b w:val="0"/>
          <w:bCs w:val="0"/>
          <w:caps/>
          <w:color w:val="auto"/>
          <w:kern w:val="2"/>
          <w:sz w:val="24"/>
          <w:szCs w:val="24"/>
          <w:highlight w:val="none"/>
          <w:lang w:val="en-US" w:eastAsia="zh-CN" w:bidi="ar-SA"/>
        </w:rPr>
      </w:pPr>
      <w:r>
        <w:rPr>
          <w:rFonts w:hint="eastAsia" w:ascii="仿宋" w:hAnsi="仿宋" w:eastAsia="仿宋" w:cs="仿宋"/>
          <w:b w:val="0"/>
          <w:bCs w:val="0"/>
          <w:caps/>
          <w:color w:val="auto"/>
          <w:kern w:val="2"/>
          <w:sz w:val="24"/>
          <w:szCs w:val="24"/>
          <w:highlight w:val="none"/>
          <w:lang w:val="en-US" w:eastAsia="zh-CN" w:bidi="ar-SA"/>
        </w:rPr>
        <w:t>镇政府驻地用地规划图</w:t>
      </w:r>
    </w:p>
    <w:p w14:paraId="1049BC58">
      <w:pPr>
        <w:wordWrap w:val="0"/>
        <w:spacing w:line="360" w:lineRule="auto"/>
        <w:ind w:firstLine="560" w:firstLineChars="200"/>
        <w:jc w:val="both"/>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5、道路交通规划</w:t>
      </w:r>
    </w:p>
    <w:p w14:paraId="5A75B47B">
      <w:pPr>
        <w:snapToGrid w:val="0"/>
        <w:spacing w:line="360" w:lineRule="auto"/>
        <w:ind w:firstLine="480" w:firstLineChars="200"/>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（1）道路系统规划</w:t>
      </w:r>
    </w:p>
    <w:p w14:paraId="168B8E13">
      <w:pPr>
        <w:snapToGrid w:val="0"/>
        <w:spacing w:line="360" w:lineRule="auto"/>
        <w:ind w:firstLine="480" w:firstLineChars="200"/>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道路系统由主干路、次干路和支路三级组成，形成“一横三纵”的放射性道路骨架。主干道为桃益公路（道路红线为40米）和桃益街（道路红线为20米）；次干路为桦林路（道路红线为20米）、谢新路（道路红线为16米）和园区路（道路红线为16米）；支路为谢青路、林燕路、志溪路、玉泉路、创业路等，道路红线为10米。</w:t>
      </w:r>
    </w:p>
    <w:p w14:paraId="7CEECAFD">
      <w:pPr>
        <w:snapToGrid w:val="0"/>
        <w:spacing w:line="360" w:lineRule="auto"/>
        <w:ind w:firstLine="480" w:firstLineChars="200"/>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（2）道路交叉口规划</w:t>
      </w:r>
    </w:p>
    <w:p w14:paraId="115062C2">
      <w:pPr>
        <w:snapToGrid w:val="0"/>
        <w:spacing w:line="360" w:lineRule="auto"/>
        <w:ind w:firstLine="480" w:firstLineChars="200"/>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交叉口相交道路通行的优先次序是主干路、次干路、支路。因镇区规模不大，交通流量不大，镇区内道路交叉口一律采用平面交叉，在交叉口处的道路红线和路缘石转弯半径应满足行车视距三角形的要求。镇区主次干路平面交叉口采用信号灯管理和渠化交通管理两种方式。</w:t>
      </w:r>
    </w:p>
    <w:p w14:paraId="121C658A">
      <w:pPr>
        <w:snapToGrid w:val="0"/>
        <w:spacing w:line="360" w:lineRule="auto"/>
        <w:ind w:firstLine="480" w:firstLineChars="200"/>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（3）交通设施规划</w:t>
      </w:r>
    </w:p>
    <w:p w14:paraId="309B50EF">
      <w:pPr>
        <w:snapToGrid w:val="0"/>
        <w:spacing w:line="360" w:lineRule="auto"/>
        <w:ind w:firstLine="480" w:firstLineChars="200"/>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停车场规划，规划保留原有镇政府、谢林港村委会、镇小学、镇政务中心综合停车场，规划新增新镇政府综合停车场，结合停车场预留充电桩建设安装条件。加油站规划，规划保留镇政府驻地西侧现状加油站。</w:t>
      </w:r>
    </w:p>
    <w:p w14:paraId="6690543B">
      <w:pPr>
        <w:snapToGrid w:val="0"/>
        <w:spacing w:line="360" w:lineRule="auto"/>
        <w:ind w:firstLine="480" w:firstLineChars="200"/>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（4）慢行交通规划</w:t>
      </w:r>
    </w:p>
    <w:p w14:paraId="03410177">
      <w:pPr>
        <w:snapToGrid w:val="0"/>
        <w:spacing w:line="360" w:lineRule="auto"/>
        <w:ind w:firstLine="480" w:firstLineChars="200"/>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人行道规划，规划沿主次干路、支路两侧设置人行道，宽度为2-4米不等，规划保留沿志溪河东侧的滨河步行道，形成完整的步行交通系统。人行过街设施规划，人行过街设施的布设应与公交车站的位置结合，在学校、幼儿园、医院、农贸市场等附布设。人行横道的设置应符合下列规定：交叉口处应设置人行横道，路段内人行横道应布设在人流集中、通视良好的地点，并应设醒目标志。人行横道间距宜为250米—300米。</w:t>
      </w:r>
    </w:p>
    <w:p w14:paraId="502A2CA7">
      <w:pPr>
        <w:snapToGrid w:val="0"/>
        <w:spacing w:line="360" w:lineRule="auto"/>
        <w:jc w:val="cente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drawing>
          <wp:inline distT="0" distB="0" distL="114300" distR="114300">
            <wp:extent cx="5039995" cy="3566160"/>
            <wp:effectExtent l="0" t="0" r="8255" b="15240"/>
            <wp:docPr id="24" name="图片 24" descr="34镇政府驻地道路交通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4镇政府驻地道路交通规划图"/>
                    <pic:cNvPicPr>
                      <a:picLocks noChangeAspect="1"/>
                    </pic:cNvPicPr>
                  </pic:nvPicPr>
                  <pic:blipFill>
                    <a:blip r:embed="rId14"/>
                    <a:stretch>
                      <a:fillRect/>
                    </a:stretch>
                  </pic:blipFill>
                  <pic:spPr>
                    <a:xfrm>
                      <a:off x="0" y="0"/>
                      <a:ext cx="5039995" cy="3566160"/>
                    </a:xfrm>
                    <a:prstGeom prst="rect">
                      <a:avLst/>
                    </a:prstGeom>
                  </pic:spPr>
                </pic:pic>
              </a:graphicData>
            </a:graphic>
          </wp:inline>
        </w:drawing>
      </w:r>
    </w:p>
    <w:p w14:paraId="3E024926">
      <w:pPr>
        <w:pStyle w:val="4"/>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outlineLvl w:val="0"/>
        <w:rPr>
          <w:rFonts w:hint="default" w:ascii="Times New Roman" w:hAnsi="Times New Roman" w:eastAsia="仿宋" w:cs="Times New Roman"/>
          <w:color w:val="auto"/>
          <w:sz w:val="28"/>
          <w:szCs w:val="28"/>
          <w:highlight w:val="none"/>
          <w:lang w:val="en-US" w:eastAsia="zh-CN"/>
        </w:rPr>
      </w:pPr>
      <w:r>
        <w:rPr>
          <w:rFonts w:hint="eastAsia" w:ascii="仿宋" w:hAnsi="仿宋" w:eastAsia="仿宋" w:cs="仿宋"/>
          <w:b w:val="0"/>
          <w:bCs w:val="0"/>
          <w:caps/>
          <w:color w:val="auto"/>
          <w:kern w:val="2"/>
          <w:sz w:val="24"/>
          <w:szCs w:val="24"/>
          <w:highlight w:val="none"/>
          <w:lang w:val="en-US" w:eastAsia="zh-CN" w:bidi="ar-SA"/>
        </w:rPr>
        <w:t>镇政府驻地道路规划图</w:t>
      </w:r>
    </w:p>
    <w:p w14:paraId="36FAB00D">
      <w:pPr>
        <w:wordWrap w:val="0"/>
        <w:spacing w:line="360" w:lineRule="auto"/>
        <w:ind w:firstLine="560" w:firstLineChars="200"/>
        <w:rPr>
          <w:rFonts w:hint="default" w:ascii="Times New Roman" w:hAnsi="Times New Roman" w:eastAsia="仿宋" w:cs="Times New Roman"/>
          <w:color w:val="auto"/>
          <w:sz w:val="28"/>
          <w:szCs w:val="28"/>
          <w:highlight w:val="none"/>
          <w:lang w:val="en-US" w:eastAsia="zh-CN"/>
        </w:rPr>
      </w:pPr>
    </w:p>
    <w:p w14:paraId="007B159C">
      <w:pPr>
        <w:wordWrap w:val="0"/>
        <w:spacing w:line="360" w:lineRule="auto"/>
        <w:ind w:firstLine="560" w:firstLineChars="200"/>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6、公共服务与基础设施规划</w:t>
      </w:r>
    </w:p>
    <w:p w14:paraId="6C27CFF9">
      <w:pPr>
        <w:snapToGrid w:val="0"/>
        <w:spacing w:line="360" w:lineRule="auto"/>
        <w:ind w:firstLine="480" w:firstLineChars="200"/>
        <w:jc w:val="both"/>
        <w:rPr>
          <w:rFonts w:hint="eastAsia" w:ascii="仿宋" w:hAnsi="仿宋" w:eastAsia="仿宋" w:cs="仿宋"/>
          <w:color w:val="auto"/>
          <w:highlight w:val="none"/>
          <w:lang w:val="en-US" w:eastAsia="zh-CN"/>
        </w:rPr>
      </w:pPr>
      <w:r>
        <w:rPr>
          <w:rFonts w:hint="default" w:ascii="Times New Roman" w:hAnsi="Times New Roman" w:eastAsia="仿宋" w:cs="Times New Roman"/>
          <w:color w:val="auto"/>
          <w:highlight w:val="none"/>
          <w:lang w:val="en-US" w:eastAsia="zh-CN"/>
        </w:rPr>
        <w:t>以区域覆盖为原则，构建高品质设施、完善的公共服务体系，提升镇政府驻地服务功能。规划布局和设计应考虑发展需要；设置应方便居民，满足服务半径的要求；利于发挥设施效益，方便经营管理、使用和减少干扰；配件水平必须与居住人口规模相对应。公共服务设施按</w:t>
      </w:r>
      <w:r>
        <w:rPr>
          <w:rFonts w:hint="default" w:ascii="Times New Roman" w:hAnsi="Times New Roman" w:eastAsia="仿宋" w:cs="Times New Roman"/>
          <w:color w:val="auto"/>
          <w:lang w:eastAsia="zh-CN"/>
        </w:rPr>
        <w:t>《</w:t>
      </w:r>
      <w:r>
        <w:rPr>
          <w:rFonts w:hint="default" w:ascii="Times New Roman" w:hAnsi="Times New Roman" w:eastAsia="仿宋" w:cs="Times New Roman"/>
          <w:color w:val="auto"/>
          <w:lang w:val="en-US" w:eastAsia="zh-CN"/>
        </w:rPr>
        <w:t>社区生活圈规划技术指南</w:t>
      </w:r>
      <w:r>
        <w:rPr>
          <w:rFonts w:hint="default" w:ascii="Times New Roman" w:hAnsi="Times New Roman" w:eastAsia="仿宋" w:cs="Times New Roman"/>
          <w:color w:val="auto"/>
          <w:lang w:eastAsia="zh-CN"/>
        </w:rPr>
        <w:t>》（</w:t>
      </w:r>
      <w:r>
        <w:rPr>
          <w:rFonts w:hint="default" w:ascii="Times New Roman" w:hAnsi="Times New Roman" w:eastAsia="仿宋" w:cs="Times New Roman"/>
          <w:color w:val="auto"/>
          <w:lang w:val="en-US" w:eastAsia="zh-CN"/>
        </w:rPr>
        <w:t>TD/T1062-2021</w:t>
      </w:r>
      <w:r>
        <w:rPr>
          <w:rFonts w:hint="default" w:ascii="Times New Roman" w:hAnsi="Times New Roman" w:eastAsia="仿宋" w:cs="Times New Roman"/>
          <w:color w:val="auto"/>
          <w:lang w:eastAsia="zh-CN"/>
        </w:rPr>
        <w:t>）</w:t>
      </w:r>
      <w:r>
        <w:rPr>
          <w:rFonts w:hint="default" w:ascii="Times New Roman" w:hAnsi="Times New Roman" w:eastAsia="仿宋" w:cs="Times New Roman"/>
          <w:color w:val="auto"/>
          <w:highlight w:val="none"/>
          <w:lang w:val="en-US" w:eastAsia="zh-CN"/>
        </w:rPr>
        <w:t>的要求配置，包括教育、医疗卫生、文化体育、商业服务、金融邮电、社区服务、集贸市场、行政管理及其他八类。规划教育设施用地面积2.91公顷；规划医疗卫生设施用地面积0.11公顷；规划文化体育设施用地面积1.29公顷；规划商业服务设施用地面积0.06公顷；规划市政公用设施用地面积0.30公顷；规划行政管理设施用地面积2.51公顷</w:t>
      </w:r>
      <w:r>
        <w:rPr>
          <w:rFonts w:hint="eastAsia" w:ascii="仿宋" w:hAnsi="仿宋" w:eastAsia="仿宋" w:cs="仿宋"/>
          <w:color w:val="auto"/>
          <w:highlight w:val="none"/>
          <w:lang w:val="en-US" w:eastAsia="zh-CN"/>
        </w:rPr>
        <w:t>。</w:t>
      </w:r>
    </w:p>
    <w:p w14:paraId="29CCC0AE">
      <w:pPr>
        <w:snapToGrid w:val="0"/>
        <w:spacing w:line="360" w:lineRule="auto"/>
        <w:jc w:val="center"/>
        <w:rPr>
          <w:rFonts w:hint="default" w:ascii="仿宋" w:hAnsi="仿宋" w:eastAsia="仿宋" w:cs="仿宋"/>
          <w:b w:val="0"/>
          <w:bCs w:val="0"/>
          <w:caps/>
          <w:color w:val="auto"/>
          <w:kern w:val="2"/>
          <w:sz w:val="24"/>
          <w:szCs w:val="24"/>
          <w:highlight w:val="none"/>
          <w:lang w:val="en-US" w:eastAsia="zh-CN" w:bidi="ar-SA"/>
        </w:rPr>
      </w:pPr>
      <w:r>
        <w:rPr>
          <w:rFonts w:hint="default" w:ascii="仿宋" w:hAnsi="仿宋" w:eastAsia="仿宋" w:cs="仿宋"/>
          <w:b w:val="0"/>
          <w:bCs w:val="0"/>
          <w:caps/>
          <w:color w:val="auto"/>
          <w:kern w:val="2"/>
          <w:sz w:val="24"/>
          <w:szCs w:val="24"/>
          <w:highlight w:val="none"/>
          <w:lang w:val="en-US" w:eastAsia="zh-CN" w:bidi="ar-SA"/>
        </w:rPr>
        <w:drawing>
          <wp:inline distT="0" distB="0" distL="114300" distR="114300">
            <wp:extent cx="5259705" cy="3721735"/>
            <wp:effectExtent l="0" t="0" r="10795" b="12065"/>
            <wp:docPr id="3" name="图片 3" descr="33镇政府驻地设施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3镇政府驻地设施规划图"/>
                    <pic:cNvPicPr>
                      <a:picLocks noChangeAspect="1"/>
                    </pic:cNvPicPr>
                  </pic:nvPicPr>
                  <pic:blipFill>
                    <a:blip r:embed="rId15"/>
                    <a:stretch>
                      <a:fillRect/>
                    </a:stretch>
                  </pic:blipFill>
                  <pic:spPr>
                    <a:xfrm>
                      <a:off x="0" y="0"/>
                      <a:ext cx="5259705" cy="3721735"/>
                    </a:xfrm>
                    <a:prstGeom prst="rect">
                      <a:avLst/>
                    </a:prstGeom>
                  </pic:spPr>
                </pic:pic>
              </a:graphicData>
            </a:graphic>
          </wp:inline>
        </w:drawing>
      </w:r>
    </w:p>
    <w:p w14:paraId="3A512968">
      <w:pPr>
        <w:pStyle w:val="4"/>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outlineLvl w:val="0"/>
        <w:rPr>
          <w:rFonts w:hint="eastAsia" w:ascii="仿宋" w:hAnsi="仿宋" w:eastAsia="仿宋" w:cs="仿宋"/>
          <w:b w:val="0"/>
          <w:bCs w:val="0"/>
          <w:caps/>
          <w:color w:val="auto"/>
          <w:kern w:val="2"/>
          <w:sz w:val="24"/>
          <w:szCs w:val="24"/>
          <w:highlight w:val="none"/>
          <w:lang w:val="en-US" w:eastAsia="zh-CN" w:bidi="ar-SA"/>
        </w:rPr>
      </w:pPr>
      <w:r>
        <w:rPr>
          <w:rFonts w:hint="eastAsia" w:ascii="仿宋" w:hAnsi="仿宋" w:eastAsia="仿宋" w:cs="仿宋"/>
          <w:b w:val="0"/>
          <w:bCs w:val="0"/>
          <w:caps/>
          <w:color w:val="auto"/>
          <w:kern w:val="2"/>
          <w:sz w:val="24"/>
          <w:szCs w:val="24"/>
          <w:highlight w:val="none"/>
          <w:lang w:val="en-US" w:eastAsia="zh-CN" w:bidi="ar-SA"/>
        </w:rPr>
        <w:t>镇政府驻地设施规划图</w:t>
      </w:r>
    </w:p>
    <w:p w14:paraId="7F26D3A6">
      <w:pPr>
        <w:pStyle w:val="4"/>
        <w:keepNext w:val="0"/>
        <w:keepLines w:val="0"/>
        <w:pageBreakBefore w:val="0"/>
        <w:widowControl w:val="0"/>
        <w:kinsoku/>
        <w:wordWrap/>
        <w:overflowPunct/>
        <w:topLinePunct w:val="0"/>
        <w:autoSpaceDE/>
        <w:autoSpaceDN/>
        <w:bidi w:val="0"/>
        <w:adjustRightInd/>
        <w:snapToGrid/>
        <w:spacing w:before="0" w:line="360" w:lineRule="auto"/>
        <w:ind w:firstLine="0" w:firstLineChars="0"/>
        <w:jc w:val="center"/>
        <w:textAlignment w:val="auto"/>
        <w:outlineLvl w:val="0"/>
        <w:rPr>
          <w:rFonts w:hint="default" w:ascii="仿宋" w:hAnsi="仿宋" w:eastAsia="仿宋" w:cs="仿宋"/>
          <w:b w:val="0"/>
          <w:bCs w:val="0"/>
          <w:color w:val="auto"/>
          <w:highlight w:val="none"/>
          <w:lang w:val="en-US" w:eastAsia="zh-CN"/>
        </w:rPr>
      </w:pPr>
    </w:p>
    <w:p w14:paraId="2AF5A341">
      <w:pPr>
        <w:wordWrap w:val="0"/>
        <w:spacing w:line="360" w:lineRule="auto"/>
        <w:ind w:firstLine="560" w:firstLineChars="200"/>
        <w:jc w:val="both"/>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7、历史文化资源保护</w:t>
      </w:r>
    </w:p>
    <w:p w14:paraId="2BBCD886">
      <w:pPr>
        <w:snapToGrid w:val="0"/>
        <w:spacing w:line="360" w:lineRule="auto"/>
        <w:ind w:firstLine="480" w:firstLineChars="200"/>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谢林港镇政府驻地范围内无古迹遗址、历史文物、历史建筑等各类保护对象。</w:t>
      </w:r>
    </w:p>
    <w:p w14:paraId="6D761657">
      <w:pPr>
        <w:wordWrap w:val="0"/>
        <w:spacing w:line="360" w:lineRule="auto"/>
        <w:ind w:firstLine="560" w:firstLineChars="200"/>
        <w:jc w:val="both"/>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8、“五线”管制规划</w:t>
      </w:r>
    </w:p>
    <w:p w14:paraId="0875840C">
      <w:pPr>
        <w:snapToGrid w:val="0"/>
        <w:spacing w:line="360" w:lineRule="auto"/>
        <w:ind w:firstLine="480" w:firstLineChars="200"/>
        <w:jc w:val="both"/>
        <w:outlineLvl w:val="2"/>
        <w:rPr>
          <w:rFonts w:hint="default" w:ascii="Times New Roman" w:hAnsi="Times New Roman" w:eastAsia="仿宋" w:cs="Times New Roman"/>
          <w:color w:val="auto"/>
          <w:kern w:val="2"/>
          <w:sz w:val="24"/>
          <w:szCs w:val="22"/>
          <w:highlight w:val="none"/>
          <w:lang w:val="en-US" w:eastAsia="zh-CN" w:bidi="ar-SA"/>
        </w:rPr>
      </w:pPr>
      <w:r>
        <w:rPr>
          <w:rFonts w:hint="default" w:ascii="Times New Roman" w:hAnsi="Times New Roman" w:eastAsia="仿宋" w:cs="Times New Roman"/>
          <w:color w:val="auto"/>
          <w:kern w:val="2"/>
          <w:sz w:val="24"/>
          <w:szCs w:val="22"/>
          <w:highlight w:val="none"/>
          <w:lang w:val="en-US" w:eastAsia="zh-CN" w:bidi="ar-SA"/>
        </w:rPr>
        <w:t>谢林港镇镇政府驻地范围内涉及绿线、黄线、蓝线，不涉及紫线。</w:t>
      </w:r>
    </w:p>
    <w:p w14:paraId="1087F5AF">
      <w:pPr>
        <w:snapToGrid w:val="0"/>
        <w:spacing w:line="360" w:lineRule="auto"/>
        <w:ind w:firstLine="480" w:firstLineChars="200"/>
        <w:jc w:val="both"/>
        <w:outlineLvl w:val="2"/>
        <w:rPr>
          <w:rFonts w:hint="default" w:ascii="Times New Roman" w:hAnsi="Times New Roman" w:eastAsia="仿宋" w:cs="Times New Roman"/>
          <w:color w:val="auto"/>
          <w:kern w:val="2"/>
          <w:sz w:val="24"/>
          <w:szCs w:val="22"/>
          <w:highlight w:val="none"/>
          <w:lang w:val="en-US" w:eastAsia="zh-CN" w:bidi="ar-SA"/>
        </w:rPr>
      </w:pPr>
      <w:r>
        <w:rPr>
          <w:rFonts w:hint="default" w:ascii="Times New Roman" w:hAnsi="Times New Roman" w:eastAsia="仿宋" w:cs="Times New Roman"/>
          <w:color w:val="auto"/>
          <w:kern w:val="2"/>
          <w:sz w:val="24"/>
          <w:szCs w:val="22"/>
          <w:highlight w:val="none"/>
          <w:lang w:val="en-US" w:eastAsia="zh-CN" w:bidi="ar-SA"/>
        </w:rPr>
        <w:t>（1）绿线管控</w:t>
      </w:r>
    </w:p>
    <w:p w14:paraId="39338737">
      <w:pPr>
        <w:snapToGrid w:val="0"/>
        <w:spacing w:line="360" w:lineRule="auto"/>
        <w:ind w:firstLine="480" w:firstLineChars="200"/>
        <w:jc w:val="both"/>
        <w:outlineLvl w:val="2"/>
        <w:rPr>
          <w:rFonts w:hint="default" w:ascii="Times New Roman" w:hAnsi="Times New Roman" w:eastAsia="仿宋" w:cs="Times New Roman"/>
          <w:color w:val="auto"/>
          <w:kern w:val="2"/>
          <w:sz w:val="24"/>
          <w:szCs w:val="22"/>
          <w:highlight w:val="none"/>
          <w:lang w:val="en-US" w:eastAsia="zh-CN" w:bidi="ar-SA"/>
        </w:rPr>
      </w:pPr>
      <w:r>
        <w:rPr>
          <w:rFonts w:hint="default" w:ascii="Times New Roman" w:hAnsi="Times New Roman" w:eastAsia="仿宋" w:cs="Times New Roman"/>
          <w:color w:val="auto"/>
          <w:kern w:val="2"/>
          <w:sz w:val="24"/>
          <w:szCs w:val="22"/>
          <w:highlight w:val="none"/>
          <w:lang w:val="en-US" w:eastAsia="zh-CN" w:bidi="ar-SA"/>
        </w:rPr>
        <w:t>谢林港镇绿线主要包括广场和绿地，综合划定绿线管控范围4.79公顷。绿线内的用地，不得改作他用，不得违反法律法规、强制性标准以及批准的规划进行开发建设；有关部门不得违反规定批准在绿线范围内进行开发建设。</w:t>
      </w:r>
    </w:p>
    <w:p w14:paraId="6126150C">
      <w:pPr>
        <w:snapToGrid w:val="0"/>
        <w:spacing w:line="360" w:lineRule="auto"/>
        <w:ind w:firstLine="480" w:firstLineChars="200"/>
        <w:jc w:val="both"/>
        <w:outlineLvl w:val="2"/>
        <w:rPr>
          <w:rFonts w:hint="default" w:ascii="Times New Roman" w:hAnsi="Times New Roman" w:eastAsia="仿宋" w:cs="Times New Roman"/>
          <w:color w:val="auto"/>
          <w:kern w:val="2"/>
          <w:sz w:val="24"/>
          <w:szCs w:val="22"/>
          <w:highlight w:val="none"/>
          <w:lang w:val="en-US" w:eastAsia="zh-CN" w:bidi="ar-SA"/>
        </w:rPr>
      </w:pPr>
      <w:r>
        <w:rPr>
          <w:rFonts w:hint="default" w:ascii="Times New Roman" w:hAnsi="Times New Roman" w:eastAsia="仿宋" w:cs="Times New Roman"/>
          <w:color w:val="auto"/>
          <w:kern w:val="2"/>
          <w:sz w:val="24"/>
          <w:szCs w:val="22"/>
          <w:highlight w:val="none"/>
          <w:lang w:val="en-US" w:eastAsia="zh-CN" w:bidi="ar-SA"/>
        </w:rPr>
        <w:t>（2）黄线管控</w:t>
      </w:r>
    </w:p>
    <w:p w14:paraId="2B931865">
      <w:pPr>
        <w:snapToGrid w:val="0"/>
        <w:spacing w:line="360" w:lineRule="auto"/>
        <w:ind w:firstLine="480" w:firstLineChars="200"/>
        <w:jc w:val="both"/>
        <w:outlineLvl w:val="2"/>
        <w:rPr>
          <w:rFonts w:hint="default" w:ascii="Times New Roman" w:hAnsi="Times New Roman" w:eastAsia="仿宋" w:cs="Times New Roman"/>
          <w:color w:val="auto"/>
          <w:kern w:val="2"/>
          <w:sz w:val="24"/>
          <w:szCs w:val="22"/>
          <w:highlight w:val="none"/>
          <w:lang w:val="en-US" w:eastAsia="zh-CN" w:bidi="ar-SA"/>
        </w:rPr>
      </w:pPr>
      <w:r>
        <w:rPr>
          <w:rFonts w:hint="default" w:ascii="Times New Roman" w:hAnsi="Times New Roman" w:eastAsia="仿宋" w:cs="Times New Roman"/>
          <w:color w:val="auto"/>
          <w:kern w:val="2"/>
          <w:sz w:val="24"/>
          <w:szCs w:val="22"/>
          <w:highlight w:val="none"/>
          <w:lang w:val="en-US" w:eastAsia="zh-CN" w:bidi="ar-SA"/>
        </w:rPr>
        <w:t>黄线主要包括供电、环卫、排水等重要基础设施范围线，综合划定黄线管控范围0.81公顷。在黄线范围内禁止违反规划要求进行建筑物、构筑物及其他设施的建设；严禁违反国家有关技术标准和规范进行建设；严禁未经批准，改装、迁移或拆毁原有城镇基础设施；严禁其他损坏城镇基础设施或影响城镇基础设施安全和正常运转的建设行为。</w:t>
      </w:r>
    </w:p>
    <w:p w14:paraId="4593E85B">
      <w:pPr>
        <w:snapToGrid w:val="0"/>
        <w:spacing w:line="360" w:lineRule="auto"/>
        <w:ind w:firstLine="480" w:firstLineChars="200"/>
        <w:jc w:val="both"/>
        <w:outlineLvl w:val="2"/>
        <w:rPr>
          <w:rFonts w:hint="default" w:ascii="Times New Roman" w:hAnsi="Times New Roman" w:eastAsia="仿宋" w:cs="Times New Roman"/>
          <w:color w:val="auto"/>
          <w:kern w:val="2"/>
          <w:sz w:val="24"/>
          <w:szCs w:val="22"/>
          <w:highlight w:val="none"/>
          <w:lang w:val="en-US" w:eastAsia="zh-CN" w:bidi="ar-SA"/>
        </w:rPr>
      </w:pPr>
      <w:r>
        <w:rPr>
          <w:rFonts w:hint="default" w:ascii="Times New Roman" w:hAnsi="Times New Roman" w:eastAsia="仿宋" w:cs="Times New Roman"/>
          <w:color w:val="auto"/>
          <w:kern w:val="2"/>
          <w:sz w:val="24"/>
          <w:szCs w:val="22"/>
          <w:highlight w:val="none"/>
          <w:lang w:val="en-US" w:eastAsia="zh-CN" w:bidi="ar-SA"/>
        </w:rPr>
        <w:t>（3）蓝线管控</w:t>
      </w:r>
    </w:p>
    <w:p w14:paraId="253D1377">
      <w:pPr>
        <w:snapToGrid w:val="0"/>
        <w:spacing w:line="360" w:lineRule="auto"/>
        <w:ind w:firstLine="480" w:firstLineChars="200"/>
        <w:jc w:val="both"/>
        <w:outlineLvl w:val="2"/>
        <w:rPr>
          <w:rFonts w:hint="eastAsia" w:ascii="仿宋" w:hAnsi="仿宋" w:eastAsia="仿宋" w:cs="仿宋"/>
          <w:color w:val="auto"/>
          <w:kern w:val="2"/>
          <w:sz w:val="24"/>
          <w:szCs w:val="22"/>
          <w:highlight w:val="none"/>
          <w:lang w:val="en-US" w:eastAsia="zh-CN" w:bidi="ar-SA"/>
        </w:rPr>
      </w:pPr>
      <w:r>
        <w:rPr>
          <w:rFonts w:hint="default" w:ascii="Times New Roman" w:hAnsi="Times New Roman" w:eastAsia="仿宋" w:cs="Times New Roman"/>
          <w:color w:val="auto"/>
          <w:kern w:val="2"/>
          <w:sz w:val="24"/>
          <w:szCs w:val="22"/>
          <w:highlight w:val="none"/>
          <w:lang w:val="en-US" w:eastAsia="zh-CN" w:bidi="ar-SA"/>
        </w:rPr>
        <w:t>蓝线主要包括志溪河范围，综合划定蓝线管控范围5.94公顷。在城镇蓝线范围内禁止进行违反蓝线保护和控制要求的建设活动；禁止擅自填埋、占用蓝线内水域；禁止开展影响水系安全的爆破、采石、取土等活动；禁止擅自建设各类排污设施；禁止其它对城镇水系保护构成破坏的活动</w:t>
      </w:r>
      <w:r>
        <w:rPr>
          <w:rFonts w:hint="eastAsia" w:ascii="仿宋" w:hAnsi="仿宋" w:eastAsia="仿宋" w:cs="仿宋"/>
          <w:color w:val="auto"/>
          <w:kern w:val="2"/>
          <w:sz w:val="24"/>
          <w:szCs w:val="22"/>
          <w:highlight w:val="none"/>
          <w:lang w:val="en-US" w:eastAsia="zh-CN" w:bidi="ar-SA"/>
        </w:rPr>
        <w:t>。</w:t>
      </w:r>
    </w:p>
    <w:p w14:paraId="7D6AEC66">
      <w:pPr>
        <w:snapToGrid w:val="0"/>
        <w:spacing w:line="360" w:lineRule="auto"/>
        <w:jc w:val="center"/>
        <w:outlineLvl w:val="2"/>
        <w:rPr>
          <w:rFonts w:hint="eastAsia" w:ascii="仿宋" w:hAnsi="仿宋" w:eastAsia="仿宋" w:cs="仿宋"/>
          <w:color w:val="auto"/>
          <w:highlight w:val="none"/>
          <w:lang w:val="en-US" w:eastAsia="zh-CN"/>
        </w:rPr>
      </w:pPr>
      <w:r>
        <w:rPr>
          <w:rFonts w:hint="eastAsia" w:ascii="仿宋" w:hAnsi="仿宋" w:eastAsia="仿宋" w:cs="仿宋"/>
          <w:color w:val="auto"/>
          <w:kern w:val="2"/>
          <w:sz w:val="24"/>
          <w:szCs w:val="22"/>
          <w:highlight w:val="none"/>
          <w:lang w:val="en-US" w:eastAsia="zh-CN" w:bidi="ar-SA"/>
        </w:rPr>
        <w:drawing>
          <wp:inline distT="0" distB="0" distL="114300" distR="114300">
            <wp:extent cx="5039995" cy="3566160"/>
            <wp:effectExtent l="0" t="0" r="8255" b="15240"/>
            <wp:docPr id="27" name="图片 27" descr="32镇政府驻地控制线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32镇政府驻地控制线规划图"/>
                    <pic:cNvPicPr>
                      <a:picLocks noChangeAspect="1"/>
                    </pic:cNvPicPr>
                  </pic:nvPicPr>
                  <pic:blipFill>
                    <a:blip r:embed="rId16"/>
                    <a:stretch>
                      <a:fillRect/>
                    </a:stretch>
                  </pic:blipFill>
                  <pic:spPr>
                    <a:xfrm>
                      <a:off x="0" y="0"/>
                      <a:ext cx="5039995" cy="3566160"/>
                    </a:xfrm>
                    <a:prstGeom prst="rect">
                      <a:avLst/>
                    </a:prstGeom>
                  </pic:spPr>
                </pic:pic>
              </a:graphicData>
            </a:graphic>
          </wp:inline>
        </w:drawing>
      </w:r>
    </w:p>
    <w:p w14:paraId="557FF11E">
      <w:pPr>
        <w:pStyle w:val="4"/>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outlineLvl w:val="0"/>
        <w:rPr>
          <w:rFonts w:hint="eastAsia" w:ascii="仿宋" w:hAnsi="仿宋" w:eastAsia="仿宋" w:cs="仿宋"/>
          <w:b w:val="0"/>
          <w:bCs w:val="0"/>
          <w:caps/>
          <w:color w:val="auto"/>
          <w:kern w:val="2"/>
          <w:sz w:val="24"/>
          <w:szCs w:val="24"/>
          <w:highlight w:val="none"/>
          <w:lang w:val="en-US" w:eastAsia="zh-CN" w:bidi="ar-SA"/>
        </w:rPr>
      </w:pPr>
      <w:r>
        <w:rPr>
          <w:rFonts w:hint="eastAsia" w:ascii="仿宋" w:hAnsi="仿宋" w:eastAsia="仿宋" w:cs="仿宋"/>
          <w:b w:val="0"/>
          <w:bCs w:val="0"/>
          <w:caps/>
          <w:color w:val="auto"/>
          <w:kern w:val="2"/>
          <w:sz w:val="24"/>
          <w:szCs w:val="24"/>
          <w:highlight w:val="none"/>
          <w:lang w:val="en-US" w:eastAsia="zh-CN" w:bidi="ar-SA"/>
        </w:rPr>
        <w:t>镇政府驻地控制线规划图</w:t>
      </w:r>
    </w:p>
    <w:p w14:paraId="374868B9">
      <w:pPr>
        <w:rPr>
          <w:rFonts w:hint="eastAsia"/>
          <w:lang w:val="en-US" w:eastAsia="zh-CN"/>
        </w:rPr>
      </w:pPr>
    </w:p>
    <w:p w14:paraId="0F3EC1CE">
      <w:pPr>
        <w:wordWrap w:val="0"/>
        <w:spacing w:line="360" w:lineRule="auto"/>
        <w:ind w:firstLine="560" w:firstLineChars="200"/>
        <w:jc w:val="both"/>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9、土地使用强度与控制性指标</w:t>
      </w:r>
    </w:p>
    <w:p w14:paraId="175130CD">
      <w:pPr>
        <w:snapToGrid w:val="0"/>
        <w:spacing w:line="360" w:lineRule="auto"/>
        <w:ind w:firstLine="480" w:firstLineChars="200"/>
        <w:jc w:val="both"/>
        <w:outlineLvl w:val="2"/>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（1）开发强度控制</w:t>
      </w:r>
    </w:p>
    <w:p w14:paraId="6B2B8466">
      <w:pPr>
        <w:snapToGrid w:val="0"/>
        <w:spacing w:line="360" w:lineRule="auto"/>
        <w:ind w:firstLine="480" w:firstLineChars="200"/>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镇政府驻地土地开发强度按四级控制，实行差异化的土地开发强度管制。一般情况下，各类用地的容积率和建筑密度均控制上限，工业用地的容积率和建筑密度采用下限控制，有特殊要求的可同时规定上限和下限。</w:t>
      </w:r>
    </w:p>
    <w:p w14:paraId="46838996">
      <w:pPr>
        <w:snapToGrid w:val="0"/>
        <w:spacing w:line="360" w:lineRule="auto"/>
        <w:ind w:firstLine="480" w:firstLineChars="200"/>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土地使用强度Ⅰ区—高强度开发地区，主要包括镇政府驻地公共服务中心的核心区、城镇重要节点、新建居住区。整体容积率控制在1.5-2.0，整体建筑密度控制在30-35％之间。</w:t>
      </w:r>
    </w:p>
    <w:p w14:paraId="304474F5">
      <w:pPr>
        <w:snapToGrid w:val="0"/>
        <w:spacing w:line="360" w:lineRule="auto"/>
        <w:ind w:firstLine="480" w:firstLineChars="200"/>
        <w:jc w:val="both"/>
        <w:rPr>
          <w:rFonts w:hint="eastAsia" w:ascii="仿宋" w:hAnsi="仿宋" w:eastAsia="仿宋" w:cs="仿宋"/>
          <w:color w:val="auto"/>
          <w:highlight w:val="none"/>
          <w:lang w:val="en-US" w:eastAsia="zh-CN"/>
        </w:rPr>
      </w:pPr>
      <w:r>
        <w:rPr>
          <w:rFonts w:hint="default" w:ascii="Times New Roman" w:hAnsi="Times New Roman" w:eastAsia="仿宋" w:cs="Times New Roman"/>
          <w:color w:val="auto"/>
          <w:highlight w:val="none"/>
          <w:lang w:val="en-US" w:eastAsia="zh-CN"/>
        </w:rPr>
        <w:t>土地使用强度Ⅱ区—中高强度开发地区，主要包括城镇公共服务中心的外围地区、工业园区。整体容积率1.0-1.5，整体建筑密度控制在30-40％之间</w:t>
      </w:r>
      <w:r>
        <w:rPr>
          <w:rFonts w:hint="eastAsia" w:ascii="仿宋" w:hAnsi="仿宋" w:eastAsia="仿宋" w:cs="仿宋"/>
          <w:color w:val="auto"/>
          <w:highlight w:val="none"/>
          <w:lang w:val="en-US" w:eastAsia="zh-CN"/>
        </w:rPr>
        <w:t>。</w:t>
      </w:r>
    </w:p>
    <w:p w14:paraId="5E17C8A3">
      <w:pPr>
        <w:snapToGrid w:val="0"/>
        <w:spacing w:line="360" w:lineRule="auto"/>
        <w:ind w:firstLine="480" w:firstLineChars="200"/>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土地使用强度Ⅲ区—中低强度开发地区，主要包括开发边界内的中小学以及其他镇区边缘地区。整体容积率0.0-1.0，整体建筑密度控制在20-30％之间。</w:t>
      </w:r>
    </w:p>
    <w:p w14:paraId="45CABC54">
      <w:pPr>
        <w:snapToGrid w:val="0"/>
        <w:spacing w:line="360" w:lineRule="auto"/>
        <w:ind w:firstLine="480" w:firstLineChars="200"/>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土地使用强度Ⅳ区—低强度开发地区，主要为镇区的公园绿地，整体容积率0.0-0.5。</w:t>
      </w:r>
    </w:p>
    <w:p w14:paraId="3F1855FD">
      <w:pPr>
        <w:snapToGrid w:val="0"/>
        <w:spacing w:line="360" w:lineRule="auto"/>
        <w:ind w:firstLine="480" w:firstLineChars="200"/>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（2）控制性指标</w:t>
      </w:r>
    </w:p>
    <w:p w14:paraId="3099CA0F">
      <w:pPr>
        <w:snapToGrid w:val="0"/>
        <w:spacing w:line="360" w:lineRule="auto"/>
        <w:ind w:firstLine="480" w:firstLineChars="200"/>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加强各类建设用地控制指标与国家、省关于建设用地指标相关规定的衔接。规划对各类用地的开发强度（容积率、建筑密度、建筑高度、绿地率）提出控制。</w:t>
      </w:r>
    </w:p>
    <w:p w14:paraId="0D1B542F">
      <w:pPr>
        <w:snapToGrid w:val="0"/>
        <w:spacing w:line="360" w:lineRule="auto"/>
        <w:ind w:firstLine="480" w:firstLineChars="200"/>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容积率。规划容积率为开发上限指标，规划对容积率作如下规定：一类居住用地≤1.2；二类居住用地≤2.4；公共设施用地≤3.8；商业用地≤3.0；工业用地≥0.8。</w:t>
      </w:r>
    </w:p>
    <w:p w14:paraId="10E28963">
      <w:pPr>
        <w:snapToGrid w:val="0"/>
        <w:spacing w:line="360" w:lineRule="auto"/>
        <w:ind w:firstLine="480" w:firstLineChars="200"/>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建筑限高。建筑限高为开发上限控制指标，规划对建筑限高作如下规定：一类居住用地≤24m；二类居住用地≤38m；公共设施用地≤100m；商业用地≤100m；工业用地≤24m。</w:t>
      </w:r>
    </w:p>
    <w:p w14:paraId="266AB5D5">
      <w:pPr>
        <w:snapToGrid w:val="0"/>
        <w:spacing w:line="360" w:lineRule="auto"/>
        <w:ind w:firstLine="480" w:firstLineChars="200"/>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建筑密度。一类居住用地≤30%；二类居住用地≤30%；公共设施用地≤45%；商业用地≤45%；工业用地≥35%。</w:t>
      </w:r>
    </w:p>
    <w:p w14:paraId="7DA23B9D">
      <w:pPr>
        <w:snapToGrid w:val="0"/>
        <w:spacing w:line="360" w:lineRule="auto"/>
        <w:ind w:firstLine="480" w:firstLineChars="200"/>
        <w:jc w:val="both"/>
        <w:rPr>
          <w:rFonts w:hint="eastAsia" w:ascii="仿宋" w:hAnsi="仿宋" w:eastAsia="仿宋" w:cs="仿宋"/>
          <w:color w:val="auto"/>
          <w:highlight w:val="none"/>
          <w:lang w:val="en-US" w:eastAsia="zh-CN"/>
        </w:rPr>
      </w:pPr>
      <w:r>
        <w:rPr>
          <w:rFonts w:hint="default" w:ascii="Times New Roman" w:hAnsi="Times New Roman" w:eastAsia="仿宋" w:cs="Times New Roman"/>
          <w:color w:val="auto"/>
          <w:highlight w:val="none"/>
          <w:lang w:val="en-US" w:eastAsia="zh-CN"/>
        </w:rPr>
        <w:t>绿地率。规划绿地率为地块开发需满足的下限控制指标。规划对绿地率作如下规定：一类居住用地≥35%；二类居住用地≥30%；公共设施用地≥25%；商业用地≥25%；工业用地≤20%</w:t>
      </w:r>
      <w:r>
        <w:rPr>
          <w:rFonts w:hint="eastAsia" w:ascii="仿宋" w:hAnsi="仿宋" w:eastAsia="仿宋" w:cs="仿宋"/>
          <w:color w:val="auto"/>
          <w:highlight w:val="none"/>
          <w:lang w:val="en-US" w:eastAsia="zh-CN"/>
        </w:rPr>
        <w:t>。</w:t>
      </w:r>
    </w:p>
    <w:p w14:paraId="17F99CED">
      <w:pPr>
        <w:pStyle w:val="2"/>
        <w:rPr>
          <w:rFonts w:hint="eastAsia"/>
          <w:lang w:val="en-US" w:eastAsia="zh-CN"/>
        </w:rPr>
      </w:pPr>
    </w:p>
    <w:p w14:paraId="1BF991E6">
      <w:pPr>
        <w:keepNext w:val="0"/>
        <w:keepLines w:val="0"/>
        <w:pageBreakBefore w:val="0"/>
        <w:widowControl/>
        <w:numPr>
          <w:ilvl w:val="0"/>
          <w:numId w:val="1"/>
        </w:numPr>
        <w:kinsoku/>
        <w:wordWrap/>
        <w:overflowPunct/>
        <w:topLinePunct w:val="0"/>
        <w:autoSpaceDE/>
        <w:autoSpaceDN/>
        <w:bidi w:val="0"/>
        <w:adjustRightInd/>
        <w:snapToGrid w:val="0"/>
        <w:spacing w:line="360" w:lineRule="auto"/>
        <w:ind w:firstLine="0" w:firstLineChars="0"/>
        <w:jc w:val="center"/>
        <w:textAlignment w:val="auto"/>
        <w:outlineLvl w:val="0"/>
        <w:rPr>
          <w:rFonts w:hint="eastAsia"/>
          <w:lang w:val="en-US" w:eastAsia="zh-CN"/>
        </w:rPr>
      </w:pPr>
      <w:r>
        <w:rPr>
          <w:rFonts w:hint="eastAsia" w:ascii="仿宋" w:hAnsi="仿宋" w:eastAsia="仿宋" w:cs="仿宋"/>
          <w:b w:val="0"/>
          <w:bCs w:val="0"/>
          <w:sz w:val="40"/>
          <w:szCs w:val="40"/>
          <w:lang w:eastAsia="zh-CN"/>
        </w:rPr>
        <w:t>综合防灾规划</w:t>
      </w:r>
    </w:p>
    <w:p w14:paraId="4333B660">
      <w:pPr>
        <w:wordWrap w:val="0"/>
        <w:spacing w:line="360" w:lineRule="auto"/>
        <w:ind w:firstLine="560" w:firstLineChars="200"/>
        <w:jc w:val="both"/>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1、防洪排涝规划</w:t>
      </w:r>
    </w:p>
    <w:p w14:paraId="6B44962F">
      <w:pPr>
        <w:snapToGrid w:val="0"/>
        <w:spacing w:line="360" w:lineRule="auto"/>
        <w:ind w:firstLine="480" w:firstLineChars="200"/>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镇政府驻地防洪标准按20年一遇设防。重点防治志溪河洪水，通过建立完善的排水系统消除排入镇政府驻地的雨、洪水，沿志溪河北峰垸村沿线设置防洪堤，在北峰垸村李家湾、筒车园地区布设电排，达到规划防洪标准要求；镇政府驻地排涝标准满足10年一遇24h暴雨24小时排干。</w:t>
      </w:r>
    </w:p>
    <w:p w14:paraId="5A331826">
      <w:pPr>
        <w:wordWrap w:val="0"/>
        <w:spacing w:line="360" w:lineRule="auto"/>
        <w:ind w:firstLine="560" w:firstLineChars="200"/>
        <w:jc w:val="both"/>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2、防震工程规划</w:t>
      </w:r>
    </w:p>
    <w:p w14:paraId="6FF03DD5">
      <w:pPr>
        <w:snapToGrid w:val="0"/>
        <w:spacing w:line="360" w:lineRule="auto"/>
        <w:ind w:firstLine="480" w:firstLineChars="200"/>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镇政府驻地按地震基本烈度6度设防，所有建设工程必须按此标准进行抗震设防。重要的生命线工程、重要设施、可能发生严重次生灾害的工程和学校、医院等人员密集场地按高于地震基本烈度7度设防。防震避难疏散场地。包括公园绿地、广场、停车场、运动场、学校操场等，疏散场地服务半径300-500米，人均疏散场地面积1平方米以上。规划防灾指挥中心设于镇政府内。避震疏散通道。以桃益公路、桃益街、谢新路、谢青路、滨河路等城镇道路作为主要疏散救援通道。</w:t>
      </w:r>
    </w:p>
    <w:p w14:paraId="7B59332C">
      <w:pPr>
        <w:wordWrap w:val="0"/>
        <w:spacing w:line="360" w:lineRule="auto"/>
        <w:ind w:firstLine="560" w:firstLineChars="200"/>
        <w:jc w:val="both"/>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3、消防规划</w:t>
      </w:r>
    </w:p>
    <w:p w14:paraId="20F46880">
      <w:pPr>
        <w:snapToGrid w:val="0"/>
        <w:spacing w:line="360" w:lineRule="auto"/>
        <w:ind w:firstLine="480" w:firstLineChars="200"/>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规划在谢林港村设消防站1个，按标准配备消防设备。镇政府驻地主次干道为消防车的主要通道，要求道路建设结合消防要求考虑，公安消防设施应随市政设施的建设同步进行。镇政府驻地各类建筑应考虑防火要求，新建设区域应按《建筑设计防火规范》控制的防火间距，配备必要的消防设施，同时利用河流、绿地、道路作为防火隔离带。</w:t>
      </w:r>
    </w:p>
    <w:p w14:paraId="72856A96">
      <w:pPr>
        <w:wordWrap w:val="0"/>
        <w:spacing w:line="360" w:lineRule="auto"/>
        <w:ind w:firstLine="560" w:firstLineChars="200"/>
        <w:jc w:val="both"/>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4、防疫规划</w:t>
      </w:r>
    </w:p>
    <w:p w14:paraId="28AE5980">
      <w:pPr>
        <w:snapToGrid w:val="0"/>
        <w:spacing w:line="360" w:lineRule="auto"/>
        <w:ind w:firstLine="480" w:firstLineChars="200"/>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完善疾病控制网络，建立“镇级-村级”两级医疗救护体系，强化基层医疗设施的配套。</w:t>
      </w:r>
    </w:p>
    <w:p w14:paraId="77442CC5">
      <w:pPr>
        <w:wordWrap w:val="0"/>
        <w:spacing w:line="360" w:lineRule="auto"/>
        <w:ind w:firstLine="560" w:firstLineChars="200"/>
        <w:jc w:val="both"/>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5、人防规划</w:t>
      </w:r>
    </w:p>
    <w:p w14:paraId="232E67C3">
      <w:pPr>
        <w:snapToGrid w:val="0"/>
        <w:spacing w:line="360" w:lineRule="auto"/>
        <w:ind w:firstLine="480" w:firstLineChars="200"/>
        <w:jc w:val="both"/>
        <w:rPr>
          <w:rFonts w:hint="eastAsia" w:ascii="仿宋" w:hAnsi="仿宋" w:eastAsia="仿宋" w:cs="仿宋"/>
          <w:color w:val="auto"/>
          <w:highlight w:val="none"/>
          <w:lang w:val="en-US" w:eastAsia="zh-CN"/>
        </w:rPr>
      </w:pPr>
      <w:r>
        <w:rPr>
          <w:rFonts w:hint="default" w:ascii="Times New Roman" w:hAnsi="Times New Roman" w:eastAsia="仿宋" w:cs="Times New Roman"/>
          <w:color w:val="auto"/>
          <w:highlight w:val="none"/>
          <w:lang w:val="en-US" w:eastAsia="zh-CN"/>
        </w:rPr>
        <w:t>根据总体防护的要求，安排好掩蔽工程、疏散手段和场地的建设。按照国家规定结合民用建筑修建防空地下室，并结合行政办公用地设置防空专业工程一个</w:t>
      </w:r>
      <w:r>
        <w:rPr>
          <w:rFonts w:hint="eastAsia" w:ascii="仿宋" w:hAnsi="仿宋" w:eastAsia="仿宋" w:cs="仿宋"/>
          <w:color w:val="auto"/>
          <w:highlight w:val="none"/>
          <w:lang w:val="en-US" w:eastAsia="zh-CN"/>
        </w:rPr>
        <w:t>。</w:t>
      </w:r>
    </w:p>
    <w:p w14:paraId="77B163BB">
      <w:pPr>
        <w:pStyle w:val="2"/>
        <w:rPr>
          <w:rFonts w:hint="eastAsia"/>
          <w:lang w:val="en-US" w:eastAsia="zh-CN"/>
        </w:rPr>
      </w:pPr>
      <w:r>
        <w:rPr>
          <w:rFonts w:hint="eastAsia"/>
          <w:lang w:val="en-US" w:eastAsia="zh-CN"/>
        </w:rPr>
        <w:drawing>
          <wp:inline distT="0" distB="0" distL="114300" distR="114300">
            <wp:extent cx="5259705" cy="3721735"/>
            <wp:effectExtent l="0" t="0" r="10795" b="12065"/>
            <wp:docPr id="4" name="图片 4" descr="14综合防灾减灾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4综合防灾减灾规划图"/>
                    <pic:cNvPicPr>
                      <a:picLocks noChangeAspect="1"/>
                    </pic:cNvPicPr>
                  </pic:nvPicPr>
                  <pic:blipFill>
                    <a:blip r:embed="rId17"/>
                    <a:stretch>
                      <a:fillRect/>
                    </a:stretch>
                  </pic:blipFill>
                  <pic:spPr>
                    <a:xfrm>
                      <a:off x="0" y="0"/>
                      <a:ext cx="5259705" cy="3721735"/>
                    </a:xfrm>
                    <a:prstGeom prst="rect">
                      <a:avLst/>
                    </a:prstGeom>
                  </pic:spPr>
                </pic:pic>
              </a:graphicData>
            </a:graphic>
          </wp:inline>
        </w:drawing>
      </w:r>
    </w:p>
    <w:p w14:paraId="1B88BC4F">
      <w:pPr>
        <w:jc w:val="center"/>
        <w:rPr>
          <w:rFonts w:hint="eastAsia"/>
          <w:lang w:val="en-US" w:eastAsia="zh-CN"/>
        </w:rPr>
      </w:pPr>
      <w:r>
        <w:rPr>
          <w:rFonts w:hint="eastAsia" w:ascii="仿宋" w:hAnsi="仿宋" w:eastAsia="仿宋" w:cs="仿宋"/>
          <w:b w:val="0"/>
          <w:bCs w:val="0"/>
          <w:caps/>
          <w:color w:val="auto"/>
          <w:kern w:val="2"/>
          <w:sz w:val="24"/>
          <w:szCs w:val="24"/>
          <w:highlight w:val="none"/>
          <w:lang w:val="en-US" w:eastAsia="zh-CN" w:bidi="ar-SA"/>
        </w:rPr>
        <w:t>综合防灾减灾规划图</w:t>
      </w:r>
    </w:p>
    <w:p w14:paraId="53A55B82">
      <w:pPr>
        <w:pStyle w:val="2"/>
        <w:rPr>
          <w:rFonts w:hint="eastAsia"/>
          <w:lang w:val="en-US" w:eastAsia="zh-CN"/>
        </w:rPr>
      </w:pPr>
    </w:p>
    <w:p w14:paraId="43F20938">
      <w:pPr>
        <w:keepNext w:val="0"/>
        <w:keepLines w:val="0"/>
        <w:pageBreakBefore w:val="0"/>
        <w:widowControl/>
        <w:numPr>
          <w:ilvl w:val="0"/>
          <w:numId w:val="1"/>
        </w:numPr>
        <w:kinsoku/>
        <w:wordWrap/>
        <w:overflowPunct/>
        <w:topLinePunct w:val="0"/>
        <w:autoSpaceDE/>
        <w:autoSpaceDN/>
        <w:bidi w:val="0"/>
        <w:adjustRightInd/>
        <w:snapToGrid w:val="0"/>
        <w:spacing w:line="360" w:lineRule="auto"/>
        <w:ind w:firstLine="0" w:firstLineChars="0"/>
        <w:jc w:val="center"/>
        <w:textAlignment w:val="auto"/>
        <w:outlineLvl w:val="0"/>
        <w:rPr>
          <w:rFonts w:hint="eastAsia"/>
          <w:lang w:val="en-US" w:eastAsia="zh-CN"/>
        </w:rPr>
      </w:pPr>
      <w:r>
        <w:rPr>
          <w:rFonts w:hint="eastAsia" w:ascii="仿宋" w:hAnsi="仿宋" w:eastAsia="仿宋" w:cs="仿宋"/>
          <w:b w:val="0"/>
          <w:bCs w:val="0"/>
          <w:sz w:val="40"/>
          <w:szCs w:val="40"/>
          <w:lang w:val="en-US" w:eastAsia="zh-CN"/>
        </w:rPr>
        <w:t>乡镇风貌设计</w:t>
      </w:r>
    </w:p>
    <w:p w14:paraId="043ABC37">
      <w:pPr>
        <w:wordWrap w:val="0"/>
        <w:spacing w:line="360" w:lineRule="auto"/>
        <w:ind w:firstLine="560" w:firstLineChars="200"/>
        <w:jc w:val="both"/>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1、整体风貌定位</w:t>
      </w:r>
    </w:p>
    <w:p w14:paraId="6FEB81F3">
      <w:pPr>
        <w:snapToGrid w:val="0"/>
        <w:spacing w:line="360" w:lineRule="auto"/>
        <w:ind w:firstLine="480" w:firstLineChars="200"/>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根据谢林港镇山水林田湖草沙格局本底，挖掘乡镇田园景观、乡土特色，规划谢林港镇的风貌特色定位为“山水田园相依，城乡各放异彩”，整体塑造“青山伫立、田林交错、志溪穿镇、城郊现代”的景观特征。</w:t>
      </w:r>
    </w:p>
    <w:p w14:paraId="57CF69DA">
      <w:pPr>
        <w:wordWrap w:val="0"/>
        <w:spacing w:line="360" w:lineRule="auto"/>
        <w:ind w:firstLine="560" w:firstLineChars="200"/>
        <w:jc w:val="both"/>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2、镇政府驻地设计指引</w:t>
      </w:r>
    </w:p>
    <w:p w14:paraId="2125253F">
      <w:pPr>
        <w:widowControl w:val="0"/>
        <w:autoSpaceDE w:val="0"/>
        <w:autoSpaceDN w:val="0"/>
        <w:adjustRightInd w:val="0"/>
        <w:spacing w:line="360" w:lineRule="auto"/>
        <w:ind w:firstLine="480" w:firstLineChars="200"/>
        <w:jc w:val="both"/>
        <w:rPr>
          <w:rFonts w:hint="default" w:ascii="Times New Roman" w:hAnsi="Times New Roman" w:eastAsia="仿宋" w:cs="Times New Roman"/>
          <w:bCs/>
          <w:color w:val="auto"/>
          <w:szCs w:val="21"/>
          <w:highlight w:val="none"/>
          <w:lang w:val="en-US" w:eastAsia="zh-CN"/>
        </w:rPr>
      </w:pPr>
      <w:r>
        <w:rPr>
          <w:rFonts w:hint="default" w:ascii="Times New Roman" w:hAnsi="Times New Roman" w:eastAsia="仿宋" w:cs="Times New Roman"/>
          <w:bCs/>
          <w:color w:val="auto"/>
          <w:szCs w:val="21"/>
          <w:highlight w:val="none"/>
          <w:lang w:val="en-US" w:eastAsia="zh-CN"/>
        </w:rPr>
        <w:t>对建筑布局形式、风格特色、建筑体量、建筑立面表达、外墙材料提出设计指引，对标志性地段风貌如主要出入口、广场、公园绿地、重要景观节点等提出设计指引。</w:t>
      </w:r>
    </w:p>
    <w:p w14:paraId="24159CF3">
      <w:pPr>
        <w:wordWrap w:val="0"/>
        <w:spacing w:line="360" w:lineRule="auto"/>
        <w:ind w:firstLine="560" w:firstLineChars="200"/>
        <w:jc w:val="both"/>
        <w:rPr>
          <w:rFonts w:hint="default" w:ascii="Times New Roman" w:hAnsi="Times New Roman" w:eastAsia="仿宋" w:cs="Times New Roman"/>
          <w:color w:val="auto"/>
          <w:sz w:val="28"/>
          <w:szCs w:val="28"/>
          <w:highlight w:val="none"/>
          <w:lang w:val="en-US" w:eastAsia="zh-CN"/>
        </w:rPr>
      </w:pPr>
      <w:bookmarkStart w:id="2" w:name="_GoBack"/>
      <w:bookmarkEnd w:id="2"/>
      <w:r>
        <w:rPr>
          <w:rFonts w:hint="default" w:ascii="Times New Roman" w:hAnsi="Times New Roman" w:eastAsia="仿宋" w:cs="Times New Roman"/>
          <w:color w:val="auto"/>
          <w:sz w:val="28"/>
          <w:szCs w:val="28"/>
          <w:highlight w:val="none"/>
          <w:lang w:val="en-US" w:eastAsia="zh-CN"/>
        </w:rPr>
        <w:t>3、乡村设计指引</w:t>
      </w:r>
    </w:p>
    <w:p w14:paraId="75CAC97C">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both"/>
        <w:textAlignment w:val="auto"/>
        <w:rPr>
          <w:rFonts w:hint="eastAsia"/>
          <w:lang w:val="en-US" w:eastAsia="zh-CN"/>
        </w:rPr>
      </w:pPr>
      <w:r>
        <w:rPr>
          <w:rFonts w:hint="default" w:ascii="Times New Roman" w:hAnsi="Times New Roman" w:eastAsia="仿宋" w:cs="Times New Roman"/>
          <w:bCs/>
          <w:color w:val="auto"/>
          <w:szCs w:val="21"/>
          <w:highlight w:val="none"/>
          <w:lang w:val="en-US" w:eastAsia="zh-CN"/>
        </w:rPr>
        <w:t>对乡村空间格局、建筑风貌、农房建筑、公共建筑、生产建筑与农业设施的建筑风格、高度、体量、色彩、材料等提出指引，对乡村景观风貌的</w:t>
      </w:r>
      <w:bookmarkStart w:id="0" w:name="_Toc138947980"/>
      <w:bookmarkStart w:id="1" w:name="_Toc138877975"/>
      <w:r>
        <w:rPr>
          <w:rFonts w:hint="default" w:ascii="Times New Roman" w:hAnsi="Times New Roman" w:eastAsia="仿宋" w:cs="Times New Roman"/>
          <w:bCs/>
          <w:color w:val="auto"/>
          <w:szCs w:val="21"/>
          <w:highlight w:val="none"/>
          <w:lang w:val="en-US" w:eastAsia="zh-CN"/>
        </w:rPr>
        <w:t>大地景观</w:t>
      </w:r>
      <w:bookmarkEnd w:id="0"/>
      <w:bookmarkEnd w:id="1"/>
      <w:r>
        <w:rPr>
          <w:rFonts w:hint="default" w:ascii="Times New Roman" w:hAnsi="Times New Roman" w:eastAsia="仿宋" w:cs="Times New Roman"/>
          <w:bCs/>
          <w:color w:val="auto"/>
          <w:szCs w:val="21"/>
          <w:highlight w:val="none"/>
          <w:lang w:val="en-US" w:eastAsia="zh-CN"/>
        </w:rPr>
        <w:t>、道路景观、公共景观、庭院景观等提出指引。</w:t>
      </w:r>
    </w:p>
    <w:p w14:paraId="6FF0743E">
      <w:pPr>
        <w:snapToGrid w:val="0"/>
        <w:spacing w:line="360" w:lineRule="auto"/>
        <w:ind w:firstLine="480" w:firstLineChars="200"/>
        <w:jc w:val="left"/>
        <w:rPr>
          <w:rFonts w:hint="eastAsia" w:ascii="仿宋" w:hAnsi="仿宋" w:eastAsia="仿宋" w:cs="仿宋"/>
          <w:color w:val="auto"/>
          <w:highlight w:val="none"/>
          <w:lang w:val="en-US" w:eastAsia="zh-CN"/>
        </w:rPr>
        <w:sectPr>
          <w:pgSz w:w="11906" w:h="16838"/>
          <w:pgMar w:top="1440" w:right="1800" w:bottom="1440" w:left="1800" w:header="851" w:footer="992" w:gutter="0"/>
          <w:cols w:space="425" w:num="1"/>
          <w:docGrid w:type="lines" w:linePitch="312" w:charSpace="0"/>
        </w:sectPr>
      </w:pPr>
    </w:p>
    <w:p w14:paraId="047A0FB2">
      <w:pPr>
        <w:pStyle w:val="4"/>
        <w:ind w:firstLine="482" w:firstLineChars="200"/>
        <w:rPr>
          <w:rFonts w:hint="eastAsia"/>
          <w:lang w:val="en-US" w:eastAsia="zh-CN"/>
        </w:rPr>
      </w:pPr>
      <w:r>
        <w:rPr>
          <w:rFonts w:hint="eastAsia"/>
          <w:lang w:val="en-US" w:eastAsia="zh-CN"/>
        </w:rPr>
        <w:t>附表一：</w:t>
      </w:r>
    </w:p>
    <w:p w14:paraId="4CCED343">
      <w:pPr>
        <w:spacing w:line="360" w:lineRule="auto"/>
        <w:ind w:firstLine="482" w:firstLineChars="200"/>
        <w:jc w:val="center"/>
        <w:outlineLvl w:val="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rPr>
        <w:t>乡镇</w:t>
      </w:r>
      <w:r>
        <w:rPr>
          <w:rFonts w:hint="eastAsia" w:ascii="仿宋" w:hAnsi="仿宋" w:eastAsia="仿宋" w:cs="仿宋"/>
          <w:b/>
          <w:bCs/>
          <w:color w:val="auto"/>
          <w:highlight w:val="none"/>
          <w:lang w:eastAsia="zh-CN"/>
        </w:rPr>
        <w:t>国土空间</w:t>
      </w:r>
      <w:r>
        <w:rPr>
          <w:rFonts w:hint="eastAsia" w:ascii="仿宋" w:hAnsi="仿宋" w:eastAsia="仿宋" w:cs="仿宋"/>
          <w:b/>
          <w:bCs/>
          <w:color w:val="auto"/>
          <w:highlight w:val="none"/>
        </w:rPr>
        <w:t>规划指标一览</w:t>
      </w:r>
      <w:r>
        <w:rPr>
          <w:rFonts w:hint="eastAsia" w:ascii="仿宋" w:hAnsi="仿宋" w:eastAsia="仿宋" w:cs="仿宋"/>
          <w:b/>
          <w:bCs/>
          <w:color w:val="auto"/>
          <w:highlight w:val="none"/>
          <w:lang w:eastAsia="zh-CN"/>
        </w:rPr>
        <w:t>表</w:t>
      </w:r>
    </w:p>
    <w:tbl>
      <w:tblPr>
        <w:tblStyle w:val="6"/>
        <w:tblW w:w="4879" w:type="pct"/>
        <w:jc w:val="center"/>
        <w:tblLayout w:type="fixed"/>
        <w:tblCellMar>
          <w:top w:w="0" w:type="dxa"/>
          <w:left w:w="108" w:type="dxa"/>
          <w:bottom w:w="0" w:type="dxa"/>
          <w:right w:w="108" w:type="dxa"/>
        </w:tblCellMar>
      </w:tblPr>
      <w:tblGrid>
        <w:gridCol w:w="414"/>
        <w:gridCol w:w="473"/>
        <w:gridCol w:w="2468"/>
        <w:gridCol w:w="1442"/>
        <w:gridCol w:w="1339"/>
        <w:gridCol w:w="1296"/>
        <w:gridCol w:w="885"/>
      </w:tblGrid>
      <w:tr w14:paraId="72A82908">
        <w:tblPrEx>
          <w:tblCellMar>
            <w:top w:w="0" w:type="dxa"/>
            <w:left w:w="108" w:type="dxa"/>
            <w:bottom w:w="0" w:type="dxa"/>
            <w:right w:w="108" w:type="dxa"/>
          </w:tblCellMar>
        </w:tblPrEx>
        <w:trPr>
          <w:trHeight w:val="1088" w:hRule="atLeast"/>
          <w:jc w:val="center"/>
        </w:trPr>
        <w:tc>
          <w:tcPr>
            <w:tcW w:w="248" w:type="pct"/>
            <w:tcBorders>
              <w:top w:val="single" w:color="auto" w:sz="4" w:space="0"/>
              <w:left w:val="single" w:color="auto" w:sz="4" w:space="0"/>
              <w:bottom w:val="single" w:color="auto" w:sz="4" w:space="0"/>
              <w:right w:val="single" w:color="auto" w:sz="4" w:space="0"/>
            </w:tcBorders>
            <w:shd w:val="clear" w:color="auto" w:fill="auto"/>
            <w:vAlign w:val="center"/>
          </w:tcPr>
          <w:p w14:paraId="0980793E">
            <w:pPr>
              <w:pStyle w:val="11"/>
              <w:keepNext w:val="0"/>
              <w:keepLines w:val="0"/>
              <w:pageBreakBefore w:val="0"/>
              <w:widowControl w:val="0"/>
              <w:kinsoku w:val="0"/>
              <w:wordWrap/>
              <w:overflowPunct w:val="0"/>
              <w:topLinePunct w:val="0"/>
              <w:autoSpaceDN w:val="0"/>
              <w:bidi w:val="0"/>
              <w:adjustRightInd w:val="0"/>
              <w:snapToGrid/>
              <w:spacing w:line="240" w:lineRule="auto"/>
              <w:ind w:left="0" w:right="0" w:firstLine="0" w:firstLineChars="0"/>
              <w:jc w:val="center"/>
              <w:textAlignment w:val="auto"/>
              <w:rPr>
                <w:rFonts w:hint="eastAsia" w:ascii="仿宋" w:hAnsi="仿宋" w:eastAsia="仿宋" w:cs="仿宋"/>
                <w:b/>
                <w:bCs/>
                <w:caps w:val="0"/>
                <w:color w:val="auto"/>
                <w:kern w:val="2"/>
                <w:sz w:val="21"/>
                <w:szCs w:val="21"/>
                <w:lang w:eastAsia="zh-CN"/>
              </w:rPr>
            </w:pPr>
            <w:r>
              <w:rPr>
                <w:rFonts w:hint="eastAsia" w:ascii="仿宋" w:hAnsi="仿宋" w:eastAsia="仿宋" w:cs="仿宋"/>
                <w:b/>
                <w:bCs/>
                <w:caps w:val="0"/>
                <w:color w:val="auto"/>
                <w:kern w:val="2"/>
                <w:sz w:val="21"/>
                <w:szCs w:val="21"/>
                <w:lang w:eastAsia="zh-CN"/>
              </w:rPr>
              <w:t>层级</w:t>
            </w:r>
          </w:p>
        </w:tc>
        <w:tc>
          <w:tcPr>
            <w:tcW w:w="176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328C141">
            <w:pPr>
              <w:pStyle w:val="11"/>
              <w:keepNext w:val="0"/>
              <w:keepLines w:val="0"/>
              <w:pageBreakBefore w:val="0"/>
              <w:widowControl w:val="0"/>
              <w:kinsoku w:val="0"/>
              <w:wordWrap/>
              <w:overflowPunct w:val="0"/>
              <w:topLinePunct w:val="0"/>
              <w:autoSpaceDN w:val="0"/>
              <w:bidi w:val="0"/>
              <w:adjustRightInd w:val="0"/>
              <w:snapToGrid/>
              <w:spacing w:line="240" w:lineRule="auto"/>
              <w:ind w:left="0" w:right="0" w:firstLine="0" w:firstLineChars="0"/>
              <w:jc w:val="center"/>
              <w:textAlignment w:val="auto"/>
              <w:rPr>
                <w:rFonts w:hint="eastAsia" w:ascii="仿宋" w:hAnsi="仿宋" w:eastAsia="仿宋" w:cs="仿宋"/>
                <w:b/>
                <w:bCs/>
                <w:caps w:val="0"/>
                <w:color w:val="auto"/>
                <w:kern w:val="2"/>
                <w:sz w:val="21"/>
                <w:szCs w:val="21"/>
                <w:lang w:eastAsia="zh-CN"/>
              </w:rPr>
            </w:pPr>
            <w:r>
              <w:rPr>
                <w:rFonts w:hint="eastAsia" w:ascii="仿宋" w:hAnsi="仿宋" w:eastAsia="仿宋" w:cs="仿宋"/>
                <w:b/>
                <w:bCs/>
                <w:caps w:val="0"/>
                <w:color w:val="auto"/>
                <w:kern w:val="2"/>
                <w:sz w:val="21"/>
                <w:szCs w:val="21"/>
                <w:lang w:eastAsia="zh-CN"/>
              </w:rPr>
              <w:t>指标</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14:paraId="0D10E2AD">
            <w:pPr>
              <w:pStyle w:val="11"/>
              <w:keepNext w:val="0"/>
              <w:keepLines w:val="0"/>
              <w:pageBreakBefore w:val="0"/>
              <w:widowControl w:val="0"/>
              <w:kinsoku w:val="0"/>
              <w:wordWrap/>
              <w:overflowPunct w:val="0"/>
              <w:topLinePunct w:val="0"/>
              <w:autoSpaceDN w:val="0"/>
              <w:bidi w:val="0"/>
              <w:adjustRightInd w:val="0"/>
              <w:snapToGrid/>
              <w:spacing w:line="240" w:lineRule="auto"/>
              <w:ind w:left="0" w:right="0" w:firstLine="0" w:firstLineChars="0"/>
              <w:jc w:val="center"/>
              <w:textAlignment w:val="auto"/>
              <w:rPr>
                <w:rFonts w:hint="eastAsia" w:ascii="仿宋" w:hAnsi="仿宋" w:eastAsia="仿宋" w:cs="仿宋"/>
                <w:b/>
                <w:bCs/>
                <w:caps w:val="0"/>
                <w:color w:val="auto"/>
                <w:kern w:val="2"/>
                <w:sz w:val="21"/>
                <w:szCs w:val="21"/>
                <w:lang w:eastAsia="zh-CN"/>
              </w:rPr>
            </w:pPr>
            <w:r>
              <w:rPr>
                <w:rFonts w:hint="eastAsia" w:ascii="仿宋" w:hAnsi="仿宋" w:eastAsia="仿宋" w:cs="仿宋"/>
                <w:b/>
                <w:bCs/>
                <w:caps w:val="0"/>
                <w:color w:val="auto"/>
                <w:kern w:val="2"/>
                <w:sz w:val="21"/>
                <w:szCs w:val="21"/>
                <w:lang w:eastAsia="zh-CN"/>
              </w:rPr>
              <w:t>2020年</w:t>
            </w:r>
          </w:p>
          <w:p w14:paraId="18E3B04E">
            <w:pPr>
              <w:pStyle w:val="11"/>
              <w:keepNext w:val="0"/>
              <w:keepLines w:val="0"/>
              <w:pageBreakBefore w:val="0"/>
              <w:widowControl w:val="0"/>
              <w:kinsoku w:val="0"/>
              <w:wordWrap/>
              <w:overflowPunct w:val="0"/>
              <w:topLinePunct w:val="0"/>
              <w:autoSpaceDN w:val="0"/>
              <w:bidi w:val="0"/>
              <w:adjustRightInd w:val="0"/>
              <w:snapToGrid/>
              <w:spacing w:line="240" w:lineRule="auto"/>
              <w:ind w:left="0" w:right="0" w:firstLine="0" w:firstLineChars="0"/>
              <w:jc w:val="center"/>
              <w:textAlignment w:val="auto"/>
              <w:rPr>
                <w:rFonts w:hint="eastAsia" w:ascii="仿宋" w:hAnsi="仿宋" w:eastAsia="仿宋" w:cs="仿宋"/>
                <w:b/>
                <w:bCs/>
                <w:caps w:val="0"/>
                <w:color w:val="auto"/>
                <w:kern w:val="2"/>
                <w:sz w:val="21"/>
                <w:szCs w:val="21"/>
                <w:lang w:eastAsia="zh-CN"/>
              </w:rPr>
            </w:pPr>
            <w:r>
              <w:rPr>
                <w:rFonts w:hint="eastAsia" w:ascii="仿宋" w:hAnsi="仿宋" w:eastAsia="仿宋" w:cs="仿宋"/>
                <w:b/>
                <w:bCs/>
                <w:caps w:val="0"/>
                <w:color w:val="auto"/>
                <w:kern w:val="2"/>
                <w:sz w:val="21"/>
                <w:szCs w:val="21"/>
                <w:lang w:eastAsia="zh-CN"/>
              </w:rPr>
              <w:t>（基期年）</w:t>
            </w:r>
          </w:p>
        </w:tc>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14:paraId="4DE6D5E1">
            <w:pPr>
              <w:pStyle w:val="11"/>
              <w:keepNext w:val="0"/>
              <w:keepLines w:val="0"/>
              <w:pageBreakBefore w:val="0"/>
              <w:widowControl w:val="0"/>
              <w:kinsoku w:val="0"/>
              <w:wordWrap/>
              <w:overflowPunct w:val="0"/>
              <w:topLinePunct w:val="0"/>
              <w:autoSpaceDN w:val="0"/>
              <w:bidi w:val="0"/>
              <w:adjustRightInd w:val="0"/>
              <w:snapToGrid/>
              <w:spacing w:line="240" w:lineRule="auto"/>
              <w:ind w:left="0" w:right="0" w:firstLine="0" w:firstLineChars="0"/>
              <w:jc w:val="center"/>
              <w:textAlignment w:val="auto"/>
              <w:rPr>
                <w:rFonts w:hint="eastAsia" w:ascii="仿宋" w:hAnsi="仿宋" w:eastAsia="仿宋" w:cs="仿宋"/>
                <w:b/>
                <w:bCs/>
                <w:caps w:val="0"/>
                <w:color w:val="auto"/>
                <w:kern w:val="2"/>
                <w:sz w:val="21"/>
                <w:szCs w:val="21"/>
                <w:lang w:eastAsia="zh-CN"/>
              </w:rPr>
            </w:pPr>
            <w:r>
              <w:rPr>
                <w:rFonts w:hint="eastAsia" w:ascii="仿宋" w:hAnsi="仿宋" w:eastAsia="仿宋" w:cs="仿宋"/>
                <w:b/>
                <w:bCs/>
                <w:caps w:val="0"/>
                <w:color w:val="auto"/>
                <w:kern w:val="2"/>
                <w:sz w:val="21"/>
                <w:szCs w:val="21"/>
                <w:lang w:eastAsia="zh-CN"/>
              </w:rPr>
              <w:t>2025年</w:t>
            </w:r>
          </w:p>
          <w:p w14:paraId="0B624D2F">
            <w:pPr>
              <w:pStyle w:val="11"/>
              <w:keepNext w:val="0"/>
              <w:keepLines w:val="0"/>
              <w:pageBreakBefore w:val="0"/>
              <w:widowControl w:val="0"/>
              <w:kinsoku w:val="0"/>
              <w:wordWrap/>
              <w:overflowPunct w:val="0"/>
              <w:topLinePunct w:val="0"/>
              <w:autoSpaceDN w:val="0"/>
              <w:bidi w:val="0"/>
              <w:adjustRightInd w:val="0"/>
              <w:snapToGrid/>
              <w:spacing w:line="240" w:lineRule="auto"/>
              <w:ind w:left="0" w:right="0" w:firstLine="0" w:firstLineChars="0"/>
              <w:jc w:val="center"/>
              <w:textAlignment w:val="auto"/>
              <w:rPr>
                <w:rFonts w:hint="eastAsia" w:ascii="仿宋" w:hAnsi="仿宋" w:eastAsia="仿宋" w:cs="仿宋"/>
                <w:b/>
                <w:bCs/>
                <w:caps w:val="0"/>
                <w:color w:val="auto"/>
                <w:kern w:val="2"/>
                <w:sz w:val="21"/>
                <w:szCs w:val="21"/>
                <w:lang w:eastAsia="zh-CN"/>
              </w:rPr>
            </w:pPr>
            <w:r>
              <w:rPr>
                <w:rFonts w:hint="eastAsia" w:ascii="仿宋" w:hAnsi="仿宋" w:eastAsia="仿宋" w:cs="仿宋"/>
                <w:b/>
                <w:bCs/>
                <w:caps w:val="0"/>
                <w:color w:val="auto"/>
                <w:kern w:val="2"/>
                <w:sz w:val="21"/>
                <w:szCs w:val="21"/>
                <w:lang w:eastAsia="zh-CN"/>
              </w:rPr>
              <w:t>（近期年）</w:t>
            </w:r>
          </w:p>
        </w:tc>
        <w:tc>
          <w:tcPr>
            <w:tcW w:w="779" w:type="pct"/>
            <w:tcBorders>
              <w:top w:val="single" w:color="auto" w:sz="4" w:space="0"/>
              <w:left w:val="single" w:color="auto" w:sz="4" w:space="0"/>
              <w:bottom w:val="single" w:color="auto" w:sz="4" w:space="0"/>
              <w:right w:val="single" w:color="auto" w:sz="4" w:space="0"/>
            </w:tcBorders>
            <w:shd w:val="clear" w:color="auto" w:fill="auto"/>
            <w:vAlign w:val="center"/>
          </w:tcPr>
          <w:p w14:paraId="48015D59">
            <w:pPr>
              <w:pStyle w:val="11"/>
              <w:keepNext w:val="0"/>
              <w:keepLines w:val="0"/>
              <w:pageBreakBefore w:val="0"/>
              <w:widowControl w:val="0"/>
              <w:kinsoku w:val="0"/>
              <w:wordWrap/>
              <w:overflowPunct w:val="0"/>
              <w:topLinePunct w:val="0"/>
              <w:autoSpaceDN w:val="0"/>
              <w:bidi w:val="0"/>
              <w:adjustRightInd w:val="0"/>
              <w:snapToGrid/>
              <w:spacing w:line="240" w:lineRule="auto"/>
              <w:ind w:left="0" w:right="0" w:firstLine="0" w:firstLineChars="0"/>
              <w:jc w:val="center"/>
              <w:textAlignment w:val="auto"/>
              <w:rPr>
                <w:rFonts w:hint="eastAsia" w:ascii="仿宋" w:hAnsi="仿宋" w:eastAsia="仿宋" w:cs="仿宋"/>
                <w:b/>
                <w:bCs/>
                <w:caps w:val="0"/>
                <w:color w:val="auto"/>
                <w:kern w:val="2"/>
                <w:sz w:val="21"/>
                <w:szCs w:val="21"/>
                <w:lang w:eastAsia="zh-CN"/>
              </w:rPr>
            </w:pPr>
            <w:r>
              <w:rPr>
                <w:rFonts w:hint="eastAsia" w:ascii="仿宋" w:hAnsi="仿宋" w:eastAsia="仿宋" w:cs="仿宋"/>
                <w:b/>
                <w:bCs/>
                <w:caps w:val="0"/>
                <w:color w:val="auto"/>
                <w:kern w:val="2"/>
                <w:sz w:val="21"/>
                <w:szCs w:val="21"/>
                <w:lang w:eastAsia="zh-CN"/>
              </w:rPr>
              <w:t>2035年</w:t>
            </w:r>
          </w:p>
          <w:p w14:paraId="63039DA9">
            <w:pPr>
              <w:pStyle w:val="11"/>
              <w:keepNext w:val="0"/>
              <w:keepLines w:val="0"/>
              <w:pageBreakBefore w:val="0"/>
              <w:widowControl w:val="0"/>
              <w:kinsoku w:val="0"/>
              <w:wordWrap/>
              <w:overflowPunct w:val="0"/>
              <w:topLinePunct w:val="0"/>
              <w:autoSpaceDN w:val="0"/>
              <w:bidi w:val="0"/>
              <w:adjustRightInd w:val="0"/>
              <w:snapToGrid/>
              <w:spacing w:line="240" w:lineRule="auto"/>
              <w:ind w:left="0" w:right="0" w:firstLine="0" w:firstLineChars="0"/>
              <w:jc w:val="center"/>
              <w:textAlignment w:val="auto"/>
              <w:rPr>
                <w:rFonts w:hint="eastAsia" w:ascii="仿宋" w:hAnsi="仿宋" w:eastAsia="仿宋" w:cs="仿宋"/>
                <w:b/>
                <w:bCs/>
                <w:caps w:val="0"/>
                <w:color w:val="auto"/>
                <w:kern w:val="2"/>
                <w:sz w:val="21"/>
                <w:szCs w:val="21"/>
                <w:lang w:eastAsia="zh-CN"/>
              </w:rPr>
            </w:pPr>
            <w:r>
              <w:rPr>
                <w:rFonts w:hint="eastAsia" w:ascii="仿宋" w:hAnsi="仿宋" w:eastAsia="仿宋" w:cs="仿宋"/>
                <w:b/>
                <w:bCs/>
                <w:caps w:val="0"/>
                <w:color w:val="auto"/>
                <w:kern w:val="2"/>
                <w:sz w:val="21"/>
                <w:szCs w:val="21"/>
                <w:lang w:eastAsia="zh-CN"/>
              </w:rPr>
              <w:t>（目标年）</w:t>
            </w:r>
          </w:p>
        </w:tc>
        <w:tc>
          <w:tcPr>
            <w:tcW w:w="532" w:type="pct"/>
            <w:tcBorders>
              <w:top w:val="single" w:color="auto" w:sz="4" w:space="0"/>
              <w:left w:val="single" w:color="auto" w:sz="4" w:space="0"/>
              <w:bottom w:val="single" w:color="auto" w:sz="4" w:space="0"/>
              <w:right w:val="single" w:color="auto" w:sz="4" w:space="0"/>
            </w:tcBorders>
            <w:shd w:val="clear" w:color="auto" w:fill="auto"/>
            <w:vAlign w:val="center"/>
          </w:tcPr>
          <w:p w14:paraId="17817F75">
            <w:pPr>
              <w:pStyle w:val="11"/>
              <w:keepNext w:val="0"/>
              <w:keepLines w:val="0"/>
              <w:pageBreakBefore w:val="0"/>
              <w:widowControl w:val="0"/>
              <w:kinsoku w:val="0"/>
              <w:wordWrap/>
              <w:overflowPunct w:val="0"/>
              <w:topLinePunct w:val="0"/>
              <w:autoSpaceDN w:val="0"/>
              <w:bidi w:val="0"/>
              <w:adjustRightInd w:val="0"/>
              <w:snapToGrid/>
              <w:spacing w:line="240" w:lineRule="auto"/>
              <w:ind w:left="0" w:right="0" w:firstLine="0" w:firstLineChars="0"/>
              <w:jc w:val="center"/>
              <w:textAlignment w:val="auto"/>
              <w:rPr>
                <w:rFonts w:hint="eastAsia" w:ascii="仿宋" w:hAnsi="仿宋" w:eastAsia="仿宋" w:cs="仿宋"/>
                <w:b/>
                <w:bCs/>
                <w:caps w:val="0"/>
                <w:color w:val="auto"/>
                <w:kern w:val="2"/>
                <w:sz w:val="21"/>
                <w:szCs w:val="21"/>
                <w:lang w:eastAsia="zh-CN"/>
              </w:rPr>
            </w:pPr>
            <w:r>
              <w:rPr>
                <w:rFonts w:hint="eastAsia" w:ascii="仿宋" w:hAnsi="仿宋" w:eastAsia="仿宋" w:cs="仿宋"/>
                <w:b/>
                <w:bCs/>
                <w:caps w:val="0"/>
                <w:color w:val="auto"/>
                <w:kern w:val="2"/>
                <w:sz w:val="21"/>
                <w:szCs w:val="21"/>
                <w:lang w:eastAsia="zh-CN"/>
              </w:rPr>
              <w:t>指标</w:t>
            </w:r>
          </w:p>
          <w:p w14:paraId="556C560E">
            <w:pPr>
              <w:pStyle w:val="11"/>
              <w:keepNext w:val="0"/>
              <w:keepLines w:val="0"/>
              <w:pageBreakBefore w:val="0"/>
              <w:widowControl w:val="0"/>
              <w:kinsoku w:val="0"/>
              <w:wordWrap/>
              <w:overflowPunct w:val="0"/>
              <w:topLinePunct w:val="0"/>
              <w:autoSpaceDN w:val="0"/>
              <w:bidi w:val="0"/>
              <w:adjustRightInd w:val="0"/>
              <w:snapToGrid/>
              <w:spacing w:line="240" w:lineRule="auto"/>
              <w:ind w:left="0" w:right="0" w:firstLine="0" w:firstLineChars="0"/>
              <w:jc w:val="center"/>
              <w:textAlignment w:val="auto"/>
              <w:rPr>
                <w:rFonts w:hint="eastAsia" w:ascii="仿宋" w:hAnsi="仿宋" w:eastAsia="仿宋" w:cs="仿宋"/>
                <w:b/>
                <w:bCs/>
                <w:caps w:val="0"/>
                <w:color w:val="auto"/>
                <w:kern w:val="2"/>
                <w:sz w:val="21"/>
                <w:szCs w:val="21"/>
                <w:lang w:eastAsia="zh-CN"/>
              </w:rPr>
            </w:pPr>
            <w:r>
              <w:rPr>
                <w:rFonts w:hint="eastAsia" w:ascii="仿宋" w:hAnsi="仿宋" w:eastAsia="仿宋" w:cs="仿宋"/>
                <w:b/>
                <w:bCs/>
                <w:caps w:val="0"/>
                <w:color w:val="auto"/>
                <w:kern w:val="2"/>
                <w:sz w:val="21"/>
                <w:szCs w:val="21"/>
                <w:lang w:eastAsia="zh-CN"/>
              </w:rPr>
              <w:t>属性</w:t>
            </w:r>
          </w:p>
        </w:tc>
      </w:tr>
      <w:tr w14:paraId="003F3630">
        <w:tblPrEx>
          <w:tblCellMar>
            <w:top w:w="0" w:type="dxa"/>
            <w:left w:w="108" w:type="dxa"/>
            <w:bottom w:w="0" w:type="dxa"/>
            <w:right w:w="108" w:type="dxa"/>
          </w:tblCellMar>
        </w:tblPrEx>
        <w:trPr>
          <w:trHeight w:val="667" w:hRule="atLeast"/>
          <w:jc w:val="center"/>
        </w:trPr>
        <w:tc>
          <w:tcPr>
            <w:tcW w:w="24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0CD1F4B">
            <w:pPr>
              <w:keepNext w:val="0"/>
              <w:keepLines w:val="0"/>
              <w:pageBreakBefore w:val="0"/>
              <w:widowControl w:val="0"/>
              <w:wordWrap/>
              <w:topLinePunct/>
              <w:autoSpaceDN w:val="0"/>
              <w:bidi w:val="0"/>
              <w:snapToGrid/>
              <w:spacing w:line="240" w:lineRule="auto"/>
              <w:ind w:left="0" w:firstLine="0" w:firstLineChars="0"/>
              <w:jc w:val="center"/>
              <w:textAlignment w:val="top"/>
              <w:rPr>
                <w:rFonts w:hint="eastAsia" w:ascii="仿宋" w:hAnsi="仿宋" w:eastAsia="仿宋" w:cs="仿宋"/>
                <w:b/>
                <w:bCs/>
                <w:caps w:val="0"/>
                <w:color w:val="auto"/>
                <w:sz w:val="21"/>
                <w:szCs w:val="21"/>
                <w:lang w:bidi="ar"/>
              </w:rPr>
            </w:pPr>
            <w:r>
              <w:rPr>
                <w:rFonts w:hint="eastAsia" w:ascii="仿宋" w:hAnsi="仿宋" w:eastAsia="仿宋" w:cs="仿宋"/>
                <w:b/>
                <w:bCs/>
                <w:caps w:val="0"/>
                <w:color w:val="auto"/>
                <w:sz w:val="21"/>
                <w:szCs w:val="21"/>
                <w:lang w:bidi="ar"/>
              </w:rPr>
              <w:t>镇域</w:t>
            </w:r>
          </w:p>
        </w:tc>
        <w:tc>
          <w:tcPr>
            <w:tcW w:w="176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DB04C76">
            <w:pPr>
              <w:keepNext w:val="0"/>
              <w:keepLines w:val="0"/>
              <w:pageBreakBefore w:val="0"/>
              <w:widowControl w:val="0"/>
              <w:wordWrap/>
              <w:topLinePunct/>
              <w:autoSpaceDN w:val="0"/>
              <w:bidi w:val="0"/>
              <w:snapToGrid/>
              <w:spacing w:line="240" w:lineRule="auto"/>
              <w:ind w:left="0" w:firstLine="0" w:firstLineChars="0"/>
              <w:jc w:val="center"/>
              <w:textAlignment w:val="top"/>
              <w:rPr>
                <w:rFonts w:hint="eastAsia" w:ascii="仿宋" w:hAnsi="仿宋" w:eastAsia="仿宋" w:cs="仿宋"/>
                <w:caps w:val="0"/>
                <w:color w:val="auto"/>
                <w:sz w:val="21"/>
                <w:szCs w:val="21"/>
                <w:lang w:bidi="ar"/>
              </w:rPr>
            </w:pPr>
            <w:r>
              <w:rPr>
                <w:rFonts w:hint="eastAsia" w:ascii="仿宋" w:hAnsi="仿宋" w:eastAsia="仿宋" w:cs="仿宋"/>
                <w:caps w:val="0"/>
                <w:color w:val="auto"/>
                <w:sz w:val="21"/>
                <w:szCs w:val="21"/>
                <w:lang w:bidi="ar"/>
              </w:rPr>
              <w:t>耕地保护目标（亩）</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14:paraId="104C7E4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Cs/>
                <w:caps w:val="0"/>
                <w:color w:val="auto"/>
                <w:kern w:val="2"/>
                <w:sz w:val="21"/>
                <w:szCs w:val="21"/>
                <w:lang w:val="en-US" w:eastAsia="zh-CN"/>
              </w:rPr>
            </w:pPr>
            <w:r>
              <w:rPr>
                <w:rFonts w:hint="eastAsia" w:ascii="仿宋" w:hAnsi="仿宋" w:eastAsia="仿宋" w:cs="仿宋"/>
                <w:bCs/>
                <w:caps w:val="0"/>
                <w:color w:val="auto"/>
                <w:kern w:val="2"/>
                <w:sz w:val="21"/>
                <w:szCs w:val="21"/>
                <w:lang w:val="en-US" w:eastAsia="zh-CN"/>
              </w:rPr>
              <w:t>23830.78</w:t>
            </w:r>
          </w:p>
        </w:tc>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14:paraId="5CD580D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Cs/>
                <w:caps w:val="0"/>
                <w:color w:val="auto"/>
                <w:kern w:val="2"/>
                <w:sz w:val="21"/>
                <w:szCs w:val="21"/>
                <w:lang w:val="en-US" w:eastAsia="zh-CN"/>
              </w:rPr>
            </w:pPr>
            <w:r>
              <w:rPr>
                <w:rFonts w:hint="eastAsia" w:ascii="仿宋" w:hAnsi="仿宋" w:eastAsia="仿宋" w:cs="仿宋"/>
                <w:bCs/>
                <w:caps w:val="0"/>
                <w:color w:val="auto"/>
                <w:kern w:val="2"/>
                <w:sz w:val="21"/>
                <w:szCs w:val="21"/>
                <w:lang w:val="en-US" w:eastAsia="zh-CN"/>
              </w:rPr>
              <w:t>23830.78</w:t>
            </w:r>
          </w:p>
        </w:tc>
        <w:tc>
          <w:tcPr>
            <w:tcW w:w="779" w:type="pct"/>
            <w:tcBorders>
              <w:top w:val="single" w:color="auto" w:sz="4" w:space="0"/>
              <w:left w:val="single" w:color="auto" w:sz="4" w:space="0"/>
              <w:bottom w:val="single" w:color="auto" w:sz="4" w:space="0"/>
              <w:right w:val="single" w:color="auto" w:sz="4" w:space="0"/>
            </w:tcBorders>
            <w:shd w:val="clear" w:color="auto" w:fill="auto"/>
            <w:vAlign w:val="center"/>
          </w:tcPr>
          <w:p w14:paraId="75D6318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Cs/>
                <w:caps w:val="0"/>
                <w:color w:val="auto"/>
                <w:kern w:val="2"/>
                <w:sz w:val="21"/>
                <w:szCs w:val="21"/>
                <w:lang w:val="en-US" w:eastAsia="zh-CN"/>
              </w:rPr>
            </w:pPr>
            <w:r>
              <w:rPr>
                <w:rFonts w:hint="eastAsia" w:ascii="仿宋" w:hAnsi="仿宋" w:eastAsia="仿宋" w:cs="仿宋"/>
                <w:bCs/>
                <w:caps w:val="0"/>
                <w:color w:val="auto"/>
                <w:kern w:val="2"/>
                <w:sz w:val="21"/>
                <w:szCs w:val="21"/>
                <w:lang w:val="en-US" w:eastAsia="zh-CN"/>
              </w:rPr>
              <w:t>23830.78</w:t>
            </w:r>
          </w:p>
        </w:tc>
        <w:tc>
          <w:tcPr>
            <w:tcW w:w="532" w:type="pct"/>
            <w:tcBorders>
              <w:top w:val="single" w:color="auto" w:sz="4" w:space="0"/>
              <w:left w:val="single" w:color="auto" w:sz="4" w:space="0"/>
              <w:bottom w:val="single" w:color="auto" w:sz="4" w:space="0"/>
              <w:right w:val="single" w:color="auto" w:sz="4" w:space="0"/>
            </w:tcBorders>
            <w:shd w:val="clear" w:color="auto" w:fill="auto"/>
            <w:vAlign w:val="center"/>
          </w:tcPr>
          <w:p w14:paraId="34005970">
            <w:pPr>
              <w:keepNext w:val="0"/>
              <w:keepLines w:val="0"/>
              <w:pageBreakBefore w:val="0"/>
              <w:widowControl w:val="0"/>
              <w:wordWrap/>
              <w:topLinePunct/>
              <w:autoSpaceDN w:val="0"/>
              <w:bidi w:val="0"/>
              <w:snapToGrid/>
              <w:spacing w:line="240" w:lineRule="auto"/>
              <w:ind w:left="0" w:firstLine="0" w:firstLineChars="0"/>
              <w:jc w:val="center"/>
              <w:textAlignment w:val="top"/>
              <w:rPr>
                <w:rFonts w:hint="eastAsia" w:ascii="仿宋" w:hAnsi="仿宋" w:eastAsia="仿宋" w:cs="仿宋"/>
                <w:caps w:val="0"/>
                <w:color w:val="auto"/>
                <w:sz w:val="21"/>
                <w:szCs w:val="21"/>
                <w:lang w:bidi="ar"/>
              </w:rPr>
            </w:pPr>
            <w:r>
              <w:rPr>
                <w:rFonts w:hint="eastAsia" w:ascii="仿宋" w:hAnsi="仿宋" w:eastAsia="仿宋" w:cs="仿宋"/>
                <w:caps w:val="0"/>
                <w:color w:val="auto"/>
                <w:sz w:val="21"/>
                <w:szCs w:val="21"/>
                <w:lang w:val="en-US" w:eastAsia="zh-CN" w:bidi="ar"/>
              </w:rPr>
              <w:t>约束性</w:t>
            </w:r>
          </w:p>
        </w:tc>
      </w:tr>
      <w:tr w14:paraId="29952DE7">
        <w:tblPrEx>
          <w:tblCellMar>
            <w:top w:w="0" w:type="dxa"/>
            <w:left w:w="108" w:type="dxa"/>
            <w:bottom w:w="0" w:type="dxa"/>
            <w:right w:w="108" w:type="dxa"/>
          </w:tblCellMar>
        </w:tblPrEx>
        <w:trPr>
          <w:trHeight w:val="667" w:hRule="atLeast"/>
          <w:jc w:val="center"/>
        </w:trPr>
        <w:tc>
          <w:tcPr>
            <w:tcW w:w="24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7DA9629">
            <w:pPr>
              <w:keepNext w:val="0"/>
              <w:keepLines w:val="0"/>
              <w:pageBreakBefore w:val="0"/>
              <w:widowControl w:val="0"/>
              <w:wordWrap/>
              <w:topLinePunct/>
              <w:autoSpaceDN w:val="0"/>
              <w:bidi w:val="0"/>
              <w:snapToGrid/>
              <w:spacing w:line="240" w:lineRule="auto"/>
              <w:ind w:left="0" w:firstLine="0" w:firstLineChars="0"/>
              <w:jc w:val="center"/>
              <w:textAlignment w:val="top"/>
              <w:rPr>
                <w:rFonts w:hint="eastAsia" w:ascii="仿宋" w:hAnsi="仿宋" w:eastAsia="仿宋" w:cs="仿宋"/>
                <w:b/>
                <w:bCs/>
                <w:caps w:val="0"/>
                <w:color w:val="auto"/>
                <w:sz w:val="21"/>
                <w:szCs w:val="21"/>
                <w:lang w:bidi="ar"/>
              </w:rPr>
            </w:pPr>
          </w:p>
        </w:tc>
        <w:tc>
          <w:tcPr>
            <w:tcW w:w="176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61681A5">
            <w:pPr>
              <w:keepNext w:val="0"/>
              <w:keepLines w:val="0"/>
              <w:pageBreakBefore w:val="0"/>
              <w:widowControl w:val="0"/>
              <w:wordWrap/>
              <w:topLinePunct/>
              <w:autoSpaceDN w:val="0"/>
              <w:bidi w:val="0"/>
              <w:snapToGrid/>
              <w:spacing w:line="240" w:lineRule="auto"/>
              <w:ind w:left="0" w:firstLine="0" w:firstLineChars="0"/>
              <w:jc w:val="center"/>
              <w:textAlignment w:val="top"/>
              <w:rPr>
                <w:rFonts w:hint="eastAsia" w:ascii="仿宋" w:hAnsi="仿宋" w:eastAsia="仿宋" w:cs="仿宋"/>
                <w:caps w:val="0"/>
                <w:color w:val="auto"/>
                <w:sz w:val="21"/>
                <w:szCs w:val="21"/>
                <w:lang w:bidi="ar"/>
              </w:rPr>
            </w:pPr>
            <w:r>
              <w:rPr>
                <w:rFonts w:hint="eastAsia" w:ascii="仿宋" w:hAnsi="仿宋" w:eastAsia="仿宋" w:cs="仿宋"/>
                <w:caps w:val="0"/>
                <w:color w:val="auto"/>
                <w:sz w:val="21"/>
                <w:szCs w:val="21"/>
                <w:lang w:bidi="ar"/>
              </w:rPr>
              <w:t>永久基本农田保护面积（亩）</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14:paraId="46981C0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Cs/>
                <w:caps w:val="0"/>
                <w:color w:val="auto"/>
                <w:kern w:val="2"/>
                <w:sz w:val="21"/>
                <w:szCs w:val="21"/>
                <w:lang w:val="en-US" w:eastAsia="zh-CN"/>
              </w:rPr>
            </w:pPr>
            <w:r>
              <w:rPr>
                <w:rFonts w:hint="eastAsia" w:ascii="仿宋" w:hAnsi="仿宋" w:eastAsia="仿宋" w:cs="仿宋"/>
                <w:bCs/>
                <w:caps w:val="0"/>
                <w:color w:val="auto"/>
                <w:kern w:val="2"/>
                <w:sz w:val="21"/>
                <w:szCs w:val="21"/>
                <w:lang w:val="en-US" w:eastAsia="zh-CN"/>
              </w:rPr>
              <w:t>19688.30</w:t>
            </w:r>
          </w:p>
        </w:tc>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14:paraId="7E406D0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Cs/>
                <w:caps w:val="0"/>
                <w:color w:val="auto"/>
                <w:kern w:val="2"/>
                <w:sz w:val="21"/>
                <w:szCs w:val="21"/>
                <w:lang w:val="en-US" w:eastAsia="zh-CN"/>
              </w:rPr>
            </w:pPr>
            <w:r>
              <w:rPr>
                <w:rFonts w:hint="eastAsia" w:ascii="仿宋" w:hAnsi="仿宋" w:eastAsia="仿宋" w:cs="仿宋"/>
                <w:bCs/>
                <w:caps w:val="0"/>
                <w:color w:val="auto"/>
                <w:kern w:val="2"/>
                <w:sz w:val="21"/>
                <w:szCs w:val="21"/>
                <w:lang w:val="en-US" w:eastAsia="zh-CN"/>
              </w:rPr>
              <w:t>19688.30</w:t>
            </w:r>
          </w:p>
        </w:tc>
        <w:tc>
          <w:tcPr>
            <w:tcW w:w="779" w:type="pct"/>
            <w:tcBorders>
              <w:top w:val="single" w:color="auto" w:sz="4" w:space="0"/>
              <w:left w:val="single" w:color="auto" w:sz="4" w:space="0"/>
              <w:bottom w:val="single" w:color="auto" w:sz="4" w:space="0"/>
              <w:right w:val="single" w:color="auto" w:sz="4" w:space="0"/>
            </w:tcBorders>
            <w:shd w:val="clear" w:color="auto" w:fill="auto"/>
            <w:vAlign w:val="center"/>
          </w:tcPr>
          <w:p w14:paraId="1048096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Cs/>
                <w:caps w:val="0"/>
                <w:color w:val="auto"/>
                <w:kern w:val="2"/>
                <w:sz w:val="21"/>
                <w:szCs w:val="21"/>
                <w:lang w:val="en-US" w:eastAsia="zh-CN"/>
              </w:rPr>
            </w:pPr>
            <w:r>
              <w:rPr>
                <w:rFonts w:hint="eastAsia" w:ascii="仿宋" w:hAnsi="仿宋" w:eastAsia="仿宋" w:cs="仿宋"/>
                <w:bCs/>
                <w:caps w:val="0"/>
                <w:color w:val="auto"/>
                <w:kern w:val="2"/>
                <w:sz w:val="21"/>
                <w:szCs w:val="21"/>
                <w:lang w:val="en-US" w:eastAsia="zh-CN"/>
              </w:rPr>
              <w:t>19688.30</w:t>
            </w:r>
          </w:p>
        </w:tc>
        <w:tc>
          <w:tcPr>
            <w:tcW w:w="532" w:type="pct"/>
            <w:tcBorders>
              <w:top w:val="single" w:color="auto" w:sz="4" w:space="0"/>
              <w:left w:val="single" w:color="auto" w:sz="4" w:space="0"/>
              <w:bottom w:val="single" w:color="auto" w:sz="4" w:space="0"/>
              <w:right w:val="single" w:color="auto" w:sz="4" w:space="0"/>
            </w:tcBorders>
            <w:shd w:val="clear" w:color="auto" w:fill="auto"/>
            <w:vAlign w:val="center"/>
          </w:tcPr>
          <w:p w14:paraId="30B696EC">
            <w:pPr>
              <w:keepNext w:val="0"/>
              <w:keepLines w:val="0"/>
              <w:pageBreakBefore w:val="0"/>
              <w:widowControl w:val="0"/>
              <w:wordWrap/>
              <w:topLinePunct/>
              <w:autoSpaceDN w:val="0"/>
              <w:bidi w:val="0"/>
              <w:snapToGrid/>
              <w:spacing w:line="240" w:lineRule="auto"/>
              <w:ind w:left="0" w:firstLine="0" w:firstLineChars="0"/>
              <w:jc w:val="center"/>
              <w:textAlignment w:val="top"/>
              <w:rPr>
                <w:rFonts w:hint="eastAsia" w:ascii="仿宋" w:hAnsi="仿宋" w:eastAsia="仿宋" w:cs="仿宋"/>
                <w:caps w:val="0"/>
                <w:color w:val="auto"/>
                <w:sz w:val="21"/>
                <w:szCs w:val="21"/>
                <w:lang w:bidi="ar"/>
              </w:rPr>
            </w:pPr>
            <w:r>
              <w:rPr>
                <w:rFonts w:hint="eastAsia" w:ascii="仿宋" w:hAnsi="仿宋" w:eastAsia="仿宋" w:cs="仿宋"/>
                <w:caps w:val="0"/>
                <w:color w:val="auto"/>
                <w:sz w:val="21"/>
                <w:szCs w:val="21"/>
                <w:lang w:val="en-US" w:eastAsia="zh-CN" w:bidi="ar"/>
              </w:rPr>
              <w:t>约束性</w:t>
            </w:r>
          </w:p>
        </w:tc>
      </w:tr>
      <w:tr w14:paraId="432A85B6">
        <w:tblPrEx>
          <w:tblCellMar>
            <w:top w:w="0" w:type="dxa"/>
            <w:left w:w="108" w:type="dxa"/>
            <w:bottom w:w="0" w:type="dxa"/>
            <w:right w:w="108" w:type="dxa"/>
          </w:tblCellMar>
        </w:tblPrEx>
        <w:trPr>
          <w:trHeight w:val="667" w:hRule="atLeast"/>
          <w:jc w:val="center"/>
        </w:trPr>
        <w:tc>
          <w:tcPr>
            <w:tcW w:w="24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767021C">
            <w:pPr>
              <w:keepNext w:val="0"/>
              <w:keepLines w:val="0"/>
              <w:pageBreakBefore w:val="0"/>
              <w:widowControl w:val="0"/>
              <w:wordWrap/>
              <w:topLinePunct/>
              <w:autoSpaceDN w:val="0"/>
              <w:bidi w:val="0"/>
              <w:snapToGrid/>
              <w:spacing w:line="240" w:lineRule="auto"/>
              <w:ind w:left="0" w:firstLine="0" w:firstLineChars="0"/>
              <w:jc w:val="center"/>
              <w:textAlignment w:val="top"/>
              <w:rPr>
                <w:rFonts w:hint="eastAsia" w:ascii="仿宋" w:hAnsi="仿宋" w:eastAsia="仿宋" w:cs="仿宋"/>
                <w:b/>
                <w:bCs/>
                <w:caps w:val="0"/>
                <w:color w:val="auto"/>
                <w:sz w:val="21"/>
                <w:szCs w:val="21"/>
                <w:lang w:bidi="ar"/>
              </w:rPr>
            </w:pPr>
          </w:p>
        </w:tc>
        <w:tc>
          <w:tcPr>
            <w:tcW w:w="176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EF974D9">
            <w:pPr>
              <w:keepNext w:val="0"/>
              <w:keepLines w:val="0"/>
              <w:pageBreakBefore w:val="0"/>
              <w:widowControl w:val="0"/>
              <w:wordWrap/>
              <w:topLinePunct/>
              <w:autoSpaceDN w:val="0"/>
              <w:bidi w:val="0"/>
              <w:snapToGrid/>
              <w:spacing w:line="240" w:lineRule="auto"/>
              <w:ind w:left="0" w:firstLine="0" w:firstLineChars="0"/>
              <w:jc w:val="center"/>
              <w:textAlignment w:val="top"/>
              <w:rPr>
                <w:rFonts w:hint="eastAsia" w:ascii="仿宋" w:hAnsi="仿宋" w:eastAsia="仿宋" w:cs="仿宋"/>
                <w:caps w:val="0"/>
                <w:color w:val="auto"/>
                <w:sz w:val="21"/>
                <w:szCs w:val="21"/>
                <w:lang w:bidi="ar"/>
              </w:rPr>
            </w:pPr>
            <w:r>
              <w:rPr>
                <w:rFonts w:hint="eastAsia" w:ascii="仿宋" w:hAnsi="仿宋" w:eastAsia="仿宋" w:cs="仿宋"/>
                <w:caps w:val="0"/>
                <w:color w:val="auto"/>
                <w:sz w:val="21"/>
                <w:szCs w:val="21"/>
                <w:lang w:bidi="ar"/>
              </w:rPr>
              <w:t>生态保护红线面积（公顷）</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14:paraId="5620596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Cs/>
                <w:caps w:val="0"/>
                <w:color w:val="auto"/>
                <w:kern w:val="2"/>
                <w:sz w:val="21"/>
                <w:szCs w:val="21"/>
                <w:lang w:val="en-US" w:eastAsia="zh-CN"/>
              </w:rPr>
            </w:pPr>
            <w:r>
              <w:rPr>
                <w:rFonts w:hint="eastAsia" w:ascii="仿宋" w:hAnsi="仿宋" w:eastAsia="仿宋" w:cs="仿宋"/>
                <w:bCs/>
                <w:caps w:val="0"/>
                <w:color w:val="auto"/>
                <w:kern w:val="2"/>
                <w:sz w:val="21"/>
                <w:szCs w:val="21"/>
                <w:lang w:val="en-US" w:eastAsia="zh-CN"/>
              </w:rPr>
              <w:t xml:space="preserve">133.56 </w:t>
            </w:r>
          </w:p>
        </w:tc>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14:paraId="4B8CA02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Cs/>
                <w:caps w:val="0"/>
                <w:color w:val="auto"/>
                <w:kern w:val="2"/>
                <w:sz w:val="21"/>
                <w:szCs w:val="21"/>
                <w:lang w:val="en-US" w:eastAsia="zh-CN"/>
              </w:rPr>
            </w:pPr>
            <w:r>
              <w:rPr>
                <w:rFonts w:hint="eastAsia" w:ascii="仿宋" w:hAnsi="仿宋" w:eastAsia="仿宋" w:cs="仿宋"/>
                <w:bCs/>
                <w:caps w:val="0"/>
                <w:color w:val="auto"/>
                <w:kern w:val="2"/>
                <w:sz w:val="21"/>
                <w:szCs w:val="21"/>
                <w:lang w:val="en-US" w:eastAsia="zh-CN"/>
              </w:rPr>
              <w:t xml:space="preserve">133.56 </w:t>
            </w:r>
          </w:p>
        </w:tc>
        <w:tc>
          <w:tcPr>
            <w:tcW w:w="779" w:type="pct"/>
            <w:tcBorders>
              <w:top w:val="single" w:color="auto" w:sz="4" w:space="0"/>
              <w:left w:val="single" w:color="auto" w:sz="4" w:space="0"/>
              <w:bottom w:val="single" w:color="auto" w:sz="4" w:space="0"/>
              <w:right w:val="single" w:color="auto" w:sz="4" w:space="0"/>
            </w:tcBorders>
            <w:shd w:val="clear" w:color="auto" w:fill="auto"/>
            <w:vAlign w:val="center"/>
          </w:tcPr>
          <w:p w14:paraId="1CC8B04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Cs/>
                <w:caps w:val="0"/>
                <w:color w:val="auto"/>
                <w:kern w:val="2"/>
                <w:sz w:val="21"/>
                <w:szCs w:val="21"/>
                <w:lang w:val="en-US" w:eastAsia="zh-CN"/>
              </w:rPr>
            </w:pPr>
            <w:r>
              <w:rPr>
                <w:rFonts w:hint="eastAsia" w:ascii="仿宋" w:hAnsi="仿宋" w:eastAsia="仿宋" w:cs="仿宋"/>
                <w:bCs/>
                <w:caps w:val="0"/>
                <w:color w:val="auto"/>
                <w:kern w:val="2"/>
                <w:sz w:val="21"/>
                <w:szCs w:val="21"/>
                <w:lang w:val="en-US" w:eastAsia="zh-CN"/>
              </w:rPr>
              <w:t>133.56</w:t>
            </w:r>
          </w:p>
        </w:tc>
        <w:tc>
          <w:tcPr>
            <w:tcW w:w="532" w:type="pct"/>
            <w:tcBorders>
              <w:top w:val="single" w:color="auto" w:sz="4" w:space="0"/>
              <w:left w:val="single" w:color="auto" w:sz="4" w:space="0"/>
              <w:bottom w:val="single" w:color="auto" w:sz="4" w:space="0"/>
              <w:right w:val="single" w:color="auto" w:sz="4" w:space="0"/>
            </w:tcBorders>
            <w:shd w:val="clear" w:color="auto" w:fill="auto"/>
            <w:vAlign w:val="center"/>
          </w:tcPr>
          <w:p w14:paraId="4C87B5AA">
            <w:pPr>
              <w:keepNext w:val="0"/>
              <w:keepLines w:val="0"/>
              <w:pageBreakBefore w:val="0"/>
              <w:widowControl w:val="0"/>
              <w:wordWrap/>
              <w:topLinePunct/>
              <w:autoSpaceDN w:val="0"/>
              <w:bidi w:val="0"/>
              <w:snapToGrid/>
              <w:spacing w:line="240" w:lineRule="auto"/>
              <w:ind w:left="0" w:firstLine="0" w:firstLineChars="0"/>
              <w:jc w:val="center"/>
              <w:textAlignment w:val="top"/>
              <w:rPr>
                <w:rFonts w:hint="eastAsia" w:ascii="仿宋" w:hAnsi="仿宋" w:eastAsia="仿宋" w:cs="仿宋"/>
                <w:caps w:val="0"/>
                <w:color w:val="auto"/>
                <w:sz w:val="21"/>
                <w:szCs w:val="21"/>
                <w:lang w:bidi="ar"/>
              </w:rPr>
            </w:pPr>
            <w:r>
              <w:rPr>
                <w:rFonts w:hint="eastAsia" w:ascii="仿宋" w:hAnsi="仿宋" w:eastAsia="仿宋" w:cs="仿宋"/>
                <w:caps w:val="0"/>
                <w:color w:val="auto"/>
                <w:sz w:val="21"/>
                <w:szCs w:val="21"/>
                <w:lang w:val="en-US" w:eastAsia="zh-CN" w:bidi="ar"/>
              </w:rPr>
              <w:t>约束性</w:t>
            </w:r>
          </w:p>
        </w:tc>
      </w:tr>
      <w:tr w14:paraId="0B4CF208">
        <w:tblPrEx>
          <w:tblCellMar>
            <w:top w:w="0" w:type="dxa"/>
            <w:left w:w="108" w:type="dxa"/>
            <w:bottom w:w="0" w:type="dxa"/>
            <w:right w:w="108" w:type="dxa"/>
          </w:tblCellMar>
        </w:tblPrEx>
        <w:trPr>
          <w:trHeight w:val="667" w:hRule="atLeast"/>
          <w:jc w:val="center"/>
        </w:trPr>
        <w:tc>
          <w:tcPr>
            <w:tcW w:w="24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1BE4D58">
            <w:pPr>
              <w:keepNext w:val="0"/>
              <w:keepLines w:val="0"/>
              <w:pageBreakBefore w:val="0"/>
              <w:widowControl w:val="0"/>
              <w:wordWrap/>
              <w:topLinePunct/>
              <w:autoSpaceDN w:val="0"/>
              <w:bidi w:val="0"/>
              <w:snapToGrid/>
              <w:spacing w:line="240" w:lineRule="auto"/>
              <w:ind w:left="0" w:firstLine="0" w:firstLineChars="0"/>
              <w:jc w:val="center"/>
              <w:textAlignment w:val="top"/>
              <w:rPr>
                <w:rFonts w:hint="eastAsia" w:ascii="仿宋" w:hAnsi="仿宋" w:eastAsia="仿宋" w:cs="仿宋"/>
                <w:b/>
                <w:bCs/>
                <w:caps w:val="0"/>
                <w:color w:val="auto"/>
                <w:sz w:val="21"/>
                <w:szCs w:val="21"/>
                <w:lang w:bidi="ar"/>
              </w:rPr>
            </w:pPr>
          </w:p>
        </w:tc>
        <w:tc>
          <w:tcPr>
            <w:tcW w:w="176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97A9DE9">
            <w:pPr>
              <w:keepNext w:val="0"/>
              <w:keepLines w:val="0"/>
              <w:pageBreakBefore w:val="0"/>
              <w:widowControl w:val="0"/>
              <w:wordWrap/>
              <w:topLinePunct/>
              <w:autoSpaceDN w:val="0"/>
              <w:bidi w:val="0"/>
              <w:snapToGrid/>
              <w:spacing w:line="240" w:lineRule="auto"/>
              <w:ind w:left="0" w:firstLine="0" w:firstLineChars="0"/>
              <w:jc w:val="center"/>
              <w:textAlignment w:val="top"/>
              <w:rPr>
                <w:rFonts w:hint="eastAsia" w:ascii="仿宋" w:hAnsi="仿宋" w:eastAsia="仿宋" w:cs="仿宋"/>
                <w:caps w:val="0"/>
                <w:color w:val="auto"/>
                <w:sz w:val="21"/>
                <w:szCs w:val="21"/>
                <w:lang w:bidi="ar"/>
              </w:rPr>
            </w:pPr>
            <w:r>
              <w:rPr>
                <w:rFonts w:hint="eastAsia" w:ascii="仿宋" w:hAnsi="仿宋" w:eastAsia="仿宋" w:cs="仿宋"/>
                <w:caps w:val="0"/>
                <w:color w:val="auto"/>
                <w:sz w:val="21"/>
                <w:szCs w:val="21"/>
                <w:lang w:bidi="ar"/>
              </w:rPr>
              <w:t>城镇开发边界规模（公顷）</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14:paraId="71FBBA2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Cs/>
                <w:caps w:val="0"/>
                <w:color w:val="auto"/>
                <w:kern w:val="2"/>
                <w:sz w:val="21"/>
                <w:szCs w:val="21"/>
                <w:lang w:val="en-US" w:eastAsia="zh-CN"/>
              </w:rPr>
            </w:pPr>
            <w:r>
              <w:rPr>
                <w:rFonts w:hint="eastAsia" w:ascii="仿宋" w:hAnsi="仿宋" w:eastAsia="仿宋" w:cs="仿宋"/>
                <w:bCs/>
                <w:caps w:val="0"/>
                <w:color w:val="auto"/>
                <w:kern w:val="2"/>
                <w:sz w:val="21"/>
                <w:szCs w:val="21"/>
                <w:lang w:val="en-US" w:eastAsia="zh-CN"/>
              </w:rPr>
              <w:t xml:space="preserve">485.18 </w:t>
            </w:r>
          </w:p>
        </w:tc>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14:paraId="32F6C27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Cs/>
                <w:caps w:val="0"/>
                <w:color w:val="auto"/>
                <w:kern w:val="2"/>
                <w:sz w:val="21"/>
                <w:szCs w:val="21"/>
                <w:lang w:val="en-US" w:eastAsia="zh-CN"/>
              </w:rPr>
            </w:pPr>
            <w:r>
              <w:rPr>
                <w:rFonts w:hint="eastAsia" w:ascii="仿宋" w:hAnsi="仿宋" w:eastAsia="仿宋" w:cs="仿宋"/>
                <w:bCs/>
                <w:caps w:val="0"/>
                <w:color w:val="auto"/>
                <w:kern w:val="2"/>
                <w:sz w:val="21"/>
                <w:szCs w:val="21"/>
                <w:lang w:val="en-US" w:eastAsia="zh-CN"/>
              </w:rPr>
              <w:t xml:space="preserve">1173.82 </w:t>
            </w:r>
          </w:p>
        </w:tc>
        <w:tc>
          <w:tcPr>
            <w:tcW w:w="779" w:type="pct"/>
            <w:tcBorders>
              <w:top w:val="single" w:color="auto" w:sz="4" w:space="0"/>
              <w:left w:val="single" w:color="auto" w:sz="4" w:space="0"/>
              <w:bottom w:val="single" w:color="auto" w:sz="4" w:space="0"/>
              <w:right w:val="single" w:color="auto" w:sz="4" w:space="0"/>
            </w:tcBorders>
            <w:shd w:val="clear" w:color="auto" w:fill="auto"/>
            <w:vAlign w:val="center"/>
          </w:tcPr>
          <w:p w14:paraId="2C2801A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Cs/>
                <w:caps w:val="0"/>
                <w:color w:val="auto"/>
                <w:kern w:val="2"/>
                <w:sz w:val="21"/>
                <w:szCs w:val="21"/>
                <w:lang w:val="en-US" w:eastAsia="zh-CN"/>
              </w:rPr>
            </w:pPr>
            <w:r>
              <w:rPr>
                <w:rFonts w:hint="eastAsia" w:ascii="仿宋" w:hAnsi="仿宋" w:eastAsia="仿宋" w:cs="仿宋"/>
                <w:bCs/>
                <w:caps w:val="0"/>
                <w:color w:val="auto"/>
                <w:kern w:val="2"/>
                <w:sz w:val="21"/>
                <w:szCs w:val="21"/>
                <w:lang w:val="en-US" w:eastAsia="zh-CN"/>
              </w:rPr>
              <w:t>1173.82</w:t>
            </w:r>
          </w:p>
        </w:tc>
        <w:tc>
          <w:tcPr>
            <w:tcW w:w="532" w:type="pct"/>
            <w:tcBorders>
              <w:top w:val="single" w:color="auto" w:sz="4" w:space="0"/>
              <w:left w:val="single" w:color="auto" w:sz="4" w:space="0"/>
              <w:bottom w:val="single" w:color="auto" w:sz="4" w:space="0"/>
              <w:right w:val="single" w:color="auto" w:sz="4" w:space="0"/>
            </w:tcBorders>
            <w:shd w:val="clear" w:color="auto" w:fill="auto"/>
            <w:vAlign w:val="center"/>
          </w:tcPr>
          <w:p w14:paraId="08F7E43C">
            <w:pPr>
              <w:keepNext w:val="0"/>
              <w:keepLines w:val="0"/>
              <w:pageBreakBefore w:val="0"/>
              <w:widowControl w:val="0"/>
              <w:wordWrap/>
              <w:topLinePunct/>
              <w:autoSpaceDN w:val="0"/>
              <w:bidi w:val="0"/>
              <w:snapToGrid/>
              <w:spacing w:line="240" w:lineRule="auto"/>
              <w:ind w:left="0" w:firstLine="0" w:firstLineChars="0"/>
              <w:jc w:val="center"/>
              <w:textAlignment w:val="top"/>
              <w:rPr>
                <w:rFonts w:hint="eastAsia" w:ascii="仿宋" w:hAnsi="仿宋" w:eastAsia="仿宋" w:cs="仿宋"/>
                <w:caps w:val="0"/>
                <w:color w:val="auto"/>
                <w:sz w:val="21"/>
                <w:szCs w:val="21"/>
                <w:lang w:bidi="ar"/>
              </w:rPr>
            </w:pPr>
            <w:r>
              <w:rPr>
                <w:rFonts w:hint="eastAsia" w:ascii="仿宋" w:hAnsi="仿宋" w:eastAsia="仿宋" w:cs="仿宋"/>
                <w:caps w:val="0"/>
                <w:color w:val="auto"/>
                <w:sz w:val="21"/>
                <w:szCs w:val="21"/>
                <w:lang w:val="en-US" w:eastAsia="zh-CN" w:bidi="ar"/>
              </w:rPr>
              <w:t>约束性</w:t>
            </w:r>
          </w:p>
        </w:tc>
      </w:tr>
      <w:tr w14:paraId="799F1009">
        <w:tblPrEx>
          <w:tblCellMar>
            <w:top w:w="0" w:type="dxa"/>
            <w:left w:w="108" w:type="dxa"/>
            <w:bottom w:w="0" w:type="dxa"/>
            <w:right w:w="108" w:type="dxa"/>
          </w:tblCellMar>
        </w:tblPrEx>
        <w:trPr>
          <w:trHeight w:val="779" w:hRule="atLeast"/>
          <w:jc w:val="center"/>
        </w:trPr>
        <w:tc>
          <w:tcPr>
            <w:tcW w:w="24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1FFD7BF">
            <w:pPr>
              <w:keepNext w:val="0"/>
              <w:keepLines w:val="0"/>
              <w:pageBreakBefore w:val="0"/>
              <w:widowControl w:val="0"/>
              <w:wordWrap/>
              <w:topLinePunct/>
              <w:autoSpaceDN w:val="0"/>
              <w:bidi w:val="0"/>
              <w:snapToGrid/>
              <w:spacing w:line="240" w:lineRule="auto"/>
              <w:ind w:left="0" w:firstLine="0" w:firstLineChars="0"/>
              <w:jc w:val="center"/>
              <w:textAlignment w:val="top"/>
              <w:rPr>
                <w:rFonts w:hint="eastAsia" w:ascii="仿宋" w:hAnsi="仿宋" w:eastAsia="仿宋" w:cs="仿宋"/>
                <w:b/>
                <w:bCs/>
                <w:caps w:val="0"/>
                <w:color w:val="auto"/>
                <w:sz w:val="21"/>
                <w:szCs w:val="21"/>
                <w:lang w:bidi="ar"/>
              </w:rPr>
            </w:pPr>
          </w:p>
        </w:tc>
        <w:tc>
          <w:tcPr>
            <w:tcW w:w="176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AFBDCA3">
            <w:pPr>
              <w:keepNext w:val="0"/>
              <w:keepLines w:val="0"/>
              <w:pageBreakBefore w:val="0"/>
              <w:widowControl w:val="0"/>
              <w:wordWrap/>
              <w:topLinePunct/>
              <w:autoSpaceDN w:val="0"/>
              <w:bidi w:val="0"/>
              <w:snapToGrid/>
              <w:spacing w:line="240" w:lineRule="auto"/>
              <w:ind w:left="0" w:firstLine="0" w:firstLineChars="0"/>
              <w:jc w:val="center"/>
              <w:textAlignment w:val="top"/>
              <w:rPr>
                <w:rFonts w:hint="eastAsia" w:ascii="仿宋" w:hAnsi="仿宋" w:eastAsia="仿宋" w:cs="仿宋"/>
                <w:caps w:val="0"/>
                <w:color w:val="auto"/>
                <w:sz w:val="21"/>
                <w:szCs w:val="21"/>
                <w:lang w:bidi="ar"/>
              </w:rPr>
            </w:pPr>
            <w:r>
              <w:rPr>
                <w:rFonts w:hint="eastAsia" w:ascii="仿宋" w:hAnsi="仿宋" w:eastAsia="仿宋" w:cs="仿宋"/>
                <w:caps w:val="0"/>
                <w:color w:val="auto"/>
                <w:sz w:val="21"/>
                <w:szCs w:val="21"/>
                <w:lang w:bidi="ar"/>
              </w:rPr>
              <w:t>永久基本农田储备区规模</w:t>
            </w:r>
          </w:p>
          <w:p w14:paraId="2DC61E8B">
            <w:pPr>
              <w:keepNext w:val="0"/>
              <w:keepLines w:val="0"/>
              <w:pageBreakBefore w:val="0"/>
              <w:widowControl w:val="0"/>
              <w:wordWrap/>
              <w:topLinePunct/>
              <w:autoSpaceDN w:val="0"/>
              <w:bidi w:val="0"/>
              <w:snapToGrid/>
              <w:spacing w:line="240" w:lineRule="auto"/>
              <w:ind w:left="0" w:firstLine="0" w:firstLineChars="0"/>
              <w:jc w:val="center"/>
              <w:textAlignment w:val="top"/>
              <w:rPr>
                <w:rFonts w:hint="eastAsia" w:ascii="仿宋" w:hAnsi="仿宋" w:eastAsia="仿宋" w:cs="仿宋"/>
                <w:caps w:val="0"/>
                <w:color w:val="auto"/>
                <w:sz w:val="21"/>
                <w:szCs w:val="21"/>
                <w:lang w:bidi="ar"/>
              </w:rPr>
            </w:pPr>
            <w:r>
              <w:rPr>
                <w:rFonts w:hint="eastAsia" w:ascii="仿宋" w:hAnsi="仿宋" w:eastAsia="仿宋" w:cs="仿宋"/>
                <w:caps w:val="0"/>
                <w:color w:val="auto"/>
                <w:sz w:val="21"/>
                <w:szCs w:val="21"/>
                <w:lang w:bidi="ar"/>
              </w:rPr>
              <w:t>（公顷）</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14:paraId="2858C6B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Cs/>
                <w:caps w:val="0"/>
                <w:color w:val="auto"/>
                <w:kern w:val="2"/>
                <w:sz w:val="21"/>
                <w:szCs w:val="21"/>
                <w:lang w:val="en-US" w:eastAsia="zh-CN"/>
              </w:rPr>
            </w:pPr>
            <w:r>
              <w:rPr>
                <w:rFonts w:hint="eastAsia" w:ascii="仿宋" w:hAnsi="仿宋" w:eastAsia="仿宋" w:cs="仿宋"/>
                <w:bCs/>
                <w:caps w:val="0"/>
                <w:color w:val="auto"/>
                <w:kern w:val="2"/>
                <w:sz w:val="21"/>
                <w:szCs w:val="21"/>
                <w:lang w:val="en-US" w:eastAsia="zh-CN"/>
              </w:rPr>
              <w:t xml:space="preserve">21.74 </w:t>
            </w:r>
          </w:p>
        </w:tc>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14:paraId="1650464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Cs/>
                <w:caps w:val="0"/>
                <w:color w:val="auto"/>
                <w:kern w:val="2"/>
                <w:sz w:val="21"/>
                <w:szCs w:val="21"/>
                <w:lang w:val="en-US" w:eastAsia="zh-CN"/>
              </w:rPr>
            </w:pPr>
            <w:r>
              <w:rPr>
                <w:rFonts w:hint="eastAsia" w:ascii="仿宋" w:hAnsi="仿宋" w:eastAsia="仿宋" w:cs="仿宋"/>
                <w:bCs/>
                <w:caps w:val="0"/>
                <w:color w:val="auto"/>
                <w:kern w:val="2"/>
                <w:sz w:val="21"/>
                <w:szCs w:val="21"/>
                <w:lang w:val="en-US" w:eastAsia="zh-CN"/>
              </w:rPr>
              <w:t xml:space="preserve">21.74 </w:t>
            </w:r>
          </w:p>
        </w:tc>
        <w:tc>
          <w:tcPr>
            <w:tcW w:w="779" w:type="pct"/>
            <w:tcBorders>
              <w:top w:val="single" w:color="auto" w:sz="4" w:space="0"/>
              <w:left w:val="single" w:color="auto" w:sz="4" w:space="0"/>
              <w:bottom w:val="single" w:color="auto" w:sz="4" w:space="0"/>
              <w:right w:val="single" w:color="auto" w:sz="4" w:space="0"/>
            </w:tcBorders>
            <w:shd w:val="clear" w:color="auto" w:fill="auto"/>
            <w:vAlign w:val="center"/>
          </w:tcPr>
          <w:p w14:paraId="0756CA8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Cs/>
                <w:caps w:val="0"/>
                <w:color w:val="auto"/>
                <w:kern w:val="2"/>
                <w:sz w:val="21"/>
                <w:szCs w:val="21"/>
                <w:lang w:val="en-US" w:eastAsia="zh-CN"/>
              </w:rPr>
            </w:pPr>
            <w:r>
              <w:rPr>
                <w:rFonts w:hint="eastAsia" w:ascii="仿宋" w:hAnsi="仿宋" w:eastAsia="仿宋" w:cs="仿宋"/>
                <w:bCs/>
                <w:caps w:val="0"/>
                <w:color w:val="auto"/>
                <w:kern w:val="2"/>
                <w:sz w:val="21"/>
                <w:szCs w:val="21"/>
                <w:lang w:val="en-US" w:eastAsia="zh-CN"/>
              </w:rPr>
              <w:t>21.74</w:t>
            </w:r>
          </w:p>
        </w:tc>
        <w:tc>
          <w:tcPr>
            <w:tcW w:w="532" w:type="pct"/>
            <w:tcBorders>
              <w:top w:val="single" w:color="auto" w:sz="4" w:space="0"/>
              <w:left w:val="single" w:color="auto" w:sz="4" w:space="0"/>
              <w:bottom w:val="single" w:color="auto" w:sz="4" w:space="0"/>
              <w:right w:val="single" w:color="auto" w:sz="4" w:space="0"/>
            </w:tcBorders>
            <w:shd w:val="clear" w:color="auto" w:fill="auto"/>
            <w:vAlign w:val="center"/>
          </w:tcPr>
          <w:p w14:paraId="3A5E9C8E">
            <w:pPr>
              <w:keepNext w:val="0"/>
              <w:keepLines w:val="0"/>
              <w:pageBreakBefore w:val="0"/>
              <w:widowControl w:val="0"/>
              <w:wordWrap/>
              <w:topLinePunct/>
              <w:autoSpaceDN w:val="0"/>
              <w:bidi w:val="0"/>
              <w:snapToGrid/>
              <w:spacing w:line="240" w:lineRule="auto"/>
              <w:ind w:left="0" w:firstLine="0" w:firstLineChars="0"/>
              <w:jc w:val="center"/>
              <w:textAlignment w:val="top"/>
              <w:rPr>
                <w:rFonts w:hint="eastAsia" w:ascii="仿宋" w:hAnsi="仿宋" w:eastAsia="仿宋" w:cs="仿宋"/>
                <w:caps w:val="0"/>
                <w:color w:val="auto"/>
                <w:sz w:val="21"/>
                <w:szCs w:val="21"/>
                <w:lang w:bidi="ar"/>
              </w:rPr>
            </w:pPr>
            <w:r>
              <w:rPr>
                <w:rFonts w:hint="eastAsia" w:ascii="仿宋" w:hAnsi="仿宋" w:eastAsia="仿宋" w:cs="仿宋"/>
                <w:caps w:val="0"/>
                <w:color w:val="auto"/>
                <w:sz w:val="21"/>
                <w:szCs w:val="21"/>
                <w:lang w:val="en-US" w:eastAsia="zh-CN" w:bidi="ar"/>
              </w:rPr>
              <w:t>预期性</w:t>
            </w:r>
          </w:p>
        </w:tc>
      </w:tr>
      <w:tr w14:paraId="547E9C9C">
        <w:tblPrEx>
          <w:tblCellMar>
            <w:top w:w="0" w:type="dxa"/>
            <w:left w:w="108" w:type="dxa"/>
            <w:bottom w:w="0" w:type="dxa"/>
            <w:right w:w="108" w:type="dxa"/>
          </w:tblCellMar>
        </w:tblPrEx>
        <w:trPr>
          <w:trHeight w:val="667" w:hRule="atLeast"/>
          <w:jc w:val="center"/>
        </w:trPr>
        <w:tc>
          <w:tcPr>
            <w:tcW w:w="24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8BD0F13">
            <w:pPr>
              <w:keepNext w:val="0"/>
              <w:keepLines w:val="0"/>
              <w:pageBreakBefore w:val="0"/>
              <w:widowControl w:val="0"/>
              <w:wordWrap/>
              <w:topLinePunct/>
              <w:autoSpaceDN w:val="0"/>
              <w:bidi w:val="0"/>
              <w:snapToGrid/>
              <w:spacing w:line="240" w:lineRule="auto"/>
              <w:ind w:left="0" w:firstLine="0" w:firstLineChars="0"/>
              <w:jc w:val="center"/>
              <w:textAlignment w:val="top"/>
              <w:rPr>
                <w:rFonts w:hint="eastAsia" w:ascii="仿宋" w:hAnsi="仿宋" w:eastAsia="仿宋" w:cs="仿宋"/>
                <w:b/>
                <w:bCs/>
                <w:caps w:val="0"/>
                <w:color w:val="auto"/>
                <w:sz w:val="21"/>
                <w:szCs w:val="21"/>
                <w:lang w:bidi="ar"/>
              </w:rPr>
            </w:pPr>
          </w:p>
        </w:tc>
        <w:tc>
          <w:tcPr>
            <w:tcW w:w="176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586B7BA">
            <w:pPr>
              <w:keepNext w:val="0"/>
              <w:keepLines w:val="0"/>
              <w:pageBreakBefore w:val="0"/>
              <w:widowControl w:val="0"/>
              <w:wordWrap/>
              <w:topLinePunct/>
              <w:autoSpaceDN w:val="0"/>
              <w:bidi w:val="0"/>
              <w:snapToGrid/>
              <w:spacing w:line="240" w:lineRule="auto"/>
              <w:ind w:left="0" w:firstLine="0" w:firstLineChars="0"/>
              <w:jc w:val="center"/>
              <w:textAlignment w:val="top"/>
              <w:rPr>
                <w:rFonts w:hint="eastAsia" w:ascii="仿宋" w:hAnsi="仿宋" w:eastAsia="仿宋" w:cs="仿宋"/>
                <w:caps w:val="0"/>
                <w:color w:val="auto"/>
                <w:sz w:val="21"/>
                <w:szCs w:val="21"/>
                <w:lang w:bidi="ar"/>
              </w:rPr>
            </w:pPr>
            <w:r>
              <w:rPr>
                <w:rFonts w:hint="eastAsia" w:ascii="仿宋" w:hAnsi="仿宋" w:eastAsia="仿宋" w:cs="仿宋"/>
                <w:caps w:val="0"/>
                <w:color w:val="auto"/>
                <w:sz w:val="21"/>
                <w:szCs w:val="21"/>
                <w:lang w:bidi="ar"/>
              </w:rPr>
              <w:t>村庄建设用地（公顷）</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14:paraId="70F1443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Cs/>
                <w:caps w:val="0"/>
                <w:color w:val="auto"/>
                <w:kern w:val="2"/>
                <w:sz w:val="21"/>
                <w:szCs w:val="21"/>
                <w:lang w:val="en-US" w:eastAsia="zh-CN"/>
              </w:rPr>
            </w:pPr>
            <w:r>
              <w:rPr>
                <w:rFonts w:hint="eastAsia" w:ascii="仿宋" w:hAnsi="仿宋" w:eastAsia="仿宋" w:cs="仿宋"/>
                <w:caps w:val="0"/>
                <w:color w:val="auto"/>
                <w:sz w:val="21"/>
                <w:szCs w:val="21"/>
                <w:lang w:val="en-US" w:eastAsia="zh-CN"/>
              </w:rPr>
              <w:t>847.22</w:t>
            </w:r>
            <w:r>
              <w:rPr>
                <w:rFonts w:hint="eastAsia" w:ascii="仿宋" w:hAnsi="仿宋" w:eastAsia="仿宋" w:cs="仿宋"/>
                <w:bCs/>
                <w:caps w:val="0"/>
                <w:color w:val="auto"/>
                <w:kern w:val="2"/>
                <w:sz w:val="21"/>
                <w:szCs w:val="21"/>
                <w:lang w:val="en-US" w:eastAsia="zh-CN"/>
              </w:rPr>
              <w:t xml:space="preserve"> </w:t>
            </w:r>
          </w:p>
        </w:tc>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14:paraId="7BCFB9A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Cs/>
                <w:caps w:val="0"/>
                <w:color w:val="auto"/>
                <w:kern w:val="2"/>
                <w:sz w:val="21"/>
                <w:szCs w:val="21"/>
                <w:lang w:val="en-US" w:eastAsia="zh-CN"/>
              </w:rPr>
            </w:pPr>
            <w:r>
              <w:rPr>
                <w:rFonts w:hint="eastAsia" w:ascii="仿宋" w:hAnsi="仿宋" w:eastAsia="仿宋" w:cs="仿宋"/>
                <w:caps w:val="0"/>
                <w:color w:val="auto"/>
                <w:sz w:val="21"/>
                <w:szCs w:val="21"/>
                <w:lang w:val="en-US" w:eastAsia="zh-CN"/>
              </w:rPr>
              <w:t>847.22</w:t>
            </w:r>
            <w:r>
              <w:rPr>
                <w:rFonts w:hint="eastAsia" w:ascii="仿宋" w:hAnsi="仿宋" w:eastAsia="仿宋" w:cs="仿宋"/>
                <w:bCs/>
                <w:caps w:val="0"/>
                <w:color w:val="auto"/>
                <w:kern w:val="2"/>
                <w:sz w:val="21"/>
                <w:szCs w:val="21"/>
                <w:lang w:val="en-US" w:eastAsia="zh-CN"/>
              </w:rPr>
              <w:t xml:space="preserve"> </w:t>
            </w:r>
          </w:p>
        </w:tc>
        <w:tc>
          <w:tcPr>
            <w:tcW w:w="779" w:type="pct"/>
            <w:tcBorders>
              <w:top w:val="single" w:color="auto" w:sz="4" w:space="0"/>
              <w:left w:val="single" w:color="auto" w:sz="4" w:space="0"/>
              <w:bottom w:val="single" w:color="auto" w:sz="4" w:space="0"/>
              <w:right w:val="single" w:color="auto" w:sz="4" w:space="0"/>
            </w:tcBorders>
            <w:shd w:val="clear" w:color="auto" w:fill="auto"/>
            <w:vAlign w:val="center"/>
          </w:tcPr>
          <w:p w14:paraId="0BC586C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Cs/>
                <w:caps w:val="0"/>
                <w:color w:val="auto"/>
                <w:kern w:val="2"/>
                <w:sz w:val="21"/>
                <w:szCs w:val="21"/>
                <w:lang w:val="en-US" w:eastAsia="zh-CN"/>
              </w:rPr>
            </w:pPr>
            <w:r>
              <w:rPr>
                <w:rFonts w:hint="eastAsia" w:ascii="仿宋" w:hAnsi="仿宋" w:eastAsia="仿宋" w:cs="仿宋"/>
                <w:caps w:val="0"/>
                <w:color w:val="auto"/>
                <w:sz w:val="21"/>
                <w:szCs w:val="21"/>
                <w:lang w:val="en-US" w:eastAsia="zh-CN"/>
              </w:rPr>
              <w:t>847.22</w:t>
            </w:r>
            <w:r>
              <w:rPr>
                <w:rFonts w:hint="eastAsia" w:ascii="仿宋" w:hAnsi="仿宋" w:eastAsia="仿宋" w:cs="仿宋"/>
                <w:bCs/>
                <w:caps w:val="0"/>
                <w:color w:val="auto"/>
                <w:kern w:val="2"/>
                <w:sz w:val="21"/>
                <w:szCs w:val="21"/>
                <w:lang w:val="en-US" w:eastAsia="zh-CN"/>
              </w:rPr>
              <w:t xml:space="preserve"> </w:t>
            </w:r>
          </w:p>
        </w:tc>
        <w:tc>
          <w:tcPr>
            <w:tcW w:w="532" w:type="pct"/>
            <w:tcBorders>
              <w:top w:val="single" w:color="auto" w:sz="4" w:space="0"/>
              <w:left w:val="single" w:color="auto" w:sz="4" w:space="0"/>
              <w:bottom w:val="single" w:color="auto" w:sz="4" w:space="0"/>
              <w:right w:val="single" w:color="auto" w:sz="4" w:space="0"/>
            </w:tcBorders>
            <w:shd w:val="clear" w:color="auto" w:fill="auto"/>
            <w:vAlign w:val="center"/>
          </w:tcPr>
          <w:p w14:paraId="578482EB">
            <w:pPr>
              <w:keepNext w:val="0"/>
              <w:keepLines w:val="0"/>
              <w:pageBreakBefore w:val="0"/>
              <w:widowControl w:val="0"/>
              <w:wordWrap/>
              <w:topLinePunct/>
              <w:autoSpaceDN w:val="0"/>
              <w:bidi w:val="0"/>
              <w:snapToGrid/>
              <w:spacing w:line="240" w:lineRule="auto"/>
              <w:ind w:left="0" w:firstLine="0" w:firstLineChars="0"/>
              <w:jc w:val="center"/>
              <w:textAlignment w:val="top"/>
              <w:rPr>
                <w:rFonts w:hint="eastAsia" w:ascii="仿宋" w:hAnsi="仿宋" w:eastAsia="仿宋" w:cs="仿宋"/>
                <w:caps w:val="0"/>
                <w:color w:val="auto"/>
                <w:sz w:val="21"/>
                <w:szCs w:val="21"/>
                <w:lang w:bidi="ar"/>
              </w:rPr>
            </w:pPr>
            <w:r>
              <w:rPr>
                <w:rFonts w:hint="eastAsia" w:ascii="仿宋" w:hAnsi="仿宋" w:eastAsia="仿宋" w:cs="仿宋"/>
                <w:caps w:val="0"/>
                <w:color w:val="auto"/>
                <w:sz w:val="21"/>
                <w:szCs w:val="21"/>
                <w:lang w:val="en-US" w:eastAsia="zh-CN" w:bidi="ar"/>
              </w:rPr>
              <w:t>预期性</w:t>
            </w:r>
          </w:p>
        </w:tc>
      </w:tr>
      <w:tr w14:paraId="6DF9D0E2">
        <w:tblPrEx>
          <w:tblCellMar>
            <w:top w:w="0" w:type="dxa"/>
            <w:left w:w="108" w:type="dxa"/>
            <w:bottom w:w="0" w:type="dxa"/>
            <w:right w:w="108" w:type="dxa"/>
          </w:tblCellMar>
        </w:tblPrEx>
        <w:trPr>
          <w:trHeight w:val="874" w:hRule="atLeast"/>
          <w:jc w:val="center"/>
        </w:trPr>
        <w:tc>
          <w:tcPr>
            <w:tcW w:w="24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8EA08AC">
            <w:pPr>
              <w:keepNext w:val="0"/>
              <w:keepLines w:val="0"/>
              <w:pageBreakBefore w:val="0"/>
              <w:widowControl w:val="0"/>
              <w:wordWrap/>
              <w:topLinePunct/>
              <w:autoSpaceDN w:val="0"/>
              <w:bidi w:val="0"/>
              <w:snapToGrid/>
              <w:spacing w:line="240" w:lineRule="auto"/>
              <w:ind w:left="0" w:firstLine="0" w:firstLineChars="0"/>
              <w:jc w:val="center"/>
              <w:textAlignment w:val="top"/>
              <w:rPr>
                <w:rFonts w:hint="eastAsia" w:ascii="仿宋" w:hAnsi="仿宋" w:eastAsia="仿宋" w:cs="仿宋"/>
                <w:b/>
                <w:bCs/>
                <w:caps w:val="0"/>
                <w:color w:val="auto"/>
                <w:sz w:val="21"/>
                <w:szCs w:val="21"/>
                <w:lang w:bidi="ar"/>
              </w:rPr>
            </w:pPr>
          </w:p>
        </w:tc>
        <w:tc>
          <w:tcPr>
            <w:tcW w:w="284" w:type="pct"/>
            <w:tcBorders>
              <w:top w:val="single" w:color="auto" w:sz="4" w:space="0"/>
              <w:left w:val="single" w:color="auto" w:sz="4" w:space="0"/>
              <w:bottom w:val="single" w:color="auto" w:sz="4" w:space="0"/>
              <w:right w:val="single" w:color="auto" w:sz="4" w:space="0"/>
            </w:tcBorders>
            <w:shd w:val="clear" w:color="auto" w:fill="auto"/>
            <w:vAlign w:val="center"/>
          </w:tcPr>
          <w:p w14:paraId="700070FA">
            <w:pPr>
              <w:keepNext w:val="0"/>
              <w:keepLines w:val="0"/>
              <w:pageBreakBefore w:val="0"/>
              <w:widowControl w:val="0"/>
              <w:wordWrap/>
              <w:topLinePunct/>
              <w:autoSpaceDN w:val="0"/>
              <w:bidi w:val="0"/>
              <w:snapToGrid/>
              <w:spacing w:line="240" w:lineRule="auto"/>
              <w:ind w:left="0" w:firstLine="0" w:firstLineChars="0"/>
              <w:jc w:val="center"/>
              <w:textAlignment w:val="top"/>
              <w:rPr>
                <w:rFonts w:hint="eastAsia" w:ascii="仿宋" w:hAnsi="仿宋" w:eastAsia="仿宋" w:cs="仿宋"/>
                <w:caps w:val="0"/>
                <w:color w:val="auto"/>
                <w:sz w:val="21"/>
                <w:szCs w:val="21"/>
                <w:lang w:bidi="ar"/>
              </w:rPr>
            </w:pPr>
            <w:r>
              <w:rPr>
                <w:rFonts w:hint="eastAsia" w:ascii="仿宋" w:hAnsi="仿宋" w:eastAsia="仿宋" w:cs="仿宋"/>
                <w:caps w:val="0"/>
                <w:color w:val="auto"/>
                <w:sz w:val="21"/>
                <w:szCs w:val="21"/>
                <w:lang w:bidi="ar"/>
              </w:rPr>
              <w:t>其中</w:t>
            </w:r>
          </w:p>
        </w:tc>
        <w:tc>
          <w:tcPr>
            <w:tcW w:w="1483" w:type="pct"/>
            <w:tcBorders>
              <w:top w:val="single" w:color="auto" w:sz="4" w:space="0"/>
              <w:left w:val="single" w:color="auto" w:sz="4" w:space="0"/>
              <w:bottom w:val="single" w:color="auto" w:sz="4" w:space="0"/>
              <w:right w:val="single" w:color="auto" w:sz="4" w:space="0"/>
            </w:tcBorders>
            <w:shd w:val="clear" w:color="auto" w:fill="auto"/>
            <w:vAlign w:val="center"/>
          </w:tcPr>
          <w:p w14:paraId="7FE275DF">
            <w:pPr>
              <w:keepNext w:val="0"/>
              <w:keepLines w:val="0"/>
              <w:pageBreakBefore w:val="0"/>
              <w:widowControl w:val="0"/>
              <w:wordWrap/>
              <w:topLinePunct/>
              <w:autoSpaceDN w:val="0"/>
              <w:bidi w:val="0"/>
              <w:snapToGrid/>
              <w:spacing w:line="240" w:lineRule="auto"/>
              <w:ind w:left="0" w:firstLine="0" w:firstLineChars="0"/>
              <w:jc w:val="center"/>
              <w:textAlignment w:val="top"/>
              <w:rPr>
                <w:rFonts w:hint="eastAsia" w:ascii="仿宋" w:hAnsi="仿宋" w:eastAsia="仿宋" w:cs="仿宋"/>
                <w:caps w:val="0"/>
                <w:color w:val="auto"/>
                <w:sz w:val="21"/>
                <w:szCs w:val="21"/>
                <w:lang w:bidi="ar"/>
              </w:rPr>
            </w:pPr>
            <w:r>
              <w:rPr>
                <w:rFonts w:hint="eastAsia" w:ascii="仿宋" w:hAnsi="仿宋" w:eastAsia="仿宋" w:cs="仿宋"/>
                <w:caps w:val="0"/>
                <w:color w:val="auto"/>
                <w:sz w:val="21"/>
                <w:szCs w:val="21"/>
                <w:lang w:bidi="ar"/>
              </w:rPr>
              <w:t>村庄建设用地留白指标（公顷）</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14:paraId="0382C17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Cs/>
                <w:caps w:val="0"/>
                <w:color w:val="auto"/>
                <w:kern w:val="2"/>
                <w:sz w:val="21"/>
                <w:szCs w:val="21"/>
                <w:lang w:val="en-US" w:eastAsia="zh-CN"/>
              </w:rPr>
            </w:pPr>
            <w:r>
              <w:rPr>
                <w:rFonts w:hint="eastAsia" w:ascii="仿宋" w:hAnsi="仿宋" w:eastAsia="仿宋" w:cs="仿宋"/>
                <w:bCs/>
                <w:caps w:val="0"/>
                <w:color w:val="auto"/>
                <w:kern w:val="2"/>
                <w:sz w:val="21"/>
                <w:szCs w:val="21"/>
                <w:lang w:val="en-US" w:eastAsia="zh-CN"/>
              </w:rPr>
              <w:t xml:space="preserve">0.00 </w:t>
            </w:r>
          </w:p>
        </w:tc>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14:paraId="4DC56C6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Cs/>
                <w:caps w:val="0"/>
                <w:color w:val="auto"/>
                <w:kern w:val="2"/>
                <w:sz w:val="21"/>
                <w:szCs w:val="21"/>
                <w:lang w:val="en-US" w:eastAsia="zh-CN"/>
              </w:rPr>
            </w:pPr>
            <w:r>
              <w:rPr>
                <w:rFonts w:hint="eastAsia" w:ascii="仿宋" w:hAnsi="仿宋" w:eastAsia="仿宋" w:cs="仿宋"/>
                <w:bCs/>
                <w:caps w:val="0"/>
                <w:color w:val="auto"/>
                <w:kern w:val="2"/>
                <w:sz w:val="21"/>
                <w:szCs w:val="21"/>
                <w:lang w:val="en-US" w:eastAsia="zh-CN"/>
              </w:rPr>
              <w:t>15.00</w:t>
            </w:r>
          </w:p>
        </w:tc>
        <w:tc>
          <w:tcPr>
            <w:tcW w:w="779" w:type="pct"/>
            <w:tcBorders>
              <w:top w:val="single" w:color="auto" w:sz="4" w:space="0"/>
              <w:left w:val="single" w:color="auto" w:sz="4" w:space="0"/>
              <w:bottom w:val="single" w:color="auto" w:sz="4" w:space="0"/>
              <w:right w:val="single" w:color="auto" w:sz="4" w:space="0"/>
            </w:tcBorders>
            <w:shd w:val="clear" w:color="auto" w:fill="auto"/>
            <w:vAlign w:val="center"/>
          </w:tcPr>
          <w:p w14:paraId="2E0833F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Cs/>
                <w:caps w:val="0"/>
                <w:color w:val="auto"/>
                <w:kern w:val="2"/>
                <w:sz w:val="21"/>
                <w:szCs w:val="21"/>
                <w:lang w:val="en-US" w:eastAsia="zh-CN"/>
              </w:rPr>
            </w:pPr>
            <w:r>
              <w:rPr>
                <w:rFonts w:hint="eastAsia" w:ascii="仿宋" w:hAnsi="仿宋" w:eastAsia="仿宋" w:cs="仿宋"/>
                <w:bCs/>
                <w:caps w:val="0"/>
                <w:color w:val="auto"/>
                <w:kern w:val="2"/>
                <w:sz w:val="21"/>
                <w:szCs w:val="21"/>
                <w:lang w:val="en-US" w:eastAsia="zh-CN"/>
              </w:rPr>
              <w:t>15.00</w:t>
            </w:r>
          </w:p>
        </w:tc>
        <w:tc>
          <w:tcPr>
            <w:tcW w:w="532" w:type="pct"/>
            <w:tcBorders>
              <w:top w:val="single" w:color="auto" w:sz="4" w:space="0"/>
              <w:left w:val="single" w:color="auto" w:sz="4" w:space="0"/>
              <w:bottom w:val="single" w:color="auto" w:sz="4" w:space="0"/>
              <w:right w:val="single" w:color="auto" w:sz="4" w:space="0"/>
            </w:tcBorders>
            <w:shd w:val="clear" w:color="auto" w:fill="auto"/>
            <w:vAlign w:val="center"/>
          </w:tcPr>
          <w:p w14:paraId="4F144C97">
            <w:pPr>
              <w:keepNext w:val="0"/>
              <w:keepLines w:val="0"/>
              <w:pageBreakBefore w:val="0"/>
              <w:widowControl w:val="0"/>
              <w:wordWrap/>
              <w:topLinePunct/>
              <w:autoSpaceDN w:val="0"/>
              <w:bidi w:val="0"/>
              <w:snapToGrid/>
              <w:spacing w:line="240" w:lineRule="auto"/>
              <w:ind w:left="0" w:firstLine="0" w:firstLineChars="0"/>
              <w:jc w:val="center"/>
              <w:textAlignment w:val="top"/>
              <w:rPr>
                <w:rFonts w:hint="eastAsia" w:ascii="仿宋" w:hAnsi="仿宋" w:eastAsia="仿宋" w:cs="仿宋"/>
                <w:caps w:val="0"/>
                <w:color w:val="auto"/>
                <w:sz w:val="21"/>
                <w:szCs w:val="21"/>
                <w:lang w:bidi="ar"/>
              </w:rPr>
            </w:pPr>
            <w:r>
              <w:rPr>
                <w:rFonts w:hint="eastAsia" w:ascii="仿宋" w:hAnsi="仿宋" w:eastAsia="仿宋" w:cs="仿宋"/>
                <w:caps w:val="0"/>
                <w:color w:val="auto"/>
                <w:sz w:val="21"/>
                <w:szCs w:val="21"/>
                <w:lang w:val="en-US" w:eastAsia="zh-CN" w:bidi="ar"/>
              </w:rPr>
              <w:t>预期性</w:t>
            </w:r>
          </w:p>
        </w:tc>
      </w:tr>
      <w:tr w14:paraId="2429CFEB">
        <w:tblPrEx>
          <w:tblCellMar>
            <w:top w:w="0" w:type="dxa"/>
            <w:left w:w="108" w:type="dxa"/>
            <w:bottom w:w="0" w:type="dxa"/>
            <w:right w:w="108" w:type="dxa"/>
          </w:tblCellMar>
        </w:tblPrEx>
        <w:trPr>
          <w:trHeight w:val="779" w:hRule="atLeast"/>
          <w:jc w:val="center"/>
        </w:trPr>
        <w:tc>
          <w:tcPr>
            <w:tcW w:w="24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425BCE1">
            <w:pPr>
              <w:keepNext w:val="0"/>
              <w:keepLines w:val="0"/>
              <w:pageBreakBefore w:val="0"/>
              <w:widowControl w:val="0"/>
              <w:wordWrap/>
              <w:topLinePunct/>
              <w:autoSpaceDN w:val="0"/>
              <w:bidi w:val="0"/>
              <w:snapToGrid/>
              <w:spacing w:line="240" w:lineRule="auto"/>
              <w:ind w:left="0" w:firstLine="0" w:firstLineChars="0"/>
              <w:jc w:val="center"/>
              <w:textAlignment w:val="top"/>
              <w:rPr>
                <w:rFonts w:hint="eastAsia" w:ascii="仿宋" w:hAnsi="仿宋" w:eastAsia="仿宋" w:cs="仿宋"/>
                <w:b/>
                <w:bCs/>
                <w:caps w:val="0"/>
                <w:color w:val="auto"/>
                <w:sz w:val="21"/>
                <w:szCs w:val="21"/>
                <w:lang w:bidi="ar"/>
              </w:rPr>
            </w:pPr>
          </w:p>
        </w:tc>
        <w:tc>
          <w:tcPr>
            <w:tcW w:w="176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9C8476B">
            <w:pPr>
              <w:keepNext w:val="0"/>
              <w:keepLines w:val="0"/>
              <w:pageBreakBefore w:val="0"/>
              <w:widowControl w:val="0"/>
              <w:wordWrap/>
              <w:topLinePunct/>
              <w:autoSpaceDN w:val="0"/>
              <w:bidi w:val="0"/>
              <w:snapToGrid/>
              <w:spacing w:line="240" w:lineRule="auto"/>
              <w:ind w:left="0" w:firstLine="0" w:firstLineChars="0"/>
              <w:jc w:val="center"/>
              <w:textAlignment w:val="top"/>
              <w:rPr>
                <w:rFonts w:hint="eastAsia" w:ascii="仿宋" w:hAnsi="仿宋" w:eastAsia="仿宋" w:cs="仿宋"/>
                <w:caps w:val="0"/>
                <w:color w:val="auto"/>
                <w:sz w:val="21"/>
                <w:szCs w:val="21"/>
                <w:lang w:bidi="ar"/>
              </w:rPr>
            </w:pPr>
            <w:r>
              <w:rPr>
                <w:rFonts w:hint="eastAsia" w:ascii="仿宋" w:hAnsi="仿宋" w:eastAsia="仿宋" w:cs="仿宋"/>
                <w:caps w:val="0"/>
                <w:color w:val="auto"/>
                <w:sz w:val="21"/>
                <w:szCs w:val="21"/>
                <w:lang w:bidi="ar"/>
              </w:rPr>
              <w:t>人均城镇建设用地面积</w:t>
            </w:r>
          </w:p>
          <w:p w14:paraId="4C3370F8">
            <w:pPr>
              <w:keepNext w:val="0"/>
              <w:keepLines w:val="0"/>
              <w:pageBreakBefore w:val="0"/>
              <w:widowControl w:val="0"/>
              <w:wordWrap/>
              <w:topLinePunct/>
              <w:autoSpaceDN w:val="0"/>
              <w:bidi w:val="0"/>
              <w:snapToGrid/>
              <w:spacing w:line="240" w:lineRule="auto"/>
              <w:ind w:left="0" w:firstLine="0" w:firstLineChars="0"/>
              <w:jc w:val="center"/>
              <w:textAlignment w:val="top"/>
              <w:rPr>
                <w:rFonts w:hint="eastAsia" w:ascii="仿宋" w:hAnsi="仿宋" w:eastAsia="仿宋" w:cs="仿宋"/>
                <w:caps w:val="0"/>
                <w:color w:val="auto"/>
                <w:sz w:val="21"/>
                <w:szCs w:val="21"/>
                <w:lang w:bidi="ar"/>
              </w:rPr>
            </w:pPr>
            <w:r>
              <w:rPr>
                <w:rFonts w:hint="eastAsia" w:ascii="仿宋" w:hAnsi="仿宋" w:eastAsia="仿宋" w:cs="仿宋"/>
                <w:caps w:val="0"/>
                <w:color w:val="auto"/>
                <w:sz w:val="21"/>
                <w:szCs w:val="21"/>
                <w:lang w:bidi="ar"/>
              </w:rPr>
              <w:t>（平方米）</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14:paraId="3B68B35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Cs/>
                <w:caps w:val="0"/>
                <w:color w:val="auto"/>
                <w:kern w:val="2"/>
                <w:sz w:val="21"/>
                <w:szCs w:val="21"/>
                <w:lang w:val="en-US" w:eastAsia="zh-CN"/>
              </w:rPr>
            </w:pPr>
            <w:r>
              <w:rPr>
                <w:rFonts w:hint="eastAsia" w:ascii="仿宋" w:hAnsi="仿宋" w:eastAsia="仿宋" w:cs="仿宋"/>
                <w:bCs/>
                <w:caps w:val="0"/>
                <w:color w:val="auto"/>
                <w:kern w:val="2"/>
                <w:sz w:val="21"/>
                <w:szCs w:val="21"/>
                <w:lang w:val="en-US" w:eastAsia="zh-CN"/>
              </w:rPr>
              <w:t>-</w:t>
            </w:r>
          </w:p>
        </w:tc>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14:paraId="086877E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Cs/>
                <w:caps w:val="0"/>
                <w:color w:val="auto"/>
                <w:kern w:val="2"/>
                <w:sz w:val="21"/>
                <w:szCs w:val="21"/>
                <w:lang w:val="en-US" w:eastAsia="zh-CN"/>
              </w:rPr>
            </w:pPr>
            <w:r>
              <w:rPr>
                <w:rFonts w:hint="eastAsia" w:ascii="仿宋" w:hAnsi="仿宋" w:eastAsia="仿宋" w:cs="仿宋"/>
                <w:bCs/>
                <w:caps w:val="0"/>
                <w:color w:val="auto"/>
                <w:kern w:val="2"/>
                <w:sz w:val="21"/>
                <w:szCs w:val="21"/>
                <w:lang w:val="en-US" w:eastAsia="zh-CN"/>
              </w:rPr>
              <w:t>-</w:t>
            </w:r>
          </w:p>
        </w:tc>
        <w:tc>
          <w:tcPr>
            <w:tcW w:w="779" w:type="pct"/>
            <w:tcBorders>
              <w:top w:val="single" w:color="auto" w:sz="4" w:space="0"/>
              <w:left w:val="single" w:color="auto" w:sz="4" w:space="0"/>
              <w:bottom w:val="single" w:color="auto" w:sz="4" w:space="0"/>
              <w:right w:val="single" w:color="auto" w:sz="4" w:space="0"/>
            </w:tcBorders>
            <w:shd w:val="clear" w:color="auto" w:fill="auto"/>
            <w:vAlign w:val="center"/>
          </w:tcPr>
          <w:p w14:paraId="0EE60F3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Cs/>
                <w:caps w:val="0"/>
                <w:color w:val="auto"/>
                <w:kern w:val="2"/>
                <w:sz w:val="21"/>
                <w:szCs w:val="21"/>
                <w:lang w:val="en-US" w:eastAsia="zh-CN"/>
              </w:rPr>
            </w:pPr>
            <w:r>
              <w:rPr>
                <w:rFonts w:hint="eastAsia" w:ascii="仿宋" w:hAnsi="仿宋" w:eastAsia="仿宋" w:cs="仿宋"/>
                <w:bCs/>
                <w:caps w:val="0"/>
                <w:color w:val="auto"/>
                <w:kern w:val="2"/>
                <w:sz w:val="21"/>
                <w:szCs w:val="21"/>
                <w:lang w:val="en-US" w:eastAsia="zh-CN"/>
              </w:rPr>
              <w:t>-</w:t>
            </w:r>
          </w:p>
        </w:tc>
        <w:tc>
          <w:tcPr>
            <w:tcW w:w="532" w:type="pct"/>
            <w:tcBorders>
              <w:top w:val="single" w:color="auto" w:sz="4" w:space="0"/>
              <w:left w:val="single" w:color="auto" w:sz="4" w:space="0"/>
              <w:bottom w:val="single" w:color="auto" w:sz="4" w:space="0"/>
              <w:right w:val="single" w:color="auto" w:sz="4" w:space="0"/>
            </w:tcBorders>
            <w:shd w:val="clear" w:color="auto" w:fill="auto"/>
            <w:vAlign w:val="center"/>
          </w:tcPr>
          <w:p w14:paraId="07F7506D">
            <w:pPr>
              <w:keepNext w:val="0"/>
              <w:keepLines w:val="0"/>
              <w:pageBreakBefore w:val="0"/>
              <w:widowControl w:val="0"/>
              <w:wordWrap/>
              <w:topLinePunct/>
              <w:autoSpaceDN w:val="0"/>
              <w:bidi w:val="0"/>
              <w:snapToGrid/>
              <w:spacing w:line="240" w:lineRule="auto"/>
              <w:ind w:left="0" w:firstLine="0" w:firstLineChars="0"/>
              <w:jc w:val="center"/>
              <w:textAlignment w:val="top"/>
              <w:rPr>
                <w:rFonts w:hint="eastAsia" w:ascii="仿宋" w:hAnsi="仿宋" w:eastAsia="仿宋" w:cs="仿宋"/>
                <w:caps w:val="0"/>
                <w:color w:val="auto"/>
                <w:sz w:val="21"/>
                <w:szCs w:val="21"/>
                <w:lang w:bidi="ar"/>
              </w:rPr>
            </w:pPr>
            <w:r>
              <w:rPr>
                <w:rFonts w:hint="eastAsia" w:ascii="仿宋" w:hAnsi="仿宋" w:eastAsia="仿宋" w:cs="仿宋"/>
                <w:caps w:val="0"/>
                <w:color w:val="auto"/>
                <w:sz w:val="21"/>
                <w:szCs w:val="21"/>
                <w:lang w:val="en-US" w:eastAsia="zh-CN" w:bidi="ar"/>
              </w:rPr>
              <w:t>预期性</w:t>
            </w:r>
          </w:p>
        </w:tc>
      </w:tr>
      <w:tr w14:paraId="36637236">
        <w:tblPrEx>
          <w:tblCellMar>
            <w:top w:w="0" w:type="dxa"/>
            <w:left w:w="108" w:type="dxa"/>
            <w:bottom w:w="0" w:type="dxa"/>
            <w:right w:w="108" w:type="dxa"/>
          </w:tblCellMar>
        </w:tblPrEx>
        <w:trPr>
          <w:trHeight w:val="994" w:hRule="atLeast"/>
          <w:jc w:val="center"/>
        </w:trPr>
        <w:tc>
          <w:tcPr>
            <w:tcW w:w="24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838F3BD">
            <w:pPr>
              <w:keepNext w:val="0"/>
              <w:keepLines w:val="0"/>
              <w:pageBreakBefore w:val="0"/>
              <w:widowControl w:val="0"/>
              <w:wordWrap/>
              <w:topLinePunct/>
              <w:autoSpaceDN w:val="0"/>
              <w:bidi w:val="0"/>
              <w:snapToGrid/>
              <w:spacing w:line="240" w:lineRule="auto"/>
              <w:ind w:left="0" w:firstLine="0" w:firstLineChars="0"/>
              <w:jc w:val="center"/>
              <w:textAlignment w:val="top"/>
              <w:rPr>
                <w:rFonts w:hint="eastAsia" w:ascii="仿宋" w:hAnsi="仿宋" w:eastAsia="仿宋" w:cs="仿宋"/>
                <w:b/>
                <w:bCs/>
                <w:caps w:val="0"/>
                <w:color w:val="auto"/>
                <w:sz w:val="21"/>
                <w:szCs w:val="21"/>
                <w:lang w:bidi="ar"/>
              </w:rPr>
            </w:pPr>
            <w:r>
              <w:rPr>
                <w:rFonts w:hint="eastAsia" w:ascii="仿宋" w:hAnsi="仿宋" w:eastAsia="仿宋" w:cs="仿宋"/>
                <w:b/>
                <w:bCs/>
                <w:caps w:val="0"/>
                <w:color w:val="auto"/>
                <w:sz w:val="21"/>
                <w:szCs w:val="21"/>
                <w:lang w:bidi="ar"/>
              </w:rPr>
              <w:t>镇政府驻地</w:t>
            </w:r>
          </w:p>
        </w:tc>
        <w:tc>
          <w:tcPr>
            <w:tcW w:w="176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15E7600">
            <w:pPr>
              <w:keepNext w:val="0"/>
              <w:keepLines w:val="0"/>
              <w:pageBreakBefore w:val="0"/>
              <w:widowControl w:val="0"/>
              <w:wordWrap/>
              <w:topLinePunct/>
              <w:autoSpaceDN w:val="0"/>
              <w:bidi w:val="0"/>
              <w:snapToGrid/>
              <w:spacing w:line="240" w:lineRule="auto"/>
              <w:ind w:left="0" w:firstLine="0" w:firstLineChars="0"/>
              <w:jc w:val="center"/>
              <w:textAlignment w:val="top"/>
              <w:rPr>
                <w:rFonts w:hint="eastAsia" w:ascii="仿宋" w:hAnsi="仿宋" w:eastAsia="仿宋" w:cs="仿宋"/>
                <w:caps w:val="0"/>
                <w:color w:val="auto"/>
                <w:sz w:val="21"/>
                <w:szCs w:val="21"/>
                <w:lang w:bidi="ar"/>
              </w:rPr>
            </w:pPr>
            <w:r>
              <w:rPr>
                <w:rFonts w:hint="eastAsia" w:ascii="仿宋" w:hAnsi="仿宋" w:eastAsia="仿宋" w:cs="仿宋"/>
                <w:caps w:val="0"/>
                <w:color w:val="auto"/>
                <w:sz w:val="21"/>
                <w:szCs w:val="21"/>
                <w:lang w:bidi="ar"/>
              </w:rPr>
              <w:t>公园绿地、广场步行5分钟覆盖率（%）</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14:paraId="48991CA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Cs/>
                <w:caps w:val="0"/>
                <w:color w:val="auto"/>
                <w:kern w:val="2"/>
                <w:sz w:val="21"/>
                <w:szCs w:val="21"/>
                <w:lang w:val="en-US" w:eastAsia="zh-CN"/>
              </w:rPr>
            </w:pPr>
            <w:r>
              <w:rPr>
                <w:rFonts w:hint="eastAsia" w:ascii="仿宋" w:hAnsi="仿宋" w:eastAsia="仿宋" w:cs="仿宋"/>
                <w:bCs/>
                <w:caps w:val="0"/>
                <w:color w:val="auto"/>
                <w:kern w:val="2"/>
                <w:sz w:val="21"/>
                <w:szCs w:val="21"/>
                <w:lang w:val="en-US" w:eastAsia="zh-CN"/>
              </w:rPr>
              <w:t>-</w:t>
            </w:r>
          </w:p>
        </w:tc>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14:paraId="1356EBD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Cs/>
                <w:caps w:val="0"/>
                <w:color w:val="auto"/>
                <w:kern w:val="2"/>
                <w:sz w:val="21"/>
                <w:szCs w:val="21"/>
                <w:lang w:val="en-US" w:eastAsia="zh-CN"/>
              </w:rPr>
            </w:pPr>
            <w:r>
              <w:rPr>
                <w:rFonts w:hint="eastAsia" w:ascii="仿宋" w:hAnsi="仿宋" w:eastAsia="仿宋" w:cs="仿宋"/>
                <w:bCs/>
                <w:caps w:val="0"/>
                <w:color w:val="auto"/>
                <w:kern w:val="2"/>
                <w:sz w:val="21"/>
                <w:szCs w:val="21"/>
                <w:lang w:val="en-US" w:eastAsia="zh-CN"/>
              </w:rPr>
              <w:t>90</w:t>
            </w:r>
          </w:p>
        </w:tc>
        <w:tc>
          <w:tcPr>
            <w:tcW w:w="779" w:type="pct"/>
            <w:tcBorders>
              <w:top w:val="single" w:color="auto" w:sz="4" w:space="0"/>
              <w:left w:val="single" w:color="auto" w:sz="4" w:space="0"/>
              <w:bottom w:val="single" w:color="auto" w:sz="4" w:space="0"/>
              <w:right w:val="single" w:color="auto" w:sz="4" w:space="0"/>
            </w:tcBorders>
            <w:shd w:val="clear" w:color="auto" w:fill="auto"/>
            <w:vAlign w:val="center"/>
          </w:tcPr>
          <w:p w14:paraId="6BEB579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Cs/>
                <w:caps w:val="0"/>
                <w:color w:val="auto"/>
                <w:kern w:val="2"/>
                <w:sz w:val="21"/>
                <w:szCs w:val="21"/>
                <w:lang w:val="en-US" w:eastAsia="zh-CN"/>
              </w:rPr>
            </w:pPr>
            <w:r>
              <w:rPr>
                <w:rFonts w:hint="eastAsia" w:ascii="仿宋" w:hAnsi="仿宋" w:eastAsia="仿宋" w:cs="仿宋"/>
                <w:bCs/>
                <w:caps w:val="0"/>
                <w:color w:val="auto"/>
                <w:kern w:val="2"/>
                <w:sz w:val="21"/>
                <w:szCs w:val="21"/>
                <w:lang w:val="en-US" w:eastAsia="zh-CN"/>
              </w:rPr>
              <w:t>95</w:t>
            </w:r>
          </w:p>
        </w:tc>
        <w:tc>
          <w:tcPr>
            <w:tcW w:w="532" w:type="pct"/>
            <w:tcBorders>
              <w:top w:val="single" w:color="auto" w:sz="4" w:space="0"/>
              <w:left w:val="single" w:color="auto" w:sz="4" w:space="0"/>
              <w:bottom w:val="single" w:color="auto" w:sz="4" w:space="0"/>
              <w:right w:val="single" w:color="auto" w:sz="4" w:space="0"/>
            </w:tcBorders>
            <w:shd w:val="clear" w:color="auto" w:fill="auto"/>
            <w:vAlign w:val="center"/>
          </w:tcPr>
          <w:p w14:paraId="59C52627">
            <w:pPr>
              <w:keepNext w:val="0"/>
              <w:keepLines w:val="0"/>
              <w:pageBreakBefore w:val="0"/>
              <w:widowControl w:val="0"/>
              <w:wordWrap/>
              <w:topLinePunct/>
              <w:autoSpaceDN w:val="0"/>
              <w:bidi w:val="0"/>
              <w:snapToGrid/>
              <w:spacing w:line="240" w:lineRule="auto"/>
              <w:ind w:left="0" w:firstLine="0" w:firstLineChars="0"/>
              <w:jc w:val="center"/>
              <w:textAlignment w:val="top"/>
              <w:rPr>
                <w:rFonts w:hint="eastAsia" w:ascii="仿宋" w:hAnsi="仿宋" w:eastAsia="仿宋" w:cs="仿宋"/>
                <w:caps w:val="0"/>
                <w:color w:val="auto"/>
                <w:sz w:val="21"/>
                <w:szCs w:val="21"/>
                <w:lang w:bidi="ar"/>
              </w:rPr>
            </w:pPr>
            <w:r>
              <w:rPr>
                <w:rFonts w:hint="eastAsia" w:ascii="仿宋" w:hAnsi="仿宋" w:eastAsia="仿宋" w:cs="仿宋"/>
                <w:caps w:val="0"/>
                <w:color w:val="auto"/>
                <w:sz w:val="21"/>
                <w:szCs w:val="21"/>
                <w:lang w:val="en-US" w:eastAsia="zh-CN" w:bidi="ar"/>
              </w:rPr>
              <w:t>预期性</w:t>
            </w:r>
          </w:p>
        </w:tc>
      </w:tr>
      <w:tr w14:paraId="25F4F7FB">
        <w:tblPrEx>
          <w:tblCellMar>
            <w:top w:w="0" w:type="dxa"/>
            <w:left w:w="108" w:type="dxa"/>
            <w:bottom w:w="0" w:type="dxa"/>
            <w:right w:w="108" w:type="dxa"/>
          </w:tblCellMar>
        </w:tblPrEx>
        <w:trPr>
          <w:trHeight w:val="829" w:hRule="atLeast"/>
          <w:jc w:val="center"/>
        </w:trPr>
        <w:tc>
          <w:tcPr>
            <w:tcW w:w="24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72F0A68">
            <w:pPr>
              <w:keepNext w:val="0"/>
              <w:keepLines w:val="0"/>
              <w:pageBreakBefore w:val="0"/>
              <w:widowControl w:val="0"/>
              <w:wordWrap/>
              <w:topLinePunct/>
              <w:autoSpaceDN w:val="0"/>
              <w:bidi w:val="0"/>
              <w:snapToGrid/>
              <w:spacing w:line="240" w:lineRule="auto"/>
              <w:ind w:left="0" w:firstLine="0" w:firstLineChars="0"/>
              <w:jc w:val="center"/>
              <w:textAlignment w:val="top"/>
              <w:rPr>
                <w:rFonts w:hint="eastAsia" w:ascii="仿宋" w:hAnsi="仿宋" w:eastAsia="仿宋" w:cs="仿宋"/>
                <w:caps w:val="0"/>
                <w:color w:val="auto"/>
                <w:sz w:val="21"/>
                <w:szCs w:val="21"/>
                <w:lang w:bidi="ar"/>
              </w:rPr>
            </w:pPr>
          </w:p>
        </w:tc>
        <w:tc>
          <w:tcPr>
            <w:tcW w:w="176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B4C5FF9">
            <w:pPr>
              <w:keepNext w:val="0"/>
              <w:keepLines w:val="0"/>
              <w:pageBreakBefore w:val="0"/>
              <w:widowControl w:val="0"/>
              <w:wordWrap/>
              <w:topLinePunct/>
              <w:autoSpaceDN w:val="0"/>
              <w:bidi w:val="0"/>
              <w:snapToGrid/>
              <w:spacing w:line="240" w:lineRule="auto"/>
              <w:ind w:left="0" w:firstLine="0" w:firstLineChars="0"/>
              <w:jc w:val="center"/>
              <w:textAlignment w:val="top"/>
              <w:rPr>
                <w:rFonts w:hint="eastAsia" w:ascii="仿宋" w:hAnsi="仿宋" w:eastAsia="仿宋" w:cs="仿宋"/>
                <w:caps w:val="0"/>
                <w:color w:val="auto"/>
                <w:sz w:val="21"/>
                <w:szCs w:val="21"/>
                <w:lang w:bidi="ar"/>
              </w:rPr>
            </w:pPr>
            <w:r>
              <w:rPr>
                <w:rFonts w:hint="eastAsia" w:ascii="仿宋" w:hAnsi="仿宋" w:eastAsia="仿宋" w:cs="仿宋"/>
                <w:caps w:val="0"/>
                <w:color w:val="auto"/>
                <w:sz w:val="21"/>
                <w:szCs w:val="21"/>
                <w:lang w:bidi="ar"/>
              </w:rPr>
              <w:t>道路网密度</w:t>
            </w:r>
          </w:p>
          <w:p w14:paraId="1DCD3C1D">
            <w:pPr>
              <w:keepNext w:val="0"/>
              <w:keepLines w:val="0"/>
              <w:pageBreakBefore w:val="0"/>
              <w:widowControl w:val="0"/>
              <w:wordWrap/>
              <w:topLinePunct/>
              <w:autoSpaceDN w:val="0"/>
              <w:bidi w:val="0"/>
              <w:snapToGrid/>
              <w:spacing w:line="240" w:lineRule="auto"/>
              <w:ind w:left="0" w:firstLine="0" w:firstLineChars="0"/>
              <w:jc w:val="center"/>
              <w:textAlignment w:val="top"/>
              <w:rPr>
                <w:rFonts w:hint="eastAsia" w:ascii="仿宋" w:hAnsi="仿宋" w:eastAsia="仿宋" w:cs="仿宋"/>
                <w:caps w:val="0"/>
                <w:color w:val="auto"/>
                <w:sz w:val="21"/>
                <w:szCs w:val="21"/>
                <w:lang w:bidi="ar"/>
              </w:rPr>
            </w:pPr>
            <w:r>
              <w:rPr>
                <w:rFonts w:hint="eastAsia" w:ascii="仿宋" w:hAnsi="仿宋" w:eastAsia="仿宋" w:cs="仿宋"/>
                <w:caps w:val="0"/>
                <w:color w:val="auto"/>
                <w:sz w:val="21"/>
                <w:szCs w:val="21"/>
                <w:lang w:bidi="ar"/>
              </w:rPr>
              <w:t>（千米/平方千米）</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14:paraId="7713450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Cs/>
                <w:caps w:val="0"/>
                <w:color w:val="auto"/>
                <w:kern w:val="2"/>
                <w:sz w:val="21"/>
                <w:szCs w:val="21"/>
                <w:lang w:val="en-US" w:eastAsia="zh-CN"/>
              </w:rPr>
            </w:pPr>
            <w:r>
              <w:rPr>
                <w:rFonts w:hint="eastAsia" w:ascii="仿宋" w:hAnsi="仿宋" w:eastAsia="仿宋" w:cs="仿宋"/>
                <w:bCs/>
                <w:caps w:val="0"/>
                <w:color w:val="auto"/>
                <w:kern w:val="2"/>
                <w:sz w:val="21"/>
                <w:szCs w:val="21"/>
                <w:lang w:val="en-US" w:eastAsia="zh-CN"/>
              </w:rPr>
              <w:t>-</w:t>
            </w:r>
          </w:p>
        </w:tc>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14:paraId="63F1C9F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Cs/>
                <w:caps w:val="0"/>
                <w:color w:val="auto"/>
                <w:kern w:val="2"/>
                <w:sz w:val="21"/>
                <w:szCs w:val="21"/>
                <w:lang w:val="en-US" w:eastAsia="zh-CN"/>
              </w:rPr>
            </w:pPr>
            <w:r>
              <w:rPr>
                <w:rFonts w:hint="eastAsia" w:ascii="仿宋" w:hAnsi="仿宋" w:eastAsia="仿宋" w:cs="仿宋"/>
                <w:bCs/>
                <w:caps w:val="0"/>
                <w:color w:val="auto"/>
                <w:kern w:val="2"/>
                <w:sz w:val="21"/>
                <w:szCs w:val="21"/>
                <w:lang w:val="en-US" w:eastAsia="zh-CN"/>
              </w:rPr>
              <w:t>-</w:t>
            </w:r>
          </w:p>
        </w:tc>
        <w:tc>
          <w:tcPr>
            <w:tcW w:w="779" w:type="pct"/>
            <w:tcBorders>
              <w:top w:val="single" w:color="auto" w:sz="4" w:space="0"/>
              <w:left w:val="single" w:color="auto" w:sz="4" w:space="0"/>
              <w:bottom w:val="single" w:color="auto" w:sz="4" w:space="0"/>
              <w:right w:val="single" w:color="auto" w:sz="4" w:space="0"/>
            </w:tcBorders>
            <w:shd w:val="clear" w:color="auto" w:fill="auto"/>
            <w:vAlign w:val="center"/>
          </w:tcPr>
          <w:p w14:paraId="00DCE29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Cs/>
                <w:caps w:val="0"/>
                <w:color w:val="auto"/>
                <w:kern w:val="2"/>
                <w:sz w:val="21"/>
                <w:szCs w:val="21"/>
                <w:lang w:val="en-US" w:eastAsia="zh-CN"/>
              </w:rPr>
            </w:pPr>
            <w:r>
              <w:rPr>
                <w:rFonts w:hint="eastAsia" w:ascii="仿宋" w:hAnsi="仿宋" w:eastAsia="仿宋" w:cs="仿宋"/>
                <w:bCs/>
                <w:caps w:val="0"/>
                <w:color w:val="auto"/>
                <w:kern w:val="2"/>
                <w:sz w:val="21"/>
                <w:szCs w:val="21"/>
                <w:lang w:val="en-US" w:eastAsia="zh-CN"/>
              </w:rPr>
              <w:t>15.24</w:t>
            </w:r>
          </w:p>
        </w:tc>
        <w:tc>
          <w:tcPr>
            <w:tcW w:w="532" w:type="pct"/>
            <w:tcBorders>
              <w:top w:val="single" w:color="auto" w:sz="4" w:space="0"/>
              <w:left w:val="single" w:color="auto" w:sz="4" w:space="0"/>
              <w:bottom w:val="single" w:color="auto" w:sz="4" w:space="0"/>
              <w:right w:val="single" w:color="auto" w:sz="4" w:space="0"/>
            </w:tcBorders>
            <w:shd w:val="clear" w:color="auto" w:fill="auto"/>
            <w:vAlign w:val="center"/>
          </w:tcPr>
          <w:p w14:paraId="5FB23DC2">
            <w:pPr>
              <w:jc w:val="center"/>
              <w:rPr>
                <w:rFonts w:hint="eastAsia" w:ascii="仿宋" w:hAnsi="仿宋" w:eastAsia="仿宋" w:cs="仿宋"/>
                <w:caps w:val="0"/>
                <w:color w:val="auto"/>
                <w:kern w:val="2"/>
                <w:sz w:val="21"/>
                <w:szCs w:val="21"/>
                <w:lang w:val="en-US" w:eastAsia="zh-CN" w:bidi="ar"/>
              </w:rPr>
            </w:pPr>
            <w:r>
              <w:rPr>
                <w:rFonts w:hint="eastAsia" w:ascii="仿宋" w:hAnsi="仿宋" w:eastAsia="仿宋" w:cs="仿宋"/>
                <w:caps w:val="0"/>
                <w:color w:val="auto"/>
                <w:kern w:val="2"/>
                <w:sz w:val="21"/>
                <w:szCs w:val="21"/>
                <w:lang w:val="en-US" w:eastAsia="zh-CN" w:bidi="ar"/>
              </w:rPr>
              <w:t>预期性</w:t>
            </w:r>
          </w:p>
        </w:tc>
      </w:tr>
    </w:tbl>
    <w:p w14:paraId="21373ABA">
      <w:pPr>
        <w:pStyle w:val="2"/>
        <w:rPr>
          <w:rFonts w:hint="eastAsia"/>
          <w:lang w:eastAsia="zh-CN"/>
        </w:rPr>
      </w:pPr>
    </w:p>
    <w:p w14:paraId="5C43ADFE">
      <w:pPr>
        <w:rPr>
          <w:rFonts w:hint="eastAsia"/>
          <w:lang w:val="en-US" w:eastAsia="zh-CN"/>
        </w:rPr>
      </w:pPr>
      <w:r>
        <w:rPr>
          <w:rFonts w:hint="eastAsia"/>
          <w:lang w:val="en-US" w:eastAsia="zh-CN"/>
        </w:rPr>
        <w:br w:type="page"/>
      </w:r>
    </w:p>
    <w:p w14:paraId="06C0D14E">
      <w:pPr>
        <w:pStyle w:val="4"/>
        <w:ind w:firstLine="482" w:firstLineChars="200"/>
        <w:rPr>
          <w:rFonts w:hint="eastAsia"/>
          <w:lang w:val="en-US" w:eastAsia="zh-CN"/>
        </w:rPr>
      </w:pPr>
      <w:r>
        <w:rPr>
          <w:rFonts w:hint="eastAsia"/>
          <w:lang w:val="en-US" w:eastAsia="zh-CN"/>
        </w:rPr>
        <w:t>附表二：</w:t>
      </w:r>
    </w:p>
    <w:p w14:paraId="3FDFE37A">
      <w:pPr>
        <w:widowControl w:val="0"/>
        <w:autoSpaceDE w:val="0"/>
        <w:autoSpaceDN w:val="0"/>
        <w:adjustRightInd w:val="0"/>
        <w:snapToGrid w:val="0"/>
        <w:spacing w:line="360" w:lineRule="auto"/>
        <w:ind w:firstLine="482" w:firstLineChars="200"/>
        <w:jc w:val="center"/>
        <w:outlineLvl w:val="0"/>
        <w:rPr>
          <w:rFonts w:hint="eastAsia" w:ascii="仿宋" w:hAnsi="仿宋" w:eastAsia="仿宋" w:cs="仿宋"/>
          <w:b/>
          <w:bCs/>
          <w:snapToGrid w:val="0"/>
          <w:kern w:val="0"/>
          <w:szCs w:val="21"/>
          <w:highlight w:val="none"/>
          <w:lang w:eastAsia="zh-CN"/>
        </w:rPr>
      </w:pPr>
      <w:r>
        <w:rPr>
          <w:rFonts w:hint="eastAsia" w:ascii="仿宋" w:hAnsi="仿宋" w:eastAsia="仿宋" w:cs="仿宋"/>
          <w:b/>
          <w:bCs/>
          <w:snapToGrid w:val="0"/>
          <w:kern w:val="0"/>
          <w:szCs w:val="21"/>
          <w:highlight w:val="none"/>
          <w:lang w:val="en-US" w:eastAsia="zh-CN"/>
        </w:rPr>
        <w:t>2035年乡镇国土空间规划</w:t>
      </w:r>
      <w:r>
        <w:rPr>
          <w:rFonts w:hint="eastAsia" w:ascii="仿宋" w:hAnsi="仿宋" w:eastAsia="仿宋" w:cs="仿宋"/>
          <w:b/>
          <w:bCs/>
          <w:snapToGrid w:val="0"/>
          <w:kern w:val="0"/>
          <w:szCs w:val="21"/>
          <w:highlight w:val="none"/>
          <w:lang w:eastAsia="zh-CN"/>
        </w:rPr>
        <w:t>指标分解表</w:t>
      </w:r>
    </w:p>
    <w:p w14:paraId="40C71BC4">
      <w:pPr>
        <w:widowControl w:val="0"/>
        <w:autoSpaceDE w:val="0"/>
        <w:autoSpaceDN w:val="0"/>
        <w:adjustRightInd w:val="0"/>
        <w:snapToGrid w:val="0"/>
        <w:spacing w:line="360" w:lineRule="auto"/>
        <w:ind w:firstLine="480" w:firstLineChars="200"/>
        <w:jc w:val="right"/>
        <w:outlineLvl w:val="0"/>
        <w:rPr>
          <w:rFonts w:hint="eastAsia" w:ascii="仿宋_GB2312" w:hAnsi="仿宋_GB2312" w:eastAsia="仿宋_GB2312" w:cs="仿宋_GB2312"/>
          <w:caps w:val="0"/>
          <w:color w:val="auto"/>
          <w:kern w:val="2"/>
          <w:sz w:val="24"/>
          <w:lang w:val="en-US" w:eastAsia="zh-CN"/>
        </w:rPr>
      </w:pPr>
      <w:r>
        <w:rPr>
          <w:rFonts w:hint="eastAsia" w:ascii="仿宋_GB2312" w:hAnsi="仿宋_GB2312" w:eastAsia="仿宋_GB2312" w:cs="仿宋_GB2312"/>
          <w:caps w:val="0"/>
          <w:color w:val="auto"/>
          <w:kern w:val="2"/>
          <w:sz w:val="24"/>
          <w:lang w:val="en-US" w:eastAsia="zh-CN"/>
        </w:rPr>
        <w:t>单位：亩/公顷</w:t>
      </w:r>
    </w:p>
    <w:tbl>
      <w:tblPr>
        <w:tblStyle w:val="7"/>
        <w:tblW w:w="48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1630"/>
        <w:gridCol w:w="1357"/>
        <w:gridCol w:w="1323"/>
        <w:gridCol w:w="1274"/>
        <w:gridCol w:w="1290"/>
      </w:tblGrid>
      <w:tr w14:paraId="5EE70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5" w:hRule="atLeast"/>
          <w:jc w:val="center"/>
        </w:trPr>
        <w:tc>
          <w:tcPr>
            <w:tcW w:w="852" w:type="pct"/>
            <w:vAlign w:val="center"/>
          </w:tcPr>
          <w:p w14:paraId="6585C4FB">
            <w:pPr>
              <w:keepNext w:val="0"/>
              <w:keepLines w:val="0"/>
              <w:pageBreakBefore w:val="0"/>
              <w:widowControl/>
              <w:kinsoku/>
              <w:wordWrap w:val="0"/>
              <w:overflowPunct/>
              <w:topLinePunct/>
              <w:autoSpaceDE/>
              <w:autoSpaceDN/>
              <w:bidi w:val="0"/>
              <w:adjustRightInd w:val="0"/>
              <w:snapToGrid w:val="0"/>
              <w:spacing w:line="360" w:lineRule="exact"/>
              <w:jc w:val="center"/>
              <w:textAlignment w:val="center"/>
              <w:rPr>
                <w:rFonts w:hint="eastAsia" w:ascii="仿宋" w:hAnsi="仿宋" w:eastAsia="仿宋" w:cs="仿宋"/>
                <w:b/>
                <w:bCs/>
                <w:caps w:val="0"/>
                <w:color w:val="auto"/>
                <w:sz w:val="21"/>
                <w:szCs w:val="21"/>
              </w:rPr>
            </w:pPr>
            <w:r>
              <w:rPr>
                <w:rFonts w:hint="eastAsia" w:ascii="仿宋" w:hAnsi="仿宋" w:eastAsia="仿宋" w:cs="仿宋"/>
                <w:b/>
                <w:bCs/>
                <w:caps w:val="0"/>
                <w:color w:val="auto"/>
                <w:sz w:val="21"/>
                <w:szCs w:val="21"/>
              </w:rPr>
              <w:t>行政区域</w:t>
            </w:r>
          </w:p>
        </w:tc>
        <w:tc>
          <w:tcPr>
            <w:tcW w:w="983" w:type="pct"/>
            <w:vAlign w:val="center"/>
          </w:tcPr>
          <w:p w14:paraId="2B864712">
            <w:pPr>
              <w:keepNext w:val="0"/>
              <w:keepLines w:val="0"/>
              <w:pageBreakBefore w:val="0"/>
              <w:widowControl/>
              <w:kinsoku/>
              <w:wordWrap w:val="0"/>
              <w:overflowPunct/>
              <w:topLinePunct/>
              <w:autoSpaceDE/>
              <w:autoSpaceDN/>
              <w:bidi w:val="0"/>
              <w:adjustRightInd w:val="0"/>
              <w:snapToGrid w:val="0"/>
              <w:spacing w:line="360" w:lineRule="exact"/>
              <w:jc w:val="center"/>
              <w:textAlignment w:val="center"/>
              <w:rPr>
                <w:rFonts w:hint="eastAsia" w:ascii="仿宋" w:hAnsi="仿宋" w:eastAsia="仿宋" w:cs="仿宋"/>
                <w:b/>
                <w:bCs/>
                <w:caps w:val="0"/>
                <w:color w:val="auto"/>
                <w:sz w:val="21"/>
                <w:szCs w:val="21"/>
              </w:rPr>
            </w:pPr>
            <w:r>
              <w:rPr>
                <w:rFonts w:hint="eastAsia" w:ascii="仿宋" w:hAnsi="仿宋" w:eastAsia="仿宋" w:cs="仿宋"/>
                <w:b/>
                <w:bCs/>
                <w:caps w:val="0"/>
                <w:color w:val="auto"/>
                <w:sz w:val="21"/>
                <w:szCs w:val="21"/>
              </w:rPr>
              <w:t>耕地保护目标</w:t>
            </w:r>
          </w:p>
          <w:p w14:paraId="1041B781">
            <w:pPr>
              <w:keepNext w:val="0"/>
              <w:keepLines w:val="0"/>
              <w:pageBreakBefore w:val="0"/>
              <w:widowControl/>
              <w:kinsoku/>
              <w:wordWrap w:val="0"/>
              <w:overflowPunct/>
              <w:topLinePunct/>
              <w:autoSpaceDE/>
              <w:autoSpaceDN/>
              <w:bidi w:val="0"/>
              <w:adjustRightInd w:val="0"/>
              <w:snapToGrid w:val="0"/>
              <w:spacing w:line="360" w:lineRule="exact"/>
              <w:jc w:val="center"/>
              <w:textAlignment w:val="center"/>
              <w:rPr>
                <w:rFonts w:hint="eastAsia" w:ascii="仿宋" w:hAnsi="仿宋" w:eastAsia="仿宋" w:cs="仿宋"/>
                <w:b/>
                <w:bCs/>
                <w:caps w:val="0"/>
                <w:color w:val="auto"/>
                <w:sz w:val="21"/>
                <w:szCs w:val="21"/>
                <w:lang w:val="en-US" w:eastAsia="zh-CN"/>
              </w:rPr>
            </w:pPr>
            <w:r>
              <w:rPr>
                <w:rFonts w:hint="eastAsia" w:ascii="仿宋" w:hAnsi="仿宋" w:eastAsia="仿宋" w:cs="仿宋"/>
                <w:b/>
                <w:bCs/>
                <w:caps w:val="0"/>
                <w:color w:val="auto"/>
                <w:sz w:val="21"/>
                <w:szCs w:val="21"/>
                <w:lang w:val="en-US" w:eastAsia="zh-CN"/>
              </w:rPr>
              <w:t>(亩）</w:t>
            </w:r>
          </w:p>
        </w:tc>
        <w:tc>
          <w:tcPr>
            <w:tcW w:w="818" w:type="pct"/>
            <w:vAlign w:val="center"/>
          </w:tcPr>
          <w:p w14:paraId="2BE905E3">
            <w:pPr>
              <w:keepNext w:val="0"/>
              <w:keepLines w:val="0"/>
              <w:pageBreakBefore w:val="0"/>
              <w:widowControl/>
              <w:kinsoku/>
              <w:wordWrap w:val="0"/>
              <w:overflowPunct/>
              <w:topLinePunct/>
              <w:autoSpaceDE/>
              <w:autoSpaceDN/>
              <w:bidi w:val="0"/>
              <w:adjustRightInd w:val="0"/>
              <w:snapToGrid w:val="0"/>
              <w:spacing w:line="360" w:lineRule="exact"/>
              <w:jc w:val="center"/>
              <w:textAlignment w:val="center"/>
              <w:rPr>
                <w:rFonts w:hint="eastAsia" w:ascii="仿宋" w:hAnsi="仿宋" w:eastAsia="仿宋" w:cs="仿宋"/>
                <w:b/>
                <w:bCs/>
                <w:caps w:val="0"/>
                <w:color w:val="auto"/>
                <w:sz w:val="21"/>
                <w:szCs w:val="21"/>
                <w:lang w:eastAsia="zh-CN"/>
              </w:rPr>
            </w:pPr>
            <w:r>
              <w:rPr>
                <w:rFonts w:hint="eastAsia" w:ascii="仿宋" w:hAnsi="仿宋" w:eastAsia="仿宋" w:cs="仿宋"/>
                <w:b/>
                <w:bCs/>
                <w:caps w:val="0"/>
                <w:color w:val="auto"/>
                <w:sz w:val="21"/>
                <w:szCs w:val="21"/>
              </w:rPr>
              <w:t>永久基本农田保护面积</w:t>
            </w:r>
            <w:r>
              <w:rPr>
                <w:rFonts w:hint="eastAsia" w:ascii="仿宋" w:hAnsi="仿宋" w:eastAsia="仿宋" w:cs="仿宋"/>
                <w:b/>
                <w:bCs/>
                <w:caps w:val="0"/>
                <w:color w:val="auto"/>
                <w:sz w:val="21"/>
                <w:szCs w:val="21"/>
                <w:lang w:eastAsia="zh-CN"/>
              </w:rPr>
              <w:t>（</w:t>
            </w:r>
            <w:r>
              <w:rPr>
                <w:rFonts w:hint="eastAsia" w:ascii="仿宋" w:hAnsi="仿宋" w:eastAsia="仿宋" w:cs="仿宋"/>
                <w:b/>
                <w:bCs/>
                <w:caps w:val="0"/>
                <w:color w:val="auto"/>
                <w:sz w:val="21"/>
                <w:szCs w:val="21"/>
                <w:lang w:val="en-US" w:eastAsia="zh-CN"/>
              </w:rPr>
              <w:t>亩</w:t>
            </w:r>
            <w:r>
              <w:rPr>
                <w:rFonts w:hint="eastAsia" w:ascii="仿宋" w:hAnsi="仿宋" w:eastAsia="仿宋" w:cs="仿宋"/>
                <w:b/>
                <w:bCs/>
                <w:caps w:val="0"/>
                <w:color w:val="auto"/>
                <w:sz w:val="21"/>
                <w:szCs w:val="21"/>
                <w:lang w:eastAsia="zh-CN"/>
              </w:rPr>
              <w:t>）</w:t>
            </w:r>
          </w:p>
        </w:tc>
        <w:tc>
          <w:tcPr>
            <w:tcW w:w="798" w:type="pct"/>
            <w:vAlign w:val="center"/>
          </w:tcPr>
          <w:p w14:paraId="13A242A7">
            <w:pPr>
              <w:keepNext w:val="0"/>
              <w:keepLines w:val="0"/>
              <w:pageBreakBefore w:val="0"/>
              <w:widowControl/>
              <w:kinsoku/>
              <w:wordWrap w:val="0"/>
              <w:overflowPunct/>
              <w:topLinePunct/>
              <w:autoSpaceDE/>
              <w:autoSpaceDN/>
              <w:bidi w:val="0"/>
              <w:adjustRightInd w:val="0"/>
              <w:snapToGrid w:val="0"/>
              <w:spacing w:line="360" w:lineRule="exact"/>
              <w:jc w:val="center"/>
              <w:textAlignment w:val="center"/>
              <w:rPr>
                <w:rFonts w:hint="eastAsia" w:ascii="仿宋" w:hAnsi="仿宋" w:eastAsia="仿宋" w:cs="仿宋"/>
                <w:b/>
                <w:bCs/>
                <w:caps w:val="0"/>
                <w:color w:val="auto"/>
                <w:sz w:val="21"/>
                <w:szCs w:val="21"/>
                <w:lang w:val="en-US" w:eastAsia="zh-CN"/>
              </w:rPr>
            </w:pPr>
            <w:r>
              <w:rPr>
                <w:rFonts w:hint="eastAsia" w:ascii="仿宋" w:hAnsi="仿宋" w:eastAsia="仿宋" w:cs="仿宋"/>
                <w:b/>
                <w:bCs/>
                <w:caps w:val="0"/>
                <w:color w:val="auto"/>
                <w:sz w:val="21"/>
                <w:szCs w:val="21"/>
              </w:rPr>
              <w:t>城镇开发边界规模</w:t>
            </w:r>
            <w:r>
              <w:rPr>
                <w:rFonts w:hint="eastAsia" w:ascii="仿宋" w:hAnsi="仿宋" w:eastAsia="仿宋" w:cs="仿宋"/>
                <w:b/>
                <w:bCs/>
                <w:caps w:val="0"/>
                <w:color w:val="auto"/>
                <w:sz w:val="21"/>
                <w:szCs w:val="21"/>
                <w:lang w:val="en-US" w:eastAsia="zh-CN"/>
              </w:rPr>
              <w:t>(公顷）</w:t>
            </w:r>
          </w:p>
        </w:tc>
        <w:tc>
          <w:tcPr>
            <w:tcW w:w="768" w:type="pct"/>
            <w:vAlign w:val="center"/>
          </w:tcPr>
          <w:p w14:paraId="5FD0C0CC">
            <w:pPr>
              <w:keepNext w:val="0"/>
              <w:keepLines w:val="0"/>
              <w:pageBreakBefore w:val="0"/>
              <w:widowControl/>
              <w:kinsoku/>
              <w:wordWrap w:val="0"/>
              <w:overflowPunct/>
              <w:topLinePunct/>
              <w:autoSpaceDE/>
              <w:autoSpaceDN/>
              <w:bidi w:val="0"/>
              <w:adjustRightInd w:val="0"/>
              <w:snapToGrid w:val="0"/>
              <w:spacing w:line="360" w:lineRule="exact"/>
              <w:jc w:val="center"/>
              <w:textAlignment w:val="center"/>
              <w:rPr>
                <w:rFonts w:hint="eastAsia" w:ascii="仿宋" w:hAnsi="仿宋" w:eastAsia="仿宋" w:cs="仿宋"/>
                <w:b/>
                <w:bCs/>
                <w:caps w:val="0"/>
                <w:color w:val="auto"/>
                <w:sz w:val="21"/>
                <w:szCs w:val="21"/>
              </w:rPr>
            </w:pPr>
            <w:r>
              <w:rPr>
                <w:rFonts w:hint="eastAsia" w:ascii="仿宋" w:hAnsi="仿宋" w:eastAsia="仿宋" w:cs="仿宋"/>
                <w:b/>
                <w:bCs/>
                <w:caps w:val="0"/>
                <w:color w:val="auto"/>
                <w:sz w:val="21"/>
                <w:szCs w:val="21"/>
              </w:rPr>
              <w:t>生态保护红线面积</w:t>
            </w:r>
            <w:r>
              <w:rPr>
                <w:rFonts w:hint="eastAsia" w:ascii="仿宋" w:hAnsi="仿宋" w:eastAsia="仿宋" w:cs="仿宋"/>
                <w:b/>
                <w:bCs/>
                <w:caps w:val="0"/>
                <w:color w:val="auto"/>
                <w:sz w:val="21"/>
                <w:szCs w:val="21"/>
                <w:lang w:val="en-US" w:eastAsia="zh-CN"/>
              </w:rPr>
              <w:t>(公顷）</w:t>
            </w:r>
          </w:p>
        </w:tc>
        <w:tc>
          <w:tcPr>
            <w:tcW w:w="778" w:type="pct"/>
            <w:vAlign w:val="center"/>
          </w:tcPr>
          <w:p w14:paraId="63CCA3C3">
            <w:pPr>
              <w:keepNext w:val="0"/>
              <w:keepLines w:val="0"/>
              <w:pageBreakBefore w:val="0"/>
              <w:widowControl/>
              <w:kinsoku/>
              <w:wordWrap w:val="0"/>
              <w:overflowPunct/>
              <w:topLinePunct/>
              <w:autoSpaceDE/>
              <w:autoSpaceDN/>
              <w:bidi w:val="0"/>
              <w:adjustRightInd w:val="0"/>
              <w:snapToGrid w:val="0"/>
              <w:spacing w:line="360" w:lineRule="exact"/>
              <w:jc w:val="center"/>
              <w:textAlignment w:val="center"/>
              <w:rPr>
                <w:rFonts w:hint="eastAsia" w:ascii="仿宋" w:hAnsi="仿宋" w:eastAsia="仿宋" w:cs="仿宋"/>
                <w:b/>
                <w:bCs/>
                <w:caps w:val="0"/>
                <w:color w:val="auto"/>
                <w:sz w:val="21"/>
                <w:szCs w:val="21"/>
              </w:rPr>
            </w:pPr>
            <w:r>
              <w:rPr>
                <w:rFonts w:hint="eastAsia" w:ascii="仿宋" w:hAnsi="仿宋" w:eastAsia="仿宋" w:cs="仿宋"/>
                <w:b/>
                <w:bCs/>
                <w:caps w:val="0"/>
                <w:color w:val="auto"/>
                <w:sz w:val="21"/>
                <w:szCs w:val="21"/>
              </w:rPr>
              <w:t>村庄建设用地</w:t>
            </w:r>
          </w:p>
          <w:p w14:paraId="3A909821">
            <w:pPr>
              <w:keepNext w:val="0"/>
              <w:keepLines w:val="0"/>
              <w:pageBreakBefore w:val="0"/>
              <w:widowControl/>
              <w:kinsoku/>
              <w:wordWrap w:val="0"/>
              <w:overflowPunct/>
              <w:topLinePunct/>
              <w:autoSpaceDE/>
              <w:autoSpaceDN/>
              <w:bidi w:val="0"/>
              <w:adjustRightInd w:val="0"/>
              <w:snapToGrid w:val="0"/>
              <w:spacing w:line="360" w:lineRule="exact"/>
              <w:jc w:val="center"/>
              <w:textAlignment w:val="center"/>
              <w:rPr>
                <w:rFonts w:hint="eastAsia" w:ascii="仿宋" w:hAnsi="仿宋" w:eastAsia="仿宋" w:cs="仿宋"/>
                <w:b/>
                <w:bCs/>
                <w:caps w:val="0"/>
                <w:color w:val="auto"/>
                <w:sz w:val="21"/>
                <w:szCs w:val="21"/>
              </w:rPr>
            </w:pPr>
            <w:r>
              <w:rPr>
                <w:rFonts w:hint="eastAsia" w:ascii="仿宋" w:hAnsi="仿宋" w:eastAsia="仿宋" w:cs="仿宋"/>
                <w:b/>
                <w:bCs/>
                <w:caps w:val="0"/>
                <w:color w:val="auto"/>
                <w:sz w:val="21"/>
                <w:szCs w:val="21"/>
                <w:lang w:val="en-US" w:eastAsia="zh-CN"/>
              </w:rPr>
              <w:t>(公顷）</w:t>
            </w:r>
          </w:p>
        </w:tc>
      </w:tr>
      <w:tr w14:paraId="16CD7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52" w:type="pct"/>
            <w:vAlign w:val="center"/>
          </w:tcPr>
          <w:p w14:paraId="0520A153">
            <w:pPr>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清溪村</w:t>
            </w:r>
          </w:p>
        </w:tc>
        <w:tc>
          <w:tcPr>
            <w:tcW w:w="983" w:type="pct"/>
            <w:vAlign w:val="center"/>
          </w:tcPr>
          <w:p w14:paraId="294FDF91">
            <w:pPr>
              <w:spacing w:line="360" w:lineRule="auto"/>
              <w:jc w:val="center"/>
              <w:rPr>
                <w:rFonts w:hint="eastAsia" w:ascii="仿宋" w:hAnsi="仿宋" w:eastAsia="仿宋" w:cs="仿宋"/>
                <w:caps w:val="0"/>
                <w:color w:val="auto"/>
                <w:kern w:val="0"/>
                <w:sz w:val="21"/>
                <w:szCs w:val="21"/>
                <w:lang w:val="en-US" w:eastAsia="zh-CN"/>
              </w:rPr>
            </w:pPr>
            <w:r>
              <w:rPr>
                <w:rFonts w:hint="eastAsia" w:ascii="仿宋" w:hAnsi="仿宋" w:eastAsia="仿宋" w:cs="仿宋"/>
                <w:caps w:val="0"/>
                <w:color w:val="auto"/>
                <w:kern w:val="0"/>
                <w:sz w:val="21"/>
                <w:szCs w:val="21"/>
                <w:lang w:val="en-US" w:eastAsia="zh-CN"/>
              </w:rPr>
              <w:t xml:space="preserve">546.48 </w:t>
            </w:r>
          </w:p>
        </w:tc>
        <w:tc>
          <w:tcPr>
            <w:tcW w:w="818" w:type="pct"/>
            <w:vAlign w:val="center"/>
          </w:tcPr>
          <w:p w14:paraId="1891F0A3">
            <w:pPr>
              <w:spacing w:line="360" w:lineRule="auto"/>
              <w:jc w:val="center"/>
              <w:rPr>
                <w:rFonts w:hint="eastAsia" w:ascii="仿宋" w:hAnsi="仿宋" w:eastAsia="仿宋" w:cs="仿宋"/>
                <w:caps w:val="0"/>
                <w:color w:val="auto"/>
                <w:kern w:val="0"/>
                <w:sz w:val="21"/>
                <w:szCs w:val="21"/>
                <w:lang w:val="en-US" w:eastAsia="zh-CN"/>
              </w:rPr>
            </w:pPr>
            <w:r>
              <w:rPr>
                <w:rFonts w:hint="eastAsia" w:ascii="仿宋" w:hAnsi="仿宋" w:eastAsia="仿宋" w:cs="仿宋"/>
                <w:caps w:val="0"/>
                <w:color w:val="auto"/>
                <w:kern w:val="0"/>
                <w:sz w:val="21"/>
                <w:szCs w:val="21"/>
                <w:lang w:val="en-US" w:eastAsia="zh-CN"/>
              </w:rPr>
              <w:t xml:space="preserve">390.18 </w:t>
            </w:r>
          </w:p>
        </w:tc>
        <w:tc>
          <w:tcPr>
            <w:tcW w:w="798" w:type="pct"/>
            <w:vAlign w:val="center"/>
          </w:tcPr>
          <w:p w14:paraId="0C65AE25">
            <w:pPr>
              <w:spacing w:line="360" w:lineRule="auto"/>
              <w:jc w:val="center"/>
              <w:rPr>
                <w:rFonts w:hint="eastAsia" w:ascii="仿宋" w:hAnsi="仿宋" w:eastAsia="仿宋" w:cs="仿宋"/>
                <w:caps w:val="0"/>
                <w:color w:val="auto"/>
                <w:kern w:val="0"/>
                <w:sz w:val="21"/>
                <w:szCs w:val="21"/>
                <w:lang w:val="en-US" w:eastAsia="zh-CN"/>
              </w:rPr>
            </w:pPr>
            <w:r>
              <w:rPr>
                <w:rFonts w:hint="eastAsia" w:ascii="仿宋" w:hAnsi="仿宋" w:eastAsia="仿宋" w:cs="仿宋"/>
                <w:caps w:val="0"/>
                <w:color w:val="auto"/>
                <w:kern w:val="0"/>
                <w:sz w:val="21"/>
                <w:szCs w:val="21"/>
                <w:lang w:val="en-US" w:eastAsia="zh-CN"/>
              </w:rPr>
              <w:t>149.07</w:t>
            </w:r>
          </w:p>
        </w:tc>
        <w:tc>
          <w:tcPr>
            <w:tcW w:w="768" w:type="pct"/>
            <w:vAlign w:val="center"/>
          </w:tcPr>
          <w:p w14:paraId="436D6D7B">
            <w:pPr>
              <w:spacing w:line="360" w:lineRule="auto"/>
              <w:jc w:val="center"/>
              <w:rPr>
                <w:rFonts w:hint="eastAsia" w:ascii="仿宋" w:hAnsi="仿宋" w:eastAsia="仿宋" w:cs="仿宋"/>
                <w:caps w:val="0"/>
                <w:color w:val="auto"/>
                <w:kern w:val="0"/>
                <w:sz w:val="21"/>
                <w:szCs w:val="21"/>
                <w:lang w:val="en-US" w:eastAsia="zh-CN"/>
              </w:rPr>
            </w:pPr>
            <w:r>
              <w:rPr>
                <w:rFonts w:hint="eastAsia" w:ascii="仿宋" w:hAnsi="仿宋" w:eastAsia="仿宋" w:cs="仿宋"/>
                <w:caps w:val="0"/>
                <w:color w:val="auto"/>
                <w:kern w:val="0"/>
                <w:sz w:val="21"/>
                <w:szCs w:val="21"/>
                <w:lang w:val="en-US" w:eastAsia="zh-CN"/>
              </w:rPr>
              <w:t xml:space="preserve">0.00 </w:t>
            </w:r>
          </w:p>
        </w:tc>
        <w:tc>
          <w:tcPr>
            <w:tcW w:w="778" w:type="pct"/>
            <w:vAlign w:val="center"/>
          </w:tcPr>
          <w:p w14:paraId="2EA83463">
            <w:pPr>
              <w:spacing w:line="360" w:lineRule="auto"/>
              <w:jc w:val="center"/>
              <w:rPr>
                <w:rFonts w:hint="eastAsia" w:ascii="仿宋" w:hAnsi="仿宋" w:eastAsia="仿宋" w:cs="仿宋"/>
                <w:caps w:val="0"/>
                <w:color w:val="auto"/>
                <w:kern w:val="0"/>
                <w:sz w:val="21"/>
                <w:szCs w:val="21"/>
                <w:lang w:val="en-US" w:eastAsia="zh-CN"/>
              </w:rPr>
            </w:pPr>
            <w:r>
              <w:rPr>
                <w:rFonts w:hint="eastAsia" w:ascii="仿宋" w:hAnsi="仿宋" w:eastAsia="仿宋" w:cs="仿宋"/>
                <w:caps w:val="0"/>
                <w:color w:val="auto"/>
                <w:kern w:val="0"/>
                <w:sz w:val="21"/>
                <w:szCs w:val="21"/>
                <w:lang w:val="en-US" w:eastAsia="zh-CN"/>
              </w:rPr>
              <w:t>106.87</w:t>
            </w:r>
          </w:p>
        </w:tc>
      </w:tr>
      <w:tr w14:paraId="0D51E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52" w:type="pct"/>
            <w:vAlign w:val="center"/>
          </w:tcPr>
          <w:p w14:paraId="4555C3AB">
            <w:pPr>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云寨村</w:t>
            </w:r>
          </w:p>
        </w:tc>
        <w:tc>
          <w:tcPr>
            <w:tcW w:w="983" w:type="pct"/>
            <w:vAlign w:val="center"/>
          </w:tcPr>
          <w:p w14:paraId="066FC2B4">
            <w:pPr>
              <w:spacing w:line="360" w:lineRule="auto"/>
              <w:jc w:val="center"/>
              <w:rPr>
                <w:rFonts w:hint="eastAsia" w:ascii="仿宋" w:hAnsi="仿宋" w:eastAsia="仿宋" w:cs="仿宋"/>
                <w:caps w:val="0"/>
                <w:color w:val="auto"/>
                <w:kern w:val="0"/>
                <w:sz w:val="21"/>
                <w:szCs w:val="21"/>
                <w:lang w:val="en-US" w:eastAsia="zh-CN"/>
              </w:rPr>
            </w:pPr>
            <w:r>
              <w:rPr>
                <w:rFonts w:hint="eastAsia" w:ascii="仿宋" w:hAnsi="仿宋" w:eastAsia="仿宋" w:cs="仿宋"/>
                <w:caps w:val="0"/>
                <w:color w:val="auto"/>
                <w:kern w:val="0"/>
                <w:sz w:val="21"/>
                <w:szCs w:val="21"/>
                <w:lang w:val="en-US" w:eastAsia="zh-CN"/>
              </w:rPr>
              <w:t xml:space="preserve">4241.98 </w:t>
            </w:r>
          </w:p>
        </w:tc>
        <w:tc>
          <w:tcPr>
            <w:tcW w:w="818" w:type="pct"/>
            <w:vAlign w:val="center"/>
          </w:tcPr>
          <w:p w14:paraId="456A2F56">
            <w:pPr>
              <w:spacing w:line="360" w:lineRule="auto"/>
              <w:jc w:val="center"/>
              <w:rPr>
                <w:rFonts w:hint="eastAsia" w:ascii="仿宋" w:hAnsi="仿宋" w:eastAsia="仿宋" w:cs="仿宋"/>
                <w:caps w:val="0"/>
                <w:color w:val="auto"/>
                <w:kern w:val="0"/>
                <w:sz w:val="21"/>
                <w:szCs w:val="21"/>
                <w:lang w:val="en-US" w:eastAsia="zh-CN"/>
              </w:rPr>
            </w:pPr>
            <w:r>
              <w:rPr>
                <w:rFonts w:hint="eastAsia" w:ascii="仿宋" w:hAnsi="仿宋" w:eastAsia="仿宋" w:cs="仿宋"/>
                <w:caps w:val="0"/>
                <w:color w:val="auto"/>
                <w:kern w:val="0"/>
                <w:sz w:val="21"/>
                <w:szCs w:val="21"/>
                <w:lang w:val="en-US" w:eastAsia="zh-CN"/>
              </w:rPr>
              <w:t xml:space="preserve">2421.31 </w:t>
            </w:r>
          </w:p>
        </w:tc>
        <w:tc>
          <w:tcPr>
            <w:tcW w:w="798" w:type="pct"/>
            <w:vAlign w:val="center"/>
          </w:tcPr>
          <w:p w14:paraId="23F86E45">
            <w:pPr>
              <w:spacing w:line="360" w:lineRule="auto"/>
              <w:jc w:val="center"/>
              <w:rPr>
                <w:rFonts w:hint="eastAsia" w:ascii="仿宋" w:hAnsi="仿宋" w:eastAsia="仿宋" w:cs="仿宋"/>
                <w:caps w:val="0"/>
                <w:color w:val="auto"/>
                <w:kern w:val="0"/>
                <w:sz w:val="21"/>
                <w:szCs w:val="21"/>
                <w:lang w:val="en-US" w:eastAsia="zh-CN"/>
              </w:rPr>
            </w:pPr>
            <w:r>
              <w:rPr>
                <w:rFonts w:hint="eastAsia" w:ascii="仿宋" w:hAnsi="仿宋" w:eastAsia="仿宋" w:cs="仿宋"/>
                <w:caps w:val="0"/>
                <w:color w:val="auto"/>
                <w:kern w:val="0"/>
                <w:sz w:val="21"/>
                <w:szCs w:val="21"/>
                <w:lang w:val="en-US" w:eastAsia="zh-CN"/>
              </w:rPr>
              <w:t>518.60</w:t>
            </w:r>
          </w:p>
        </w:tc>
        <w:tc>
          <w:tcPr>
            <w:tcW w:w="768" w:type="pct"/>
            <w:vAlign w:val="center"/>
          </w:tcPr>
          <w:p w14:paraId="42666A09">
            <w:pPr>
              <w:spacing w:line="360" w:lineRule="auto"/>
              <w:jc w:val="center"/>
              <w:rPr>
                <w:rFonts w:hint="eastAsia" w:ascii="仿宋" w:hAnsi="仿宋" w:eastAsia="仿宋" w:cs="仿宋"/>
                <w:caps w:val="0"/>
                <w:color w:val="auto"/>
                <w:kern w:val="0"/>
                <w:sz w:val="21"/>
                <w:szCs w:val="21"/>
                <w:lang w:val="en-US" w:eastAsia="zh-CN"/>
              </w:rPr>
            </w:pPr>
            <w:r>
              <w:rPr>
                <w:rFonts w:hint="eastAsia" w:ascii="仿宋" w:hAnsi="仿宋" w:eastAsia="仿宋" w:cs="仿宋"/>
                <w:caps w:val="0"/>
                <w:color w:val="auto"/>
                <w:kern w:val="0"/>
                <w:sz w:val="21"/>
                <w:szCs w:val="21"/>
                <w:lang w:val="en-US" w:eastAsia="zh-CN"/>
              </w:rPr>
              <w:t>49.61</w:t>
            </w:r>
          </w:p>
        </w:tc>
        <w:tc>
          <w:tcPr>
            <w:tcW w:w="778" w:type="pct"/>
            <w:vAlign w:val="center"/>
          </w:tcPr>
          <w:p w14:paraId="729D1368">
            <w:pPr>
              <w:spacing w:line="360" w:lineRule="auto"/>
              <w:jc w:val="center"/>
              <w:rPr>
                <w:rFonts w:hint="eastAsia" w:ascii="仿宋" w:hAnsi="仿宋" w:eastAsia="仿宋" w:cs="仿宋"/>
                <w:caps w:val="0"/>
                <w:color w:val="auto"/>
                <w:kern w:val="0"/>
                <w:sz w:val="21"/>
                <w:szCs w:val="21"/>
                <w:lang w:val="en-US" w:eastAsia="zh-CN"/>
              </w:rPr>
            </w:pPr>
            <w:r>
              <w:rPr>
                <w:rFonts w:hint="eastAsia" w:ascii="仿宋" w:hAnsi="仿宋" w:eastAsia="仿宋" w:cs="仿宋"/>
                <w:caps w:val="0"/>
                <w:color w:val="auto"/>
                <w:kern w:val="0"/>
                <w:sz w:val="21"/>
                <w:szCs w:val="21"/>
                <w:lang w:val="en-US" w:eastAsia="zh-CN"/>
              </w:rPr>
              <w:t>132.16</w:t>
            </w:r>
          </w:p>
        </w:tc>
      </w:tr>
      <w:tr w14:paraId="7C67A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52" w:type="pct"/>
            <w:vAlign w:val="center"/>
          </w:tcPr>
          <w:p w14:paraId="13725223">
            <w:pPr>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天猫村</w:t>
            </w:r>
          </w:p>
        </w:tc>
        <w:tc>
          <w:tcPr>
            <w:tcW w:w="983" w:type="pct"/>
            <w:vAlign w:val="center"/>
          </w:tcPr>
          <w:p w14:paraId="35531D76">
            <w:pPr>
              <w:spacing w:line="360" w:lineRule="auto"/>
              <w:jc w:val="center"/>
              <w:rPr>
                <w:rFonts w:hint="eastAsia" w:ascii="仿宋" w:hAnsi="仿宋" w:eastAsia="仿宋" w:cs="仿宋"/>
                <w:caps w:val="0"/>
                <w:color w:val="auto"/>
                <w:kern w:val="0"/>
                <w:sz w:val="21"/>
                <w:szCs w:val="21"/>
                <w:lang w:val="en-US" w:eastAsia="zh-CN"/>
              </w:rPr>
            </w:pPr>
            <w:r>
              <w:rPr>
                <w:rFonts w:hint="eastAsia" w:ascii="仿宋" w:hAnsi="仿宋" w:eastAsia="仿宋" w:cs="仿宋"/>
                <w:caps w:val="0"/>
                <w:color w:val="auto"/>
                <w:kern w:val="0"/>
                <w:sz w:val="21"/>
                <w:szCs w:val="21"/>
                <w:lang w:val="en-US" w:eastAsia="zh-CN"/>
              </w:rPr>
              <w:t xml:space="preserve">1272.44 </w:t>
            </w:r>
          </w:p>
        </w:tc>
        <w:tc>
          <w:tcPr>
            <w:tcW w:w="818" w:type="pct"/>
            <w:vAlign w:val="center"/>
          </w:tcPr>
          <w:p w14:paraId="1FE12FCE">
            <w:pPr>
              <w:spacing w:line="360" w:lineRule="auto"/>
              <w:jc w:val="center"/>
              <w:rPr>
                <w:rFonts w:hint="eastAsia" w:ascii="仿宋" w:hAnsi="仿宋" w:eastAsia="仿宋" w:cs="仿宋"/>
                <w:caps w:val="0"/>
                <w:color w:val="auto"/>
                <w:kern w:val="0"/>
                <w:sz w:val="21"/>
                <w:szCs w:val="21"/>
                <w:lang w:val="en-US" w:eastAsia="zh-CN"/>
              </w:rPr>
            </w:pPr>
            <w:r>
              <w:rPr>
                <w:rFonts w:hint="eastAsia" w:ascii="仿宋" w:hAnsi="仿宋" w:eastAsia="仿宋" w:cs="仿宋"/>
                <w:caps w:val="0"/>
                <w:color w:val="auto"/>
                <w:kern w:val="0"/>
                <w:sz w:val="21"/>
                <w:szCs w:val="21"/>
                <w:lang w:val="en-US" w:eastAsia="zh-CN"/>
              </w:rPr>
              <w:t xml:space="preserve">534.65 </w:t>
            </w:r>
          </w:p>
        </w:tc>
        <w:tc>
          <w:tcPr>
            <w:tcW w:w="798" w:type="pct"/>
            <w:vAlign w:val="center"/>
          </w:tcPr>
          <w:p w14:paraId="60BA2E01">
            <w:pPr>
              <w:spacing w:line="360" w:lineRule="auto"/>
              <w:jc w:val="center"/>
              <w:rPr>
                <w:rFonts w:hint="eastAsia" w:ascii="仿宋" w:hAnsi="仿宋" w:eastAsia="仿宋" w:cs="仿宋"/>
                <w:caps w:val="0"/>
                <w:color w:val="auto"/>
                <w:kern w:val="0"/>
                <w:sz w:val="21"/>
                <w:szCs w:val="21"/>
                <w:lang w:val="en-US" w:eastAsia="zh-CN"/>
              </w:rPr>
            </w:pPr>
            <w:r>
              <w:rPr>
                <w:rFonts w:hint="eastAsia" w:ascii="仿宋" w:hAnsi="仿宋" w:eastAsia="仿宋" w:cs="仿宋"/>
                <w:caps w:val="0"/>
                <w:color w:val="auto"/>
                <w:kern w:val="0"/>
                <w:sz w:val="21"/>
                <w:szCs w:val="21"/>
                <w:lang w:val="en-US" w:eastAsia="zh-CN"/>
              </w:rPr>
              <w:t>179.51</w:t>
            </w:r>
          </w:p>
        </w:tc>
        <w:tc>
          <w:tcPr>
            <w:tcW w:w="768" w:type="pct"/>
            <w:vAlign w:val="center"/>
          </w:tcPr>
          <w:p w14:paraId="041BB6D4">
            <w:pPr>
              <w:spacing w:line="360" w:lineRule="auto"/>
              <w:jc w:val="center"/>
              <w:rPr>
                <w:rFonts w:hint="eastAsia" w:ascii="仿宋" w:hAnsi="仿宋" w:eastAsia="仿宋" w:cs="仿宋"/>
                <w:caps w:val="0"/>
                <w:color w:val="auto"/>
                <w:kern w:val="0"/>
                <w:sz w:val="21"/>
                <w:szCs w:val="21"/>
                <w:lang w:val="en-US" w:eastAsia="zh-CN"/>
              </w:rPr>
            </w:pPr>
            <w:r>
              <w:rPr>
                <w:rFonts w:hint="eastAsia" w:ascii="仿宋" w:hAnsi="仿宋" w:eastAsia="仿宋" w:cs="仿宋"/>
                <w:caps w:val="0"/>
                <w:color w:val="auto"/>
                <w:kern w:val="0"/>
                <w:sz w:val="21"/>
                <w:szCs w:val="21"/>
                <w:lang w:val="en-US" w:eastAsia="zh-CN"/>
              </w:rPr>
              <w:t xml:space="preserve">0.00 </w:t>
            </w:r>
          </w:p>
        </w:tc>
        <w:tc>
          <w:tcPr>
            <w:tcW w:w="778" w:type="pct"/>
            <w:vAlign w:val="center"/>
          </w:tcPr>
          <w:p w14:paraId="66EC87E4">
            <w:pPr>
              <w:spacing w:line="360" w:lineRule="auto"/>
              <w:jc w:val="center"/>
              <w:rPr>
                <w:rFonts w:hint="eastAsia" w:ascii="仿宋" w:hAnsi="仿宋" w:eastAsia="仿宋" w:cs="仿宋"/>
                <w:caps w:val="0"/>
                <w:color w:val="auto"/>
                <w:kern w:val="0"/>
                <w:sz w:val="21"/>
                <w:szCs w:val="21"/>
                <w:lang w:val="en-US" w:eastAsia="zh-CN"/>
              </w:rPr>
            </w:pPr>
            <w:r>
              <w:rPr>
                <w:rFonts w:hint="eastAsia" w:ascii="仿宋" w:hAnsi="仿宋" w:eastAsia="仿宋" w:cs="仿宋"/>
                <w:caps w:val="0"/>
                <w:color w:val="auto"/>
                <w:kern w:val="0"/>
                <w:sz w:val="21"/>
                <w:szCs w:val="21"/>
                <w:lang w:val="en-US" w:eastAsia="zh-CN"/>
              </w:rPr>
              <w:t>86.86</w:t>
            </w:r>
          </w:p>
        </w:tc>
      </w:tr>
      <w:tr w14:paraId="5A5AE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52" w:type="pct"/>
            <w:vAlign w:val="center"/>
          </w:tcPr>
          <w:p w14:paraId="19F90B47">
            <w:pPr>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北峰垸村</w:t>
            </w:r>
          </w:p>
        </w:tc>
        <w:tc>
          <w:tcPr>
            <w:tcW w:w="983" w:type="pct"/>
            <w:vAlign w:val="center"/>
          </w:tcPr>
          <w:p w14:paraId="0D444049">
            <w:pPr>
              <w:spacing w:line="360" w:lineRule="auto"/>
              <w:jc w:val="center"/>
              <w:rPr>
                <w:rFonts w:hint="eastAsia" w:ascii="仿宋" w:hAnsi="仿宋" w:eastAsia="仿宋" w:cs="仿宋"/>
                <w:caps w:val="0"/>
                <w:color w:val="auto"/>
                <w:kern w:val="0"/>
                <w:sz w:val="21"/>
                <w:szCs w:val="21"/>
                <w:lang w:val="en-US" w:eastAsia="zh-CN"/>
              </w:rPr>
            </w:pPr>
            <w:r>
              <w:rPr>
                <w:rFonts w:hint="eastAsia" w:ascii="仿宋" w:hAnsi="仿宋" w:eastAsia="仿宋" w:cs="仿宋"/>
                <w:caps w:val="0"/>
                <w:color w:val="auto"/>
                <w:kern w:val="0"/>
                <w:sz w:val="21"/>
                <w:szCs w:val="21"/>
                <w:lang w:val="en-US" w:eastAsia="zh-CN"/>
              </w:rPr>
              <w:t xml:space="preserve">5925.89 </w:t>
            </w:r>
          </w:p>
        </w:tc>
        <w:tc>
          <w:tcPr>
            <w:tcW w:w="818" w:type="pct"/>
            <w:vAlign w:val="center"/>
          </w:tcPr>
          <w:p w14:paraId="520A9248">
            <w:pPr>
              <w:spacing w:line="360" w:lineRule="auto"/>
              <w:jc w:val="center"/>
              <w:rPr>
                <w:rFonts w:hint="eastAsia" w:ascii="仿宋" w:hAnsi="仿宋" w:eastAsia="仿宋" w:cs="仿宋"/>
                <w:caps w:val="0"/>
                <w:color w:val="auto"/>
                <w:kern w:val="0"/>
                <w:sz w:val="21"/>
                <w:szCs w:val="21"/>
                <w:lang w:val="en-US" w:eastAsia="zh-CN"/>
              </w:rPr>
            </w:pPr>
            <w:r>
              <w:rPr>
                <w:rFonts w:hint="eastAsia" w:ascii="仿宋" w:hAnsi="仿宋" w:eastAsia="仿宋" w:cs="仿宋"/>
                <w:caps w:val="0"/>
                <w:color w:val="auto"/>
                <w:kern w:val="0"/>
                <w:sz w:val="21"/>
                <w:szCs w:val="21"/>
                <w:lang w:val="en-US" w:eastAsia="zh-CN"/>
              </w:rPr>
              <w:t xml:space="preserve">5248.40 </w:t>
            </w:r>
          </w:p>
        </w:tc>
        <w:tc>
          <w:tcPr>
            <w:tcW w:w="798" w:type="pct"/>
            <w:vAlign w:val="center"/>
          </w:tcPr>
          <w:p w14:paraId="2C3F3D08">
            <w:pPr>
              <w:spacing w:line="360" w:lineRule="auto"/>
              <w:jc w:val="center"/>
              <w:rPr>
                <w:rFonts w:hint="eastAsia" w:ascii="仿宋" w:hAnsi="仿宋" w:eastAsia="仿宋" w:cs="仿宋"/>
                <w:caps w:val="0"/>
                <w:color w:val="auto"/>
                <w:kern w:val="0"/>
                <w:sz w:val="21"/>
                <w:szCs w:val="21"/>
                <w:lang w:val="en-US" w:eastAsia="zh-CN"/>
              </w:rPr>
            </w:pPr>
            <w:r>
              <w:rPr>
                <w:rFonts w:hint="eastAsia" w:ascii="仿宋" w:hAnsi="仿宋" w:eastAsia="仿宋" w:cs="仿宋"/>
                <w:caps w:val="0"/>
                <w:color w:val="auto"/>
                <w:kern w:val="0"/>
                <w:sz w:val="21"/>
                <w:szCs w:val="21"/>
                <w:lang w:val="en-US" w:eastAsia="zh-CN"/>
              </w:rPr>
              <w:t>178.28</w:t>
            </w:r>
          </w:p>
        </w:tc>
        <w:tc>
          <w:tcPr>
            <w:tcW w:w="768" w:type="pct"/>
            <w:vAlign w:val="center"/>
          </w:tcPr>
          <w:p w14:paraId="2A4CBD4E">
            <w:pPr>
              <w:spacing w:line="360" w:lineRule="auto"/>
              <w:jc w:val="center"/>
              <w:rPr>
                <w:rFonts w:hint="eastAsia" w:ascii="仿宋" w:hAnsi="仿宋" w:eastAsia="仿宋" w:cs="仿宋"/>
                <w:caps w:val="0"/>
                <w:color w:val="auto"/>
                <w:kern w:val="0"/>
                <w:sz w:val="21"/>
                <w:szCs w:val="21"/>
                <w:lang w:val="en-US" w:eastAsia="zh-CN"/>
              </w:rPr>
            </w:pPr>
            <w:r>
              <w:rPr>
                <w:rFonts w:hint="eastAsia" w:ascii="仿宋" w:hAnsi="仿宋" w:eastAsia="仿宋" w:cs="仿宋"/>
                <w:caps w:val="0"/>
                <w:color w:val="auto"/>
                <w:kern w:val="0"/>
                <w:sz w:val="21"/>
                <w:szCs w:val="21"/>
                <w:lang w:val="en-US" w:eastAsia="zh-CN"/>
              </w:rPr>
              <w:t>83.95</w:t>
            </w:r>
          </w:p>
        </w:tc>
        <w:tc>
          <w:tcPr>
            <w:tcW w:w="778" w:type="pct"/>
            <w:vAlign w:val="center"/>
          </w:tcPr>
          <w:p w14:paraId="50D7C2BC">
            <w:pPr>
              <w:spacing w:line="360" w:lineRule="auto"/>
              <w:jc w:val="center"/>
              <w:rPr>
                <w:rFonts w:hint="eastAsia" w:ascii="仿宋" w:hAnsi="仿宋" w:eastAsia="仿宋" w:cs="仿宋"/>
                <w:caps w:val="0"/>
                <w:color w:val="auto"/>
                <w:kern w:val="0"/>
                <w:sz w:val="21"/>
                <w:szCs w:val="21"/>
                <w:lang w:val="en-US" w:eastAsia="zh-CN"/>
              </w:rPr>
            </w:pPr>
            <w:r>
              <w:rPr>
                <w:rFonts w:hint="eastAsia" w:ascii="仿宋" w:hAnsi="仿宋" w:eastAsia="仿宋" w:cs="仿宋"/>
                <w:caps w:val="0"/>
                <w:color w:val="auto"/>
                <w:kern w:val="0"/>
                <w:sz w:val="21"/>
                <w:szCs w:val="21"/>
                <w:lang w:val="en-US" w:eastAsia="zh-CN"/>
              </w:rPr>
              <w:t>146.90</w:t>
            </w:r>
          </w:p>
        </w:tc>
      </w:tr>
      <w:tr w14:paraId="418B3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52" w:type="pct"/>
            <w:vAlign w:val="center"/>
          </w:tcPr>
          <w:p w14:paraId="379A7387">
            <w:pPr>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谢林港村</w:t>
            </w:r>
          </w:p>
        </w:tc>
        <w:tc>
          <w:tcPr>
            <w:tcW w:w="983" w:type="pct"/>
            <w:vAlign w:val="center"/>
          </w:tcPr>
          <w:p w14:paraId="244737ED">
            <w:pPr>
              <w:spacing w:line="360" w:lineRule="auto"/>
              <w:jc w:val="center"/>
              <w:rPr>
                <w:rFonts w:hint="eastAsia" w:ascii="仿宋" w:hAnsi="仿宋" w:eastAsia="仿宋" w:cs="仿宋"/>
                <w:caps w:val="0"/>
                <w:color w:val="auto"/>
                <w:kern w:val="0"/>
                <w:sz w:val="21"/>
                <w:szCs w:val="21"/>
                <w:lang w:val="en-US" w:eastAsia="zh-CN"/>
              </w:rPr>
            </w:pPr>
            <w:r>
              <w:rPr>
                <w:rFonts w:hint="eastAsia" w:ascii="仿宋" w:hAnsi="仿宋" w:eastAsia="仿宋" w:cs="仿宋"/>
                <w:caps w:val="0"/>
                <w:color w:val="auto"/>
                <w:kern w:val="0"/>
                <w:sz w:val="21"/>
                <w:szCs w:val="21"/>
                <w:lang w:val="en-US" w:eastAsia="zh-CN"/>
              </w:rPr>
              <w:t xml:space="preserve">3669.35 </w:t>
            </w:r>
          </w:p>
        </w:tc>
        <w:tc>
          <w:tcPr>
            <w:tcW w:w="818" w:type="pct"/>
            <w:vAlign w:val="center"/>
          </w:tcPr>
          <w:p w14:paraId="2CCC151A">
            <w:pPr>
              <w:spacing w:line="360" w:lineRule="auto"/>
              <w:jc w:val="center"/>
              <w:rPr>
                <w:rFonts w:hint="eastAsia" w:ascii="仿宋" w:hAnsi="仿宋" w:eastAsia="仿宋" w:cs="仿宋"/>
                <w:caps w:val="0"/>
                <w:color w:val="auto"/>
                <w:kern w:val="0"/>
                <w:sz w:val="21"/>
                <w:szCs w:val="21"/>
                <w:lang w:val="en-US" w:eastAsia="zh-CN"/>
              </w:rPr>
            </w:pPr>
            <w:r>
              <w:rPr>
                <w:rFonts w:hint="eastAsia" w:ascii="仿宋" w:hAnsi="仿宋" w:eastAsia="仿宋" w:cs="仿宋"/>
                <w:caps w:val="0"/>
                <w:color w:val="auto"/>
                <w:kern w:val="0"/>
                <w:sz w:val="21"/>
                <w:szCs w:val="21"/>
                <w:lang w:val="en-US" w:eastAsia="zh-CN"/>
              </w:rPr>
              <w:t xml:space="preserve">3468.11 </w:t>
            </w:r>
          </w:p>
        </w:tc>
        <w:tc>
          <w:tcPr>
            <w:tcW w:w="798" w:type="pct"/>
            <w:vAlign w:val="center"/>
          </w:tcPr>
          <w:p w14:paraId="6688FD56">
            <w:pPr>
              <w:spacing w:line="360" w:lineRule="auto"/>
              <w:jc w:val="center"/>
              <w:rPr>
                <w:rFonts w:hint="eastAsia" w:ascii="仿宋" w:hAnsi="仿宋" w:eastAsia="仿宋" w:cs="仿宋"/>
                <w:caps w:val="0"/>
                <w:color w:val="auto"/>
                <w:kern w:val="0"/>
                <w:sz w:val="21"/>
                <w:szCs w:val="21"/>
                <w:lang w:val="en-US" w:eastAsia="zh-CN"/>
              </w:rPr>
            </w:pPr>
            <w:r>
              <w:rPr>
                <w:rFonts w:hint="eastAsia" w:ascii="仿宋" w:hAnsi="仿宋" w:eastAsia="仿宋" w:cs="仿宋"/>
                <w:caps w:val="0"/>
                <w:color w:val="auto"/>
                <w:kern w:val="0"/>
                <w:sz w:val="21"/>
                <w:szCs w:val="21"/>
                <w:lang w:val="en-US" w:eastAsia="zh-CN"/>
              </w:rPr>
              <w:t>105.55</w:t>
            </w:r>
          </w:p>
        </w:tc>
        <w:tc>
          <w:tcPr>
            <w:tcW w:w="768" w:type="pct"/>
            <w:vAlign w:val="center"/>
          </w:tcPr>
          <w:p w14:paraId="4BC89D46">
            <w:pPr>
              <w:spacing w:line="360" w:lineRule="auto"/>
              <w:jc w:val="center"/>
              <w:rPr>
                <w:rFonts w:hint="eastAsia" w:ascii="仿宋" w:hAnsi="仿宋" w:eastAsia="仿宋" w:cs="仿宋"/>
                <w:caps w:val="0"/>
                <w:color w:val="auto"/>
                <w:kern w:val="0"/>
                <w:sz w:val="21"/>
                <w:szCs w:val="21"/>
                <w:lang w:val="en-US" w:eastAsia="zh-CN"/>
              </w:rPr>
            </w:pPr>
            <w:r>
              <w:rPr>
                <w:rFonts w:hint="eastAsia" w:ascii="仿宋" w:hAnsi="仿宋" w:eastAsia="仿宋" w:cs="仿宋"/>
                <w:caps w:val="0"/>
                <w:color w:val="auto"/>
                <w:kern w:val="0"/>
                <w:sz w:val="21"/>
                <w:szCs w:val="21"/>
                <w:lang w:val="en-US" w:eastAsia="zh-CN"/>
              </w:rPr>
              <w:t xml:space="preserve">0.00 </w:t>
            </w:r>
          </w:p>
        </w:tc>
        <w:tc>
          <w:tcPr>
            <w:tcW w:w="778" w:type="pct"/>
            <w:vAlign w:val="center"/>
          </w:tcPr>
          <w:p w14:paraId="6B2D69B5">
            <w:pPr>
              <w:spacing w:line="360" w:lineRule="auto"/>
              <w:jc w:val="center"/>
              <w:rPr>
                <w:rFonts w:hint="eastAsia" w:ascii="仿宋" w:hAnsi="仿宋" w:eastAsia="仿宋" w:cs="仿宋"/>
                <w:caps w:val="0"/>
                <w:color w:val="auto"/>
                <w:kern w:val="0"/>
                <w:sz w:val="21"/>
                <w:szCs w:val="21"/>
                <w:lang w:val="en-US" w:eastAsia="zh-CN"/>
              </w:rPr>
            </w:pPr>
            <w:r>
              <w:rPr>
                <w:rFonts w:hint="eastAsia" w:ascii="仿宋" w:hAnsi="仿宋" w:eastAsia="仿宋" w:cs="仿宋"/>
                <w:caps w:val="0"/>
                <w:color w:val="auto"/>
                <w:kern w:val="0"/>
                <w:sz w:val="21"/>
                <w:szCs w:val="21"/>
                <w:lang w:val="en-US" w:eastAsia="zh-CN"/>
              </w:rPr>
              <w:t>118.92</w:t>
            </w:r>
          </w:p>
        </w:tc>
      </w:tr>
      <w:tr w14:paraId="09FDB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52" w:type="pct"/>
            <w:vAlign w:val="center"/>
          </w:tcPr>
          <w:p w14:paraId="22910F4E">
            <w:pPr>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玉皇庙村</w:t>
            </w:r>
          </w:p>
        </w:tc>
        <w:tc>
          <w:tcPr>
            <w:tcW w:w="983" w:type="pct"/>
            <w:vAlign w:val="center"/>
          </w:tcPr>
          <w:p w14:paraId="6C60E894">
            <w:pPr>
              <w:spacing w:line="360" w:lineRule="auto"/>
              <w:jc w:val="center"/>
              <w:rPr>
                <w:rFonts w:hint="eastAsia" w:ascii="仿宋" w:hAnsi="仿宋" w:eastAsia="仿宋" w:cs="仿宋"/>
                <w:caps w:val="0"/>
                <w:color w:val="auto"/>
                <w:kern w:val="0"/>
                <w:sz w:val="21"/>
                <w:szCs w:val="21"/>
                <w:lang w:val="en-US" w:eastAsia="zh-CN"/>
              </w:rPr>
            </w:pPr>
            <w:r>
              <w:rPr>
                <w:rFonts w:hint="eastAsia" w:ascii="仿宋" w:hAnsi="仿宋" w:eastAsia="仿宋" w:cs="仿宋"/>
                <w:caps w:val="0"/>
                <w:color w:val="auto"/>
                <w:kern w:val="0"/>
                <w:sz w:val="21"/>
                <w:szCs w:val="21"/>
                <w:lang w:val="en-US" w:eastAsia="zh-CN"/>
              </w:rPr>
              <w:t xml:space="preserve">2101.50 </w:t>
            </w:r>
          </w:p>
        </w:tc>
        <w:tc>
          <w:tcPr>
            <w:tcW w:w="818" w:type="pct"/>
            <w:vAlign w:val="center"/>
          </w:tcPr>
          <w:p w14:paraId="35C7B6B2">
            <w:pPr>
              <w:spacing w:line="360" w:lineRule="auto"/>
              <w:jc w:val="center"/>
              <w:rPr>
                <w:rFonts w:hint="eastAsia" w:ascii="仿宋" w:hAnsi="仿宋" w:eastAsia="仿宋" w:cs="仿宋"/>
                <w:caps w:val="0"/>
                <w:color w:val="auto"/>
                <w:kern w:val="0"/>
                <w:sz w:val="21"/>
                <w:szCs w:val="21"/>
                <w:lang w:val="en-US" w:eastAsia="zh-CN"/>
              </w:rPr>
            </w:pPr>
            <w:r>
              <w:rPr>
                <w:rFonts w:hint="eastAsia" w:ascii="仿宋" w:hAnsi="仿宋" w:eastAsia="仿宋" w:cs="仿宋"/>
                <w:caps w:val="0"/>
                <w:color w:val="auto"/>
                <w:kern w:val="0"/>
                <w:sz w:val="21"/>
                <w:szCs w:val="21"/>
                <w:lang w:val="en-US" w:eastAsia="zh-CN"/>
              </w:rPr>
              <w:t xml:space="preserve">1888.15 </w:t>
            </w:r>
          </w:p>
        </w:tc>
        <w:tc>
          <w:tcPr>
            <w:tcW w:w="798" w:type="pct"/>
            <w:vAlign w:val="center"/>
          </w:tcPr>
          <w:p w14:paraId="29697229">
            <w:pPr>
              <w:spacing w:line="360" w:lineRule="auto"/>
              <w:jc w:val="center"/>
              <w:rPr>
                <w:rFonts w:hint="eastAsia" w:ascii="仿宋" w:hAnsi="仿宋" w:eastAsia="仿宋" w:cs="仿宋"/>
                <w:caps w:val="0"/>
                <w:color w:val="auto"/>
                <w:kern w:val="0"/>
                <w:sz w:val="21"/>
                <w:szCs w:val="21"/>
                <w:lang w:val="en-US" w:eastAsia="zh-CN"/>
              </w:rPr>
            </w:pPr>
            <w:r>
              <w:rPr>
                <w:rFonts w:hint="eastAsia" w:ascii="仿宋" w:hAnsi="仿宋" w:eastAsia="仿宋" w:cs="仿宋"/>
                <w:caps w:val="0"/>
                <w:color w:val="auto"/>
                <w:kern w:val="0"/>
                <w:sz w:val="21"/>
                <w:szCs w:val="21"/>
                <w:lang w:val="en-US" w:eastAsia="zh-CN"/>
              </w:rPr>
              <w:t>20.87</w:t>
            </w:r>
          </w:p>
        </w:tc>
        <w:tc>
          <w:tcPr>
            <w:tcW w:w="768" w:type="pct"/>
            <w:vAlign w:val="center"/>
          </w:tcPr>
          <w:p w14:paraId="4F1C65FF">
            <w:pPr>
              <w:spacing w:line="360" w:lineRule="auto"/>
              <w:jc w:val="center"/>
              <w:rPr>
                <w:rFonts w:hint="eastAsia" w:ascii="仿宋" w:hAnsi="仿宋" w:eastAsia="仿宋" w:cs="仿宋"/>
                <w:caps w:val="0"/>
                <w:color w:val="auto"/>
                <w:kern w:val="0"/>
                <w:sz w:val="21"/>
                <w:szCs w:val="21"/>
                <w:lang w:val="en-US" w:eastAsia="zh-CN"/>
              </w:rPr>
            </w:pPr>
            <w:r>
              <w:rPr>
                <w:rFonts w:hint="eastAsia" w:ascii="仿宋" w:hAnsi="仿宋" w:eastAsia="仿宋" w:cs="仿宋"/>
                <w:caps w:val="0"/>
                <w:color w:val="auto"/>
                <w:kern w:val="0"/>
                <w:sz w:val="21"/>
                <w:szCs w:val="21"/>
                <w:lang w:val="en-US" w:eastAsia="zh-CN"/>
              </w:rPr>
              <w:t xml:space="preserve">0.00 </w:t>
            </w:r>
          </w:p>
        </w:tc>
        <w:tc>
          <w:tcPr>
            <w:tcW w:w="778" w:type="pct"/>
            <w:vAlign w:val="center"/>
          </w:tcPr>
          <w:p w14:paraId="2A0AF313">
            <w:pPr>
              <w:spacing w:line="360" w:lineRule="auto"/>
              <w:jc w:val="center"/>
              <w:rPr>
                <w:rFonts w:hint="eastAsia" w:ascii="仿宋" w:hAnsi="仿宋" w:eastAsia="仿宋" w:cs="仿宋"/>
                <w:caps w:val="0"/>
                <w:color w:val="auto"/>
                <w:kern w:val="0"/>
                <w:sz w:val="21"/>
                <w:szCs w:val="21"/>
                <w:lang w:val="en-US" w:eastAsia="zh-CN"/>
              </w:rPr>
            </w:pPr>
            <w:r>
              <w:rPr>
                <w:rFonts w:hint="eastAsia" w:ascii="仿宋" w:hAnsi="仿宋" w:eastAsia="仿宋" w:cs="仿宋"/>
                <w:caps w:val="0"/>
                <w:color w:val="auto"/>
                <w:kern w:val="0"/>
                <w:sz w:val="21"/>
                <w:szCs w:val="21"/>
                <w:lang w:val="en-US" w:eastAsia="zh-CN"/>
              </w:rPr>
              <w:t>66.76</w:t>
            </w:r>
          </w:p>
        </w:tc>
      </w:tr>
      <w:tr w14:paraId="40CEA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52" w:type="pct"/>
            <w:vAlign w:val="center"/>
          </w:tcPr>
          <w:p w14:paraId="56BFDF46">
            <w:pPr>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复兴村</w:t>
            </w:r>
          </w:p>
        </w:tc>
        <w:tc>
          <w:tcPr>
            <w:tcW w:w="983" w:type="pct"/>
            <w:vAlign w:val="center"/>
          </w:tcPr>
          <w:p w14:paraId="02A1A86A">
            <w:pPr>
              <w:spacing w:line="360" w:lineRule="auto"/>
              <w:jc w:val="center"/>
              <w:rPr>
                <w:rFonts w:hint="eastAsia" w:ascii="仿宋" w:hAnsi="仿宋" w:eastAsia="仿宋" w:cs="仿宋"/>
                <w:caps w:val="0"/>
                <w:color w:val="auto"/>
                <w:kern w:val="0"/>
                <w:sz w:val="21"/>
                <w:szCs w:val="21"/>
                <w:lang w:val="en-US" w:eastAsia="zh-CN"/>
              </w:rPr>
            </w:pPr>
            <w:r>
              <w:rPr>
                <w:rFonts w:hint="eastAsia" w:ascii="仿宋" w:hAnsi="仿宋" w:eastAsia="仿宋" w:cs="仿宋"/>
                <w:caps w:val="0"/>
                <w:color w:val="auto"/>
                <w:kern w:val="0"/>
                <w:sz w:val="21"/>
                <w:szCs w:val="21"/>
                <w:lang w:val="en-US" w:eastAsia="zh-CN"/>
              </w:rPr>
              <w:t xml:space="preserve">4145.37 </w:t>
            </w:r>
          </w:p>
        </w:tc>
        <w:tc>
          <w:tcPr>
            <w:tcW w:w="818" w:type="pct"/>
            <w:vAlign w:val="center"/>
          </w:tcPr>
          <w:p w14:paraId="05FB1B9B">
            <w:pPr>
              <w:spacing w:line="360" w:lineRule="auto"/>
              <w:jc w:val="center"/>
              <w:rPr>
                <w:rFonts w:hint="eastAsia" w:ascii="仿宋" w:hAnsi="仿宋" w:eastAsia="仿宋" w:cs="仿宋"/>
                <w:caps w:val="0"/>
                <w:color w:val="auto"/>
                <w:kern w:val="0"/>
                <w:sz w:val="21"/>
                <w:szCs w:val="21"/>
                <w:lang w:val="en-US" w:eastAsia="zh-CN"/>
              </w:rPr>
            </w:pPr>
            <w:r>
              <w:rPr>
                <w:rFonts w:hint="eastAsia" w:ascii="仿宋" w:hAnsi="仿宋" w:eastAsia="仿宋" w:cs="仿宋"/>
                <w:caps w:val="0"/>
                <w:color w:val="auto"/>
                <w:kern w:val="0"/>
                <w:sz w:val="21"/>
                <w:szCs w:val="21"/>
                <w:lang w:val="en-US" w:eastAsia="zh-CN"/>
              </w:rPr>
              <w:t xml:space="preserve">3922.48 </w:t>
            </w:r>
          </w:p>
        </w:tc>
        <w:tc>
          <w:tcPr>
            <w:tcW w:w="798" w:type="pct"/>
            <w:vAlign w:val="center"/>
          </w:tcPr>
          <w:p w14:paraId="18AE3761">
            <w:pPr>
              <w:spacing w:line="360" w:lineRule="auto"/>
              <w:jc w:val="center"/>
              <w:rPr>
                <w:rFonts w:hint="eastAsia" w:ascii="仿宋" w:hAnsi="仿宋" w:eastAsia="仿宋" w:cs="仿宋"/>
                <w:caps w:val="0"/>
                <w:color w:val="auto"/>
                <w:kern w:val="0"/>
                <w:sz w:val="21"/>
                <w:szCs w:val="21"/>
                <w:lang w:val="en-US" w:eastAsia="zh-CN"/>
              </w:rPr>
            </w:pPr>
            <w:r>
              <w:rPr>
                <w:rFonts w:hint="eastAsia" w:ascii="仿宋" w:hAnsi="仿宋" w:eastAsia="仿宋" w:cs="仿宋"/>
                <w:caps w:val="0"/>
                <w:color w:val="auto"/>
                <w:kern w:val="0"/>
                <w:sz w:val="21"/>
                <w:szCs w:val="21"/>
                <w:lang w:val="en-US" w:eastAsia="zh-CN"/>
              </w:rPr>
              <w:t>13.03</w:t>
            </w:r>
          </w:p>
        </w:tc>
        <w:tc>
          <w:tcPr>
            <w:tcW w:w="768" w:type="pct"/>
            <w:vAlign w:val="center"/>
          </w:tcPr>
          <w:p w14:paraId="3E50DB38">
            <w:pPr>
              <w:spacing w:line="360" w:lineRule="auto"/>
              <w:jc w:val="center"/>
              <w:rPr>
                <w:rFonts w:hint="eastAsia" w:ascii="仿宋" w:hAnsi="仿宋" w:eastAsia="仿宋" w:cs="仿宋"/>
                <w:caps w:val="0"/>
                <w:color w:val="auto"/>
                <w:kern w:val="0"/>
                <w:sz w:val="21"/>
                <w:szCs w:val="21"/>
                <w:lang w:val="en-US" w:eastAsia="zh-CN"/>
              </w:rPr>
            </w:pPr>
            <w:r>
              <w:rPr>
                <w:rFonts w:hint="eastAsia" w:ascii="仿宋" w:hAnsi="仿宋" w:eastAsia="仿宋" w:cs="仿宋"/>
                <w:caps w:val="0"/>
                <w:color w:val="auto"/>
                <w:kern w:val="0"/>
                <w:sz w:val="21"/>
                <w:szCs w:val="21"/>
                <w:lang w:val="en-US" w:eastAsia="zh-CN"/>
              </w:rPr>
              <w:t xml:space="preserve">0.00 </w:t>
            </w:r>
          </w:p>
        </w:tc>
        <w:tc>
          <w:tcPr>
            <w:tcW w:w="778" w:type="pct"/>
            <w:vAlign w:val="center"/>
          </w:tcPr>
          <w:p w14:paraId="1F472FFC">
            <w:pPr>
              <w:spacing w:line="360" w:lineRule="auto"/>
              <w:jc w:val="center"/>
              <w:rPr>
                <w:rFonts w:hint="eastAsia" w:ascii="仿宋" w:hAnsi="仿宋" w:eastAsia="仿宋" w:cs="仿宋"/>
                <w:caps w:val="0"/>
                <w:color w:val="auto"/>
                <w:kern w:val="0"/>
                <w:sz w:val="21"/>
                <w:szCs w:val="21"/>
                <w:lang w:val="en-US" w:eastAsia="zh-CN"/>
              </w:rPr>
            </w:pPr>
            <w:r>
              <w:rPr>
                <w:rFonts w:hint="eastAsia" w:ascii="仿宋" w:hAnsi="仿宋" w:eastAsia="仿宋" w:cs="仿宋"/>
                <w:caps w:val="0"/>
                <w:color w:val="auto"/>
                <w:kern w:val="0"/>
                <w:sz w:val="21"/>
                <w:szCs w:val="21"/>
                <w:lang w:val="en-US" w:eastAsia="zh-CN"/>
              </w:rPr>
              <w:t>109.63</w:t>
            </w:r>
          </w:p>
        </w:tc>
      </w:tr>
      <w:tr w14:paraId="20D5B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52" w:type="pct"/>
            <w:vAlign w:val="center"/>
          </w:tcPr>
          <w:p w14:paraId="0CCC8D1E">
            <w:pPr>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鸦鹊塘村</w:t>
            </w:r>
          </w:p>
        </w:tc>
        <w:tc>
          <w:tcPr>
            <w:tcW w:w="983" w:type="pct"/>
            <w:vAlign w:val="center"/>
          </w:tcPr>
          <w:p w14:paraId="4B59106A">
            <w:pPr>
              <w:spacing w:line="360" w:lineRule="auto"/>
              <w:jc w:val="center"/>
              <w:rPr>
                <w:rFonts w:hint="eastAsia" w:ascii="仿宋" w:hAnsi="仿宋" w:eastAsia="仿宋" w:cs="仿宋"/>
                <w:caps w:val="0"/>
                <w:color w:val="auto"/>
                <w:kern w:val="0"/>
                <w:sz w:val="21"/>
                <w:szCs w:val="21"/>
                <w:lang w:val="en-US" w:eastAsia="zh-CN"/>
              </w:rPr>
            </w:pPr>
            <w:r>
              <w:rPr>
                <w:rFonts w:hint="eastAsia" w:ascii="仿宋" w:hAnsi="仿宋" w:eastAsia="仿宋" w:cs="仿宋"/>
                <w:caps w:val="0"/>
                <w:color w:val="auto"/>
                <w:kern w:val="0"/>
                <w:sz w:val="21"/>
                <w:szCs w:val="21"/>
                <w:lang w:val="en-US" w:eastAsia="zh-CN"/>
              </w:rPr>
              <w:t xml:space="preserve">1927.77 </w:t>
            </w:r>
          </w:p>
        </w:tc>
        <w:tc>
          <w:tcPr>
            <w:tcW w:w="818" w:type="pct"/>
            <w:vAlign w:val="center"/>
          </w:tcPr>
          <w:p w14:paraId="62A72408">
            <w:pPr>
              <w:spacing w:line="360" w:lineRule="auto"/>
              <w:jc w:val="center"/>
              <w:rPr>
                <w:rFonts w:hint="eastAsia" w:ascii="仿宋" w:hAnsi="仿宋" w:eastAsia="仿宋" w:cs="仿宋"/>
                <w:caps w:val="0"/>
                <w:color w:val="auto"/>
                <w:kern w:val="0"/>
                <w:sz w:val="21"/>
                <w:szCs w:val="21"/>
                <w:lang w:val="en-US" w:eastAsia="zh-CN"/>
              </w:rPr>
            </w:pPr>
            <w:r>
              <w:rPr>
                <w:rFonts w:hint="eastAsia" w:ascii="仿宋" w:hAnsi="仿宋" w:eastAsia="仿宋" w:cs="仿宋"/>
                <w:caps w:val="0"/>
                <w:color w:val="auto"/>
                <w:kern w:val="0"/>
                <w:sz w:val="21"/>
                <w:szCs w:val="21"/>
                <w:lang w:val="en-US" w:eastAsia="zh-CN"/>
              </w:rPr>
              <w:t xml:space="preserve">1815.03 </w:t>
            </w:r>
          </w:p>
        </w:tc>
        <w:tc>
          <w:tcPr>
            <w:tcW w:w="798" w:type="pct"/>
            <w:vAlign w:val="center"/>
          </w:tcPr>
          <w:p w14:paraId="1443E045">
            <w:pPr>
              <w:spacing w:line="360" w:lineRule="auto"/>
              <w:jc w:val="center"/>
              <w:rPr>
                <w:rFonts w:hint="eastAsia" w:ascii="仿宋" w:hAnsi="仿宋" w:eastAsia="仿宋" w:cs="仿宋"/>
                <w:caps w:val="0"/>
                <w:color w:val="auto"/>
                <w:kern w:val="0"/>
                <w:sz w:val="21"/>
                <w:szCs w:val="21"/>
                <w:lang w:val="en-US" w:eastAsia="zh-CN"/>
              </w:rPr>
            </w:pPr>
            <w:r>
              <w:rPr>
                <w:rFonts w:hint="eastAsia" w:ascii="仿宋" w:hAnsi="仿宋" w:eastAsia="仿宋" w:cs="仿宋"/>
                <w:caps w:val="0"/>
                <w:color w:val="auto"/>
                <w:kern w:val="0"/>
                <w:sz w:val="21"/>
                <w:szCs w:val="21"/>
                <w:lang w:val="en-US" w:eastAsia="zh-CN"/>
              </w:rPr>
              <w:t>8.91</w:t>
            </w:r>
          </w:p>
        </w:tc>
        <w:tc>
          <w:tcPr>
            <w:tcW w:w="768" w:type="pct"/>
            <w:vAlign w:val="center"/>
          </w:tcPr>
          <w:p w14:paraId="2D7F9B50">
            <w:pPr>
              <w:spacing w:line="360" w:lineRule="auto"/>
              <w:jc w:val="center"/>
              <w:rPr>
                <w:rFonts w:hint="eastAsia" w:ascii="仿宋" w:hAnsi="仿宋" w:eastAsia="仿宋" w:cs="仿宋"/>
                <w:caps w:val="0"/>
                <w:color w:val="auto"/>
                <w:kern w:val="0"/>
                <w:sz w:val="21"/>
                <w:szCs w:val="21"/>
                <w:lang w:val="en-US" w:eastAsia="zh-CN"/>
              </w:rPr>
            </w:pPr>
            <w:r>
              <w:rPr>
                <w:rFonts w:hint="eastAsia" w:ascii="仿宋" w:hAnsi="仿宋" w:eastAsia="仿宋" w:cs="仿宋"/>
                <w:caps w:val="0"/>
                <w:color w:val="auto"/>
                <w:kern w:val="0"/>
                <w:sz w:val="21"/>
                <w:szCs w:val="21"/>
                <w:lang w:val="en-US" w:eastAsia="zh-CN"/>
              </w:rPr>
              <w:t xml:space="preserve">0.00 </w:t>
            </w:r>
          </w:p>
        </w:tc>
        <w:tc>
          <w:tcPr>
            <w:tcW w:w="778" w:type="pct"/>
            <w:vAlign w:val="center"/>
          </w:tcPr>
          <w:p w14:paraId="05D0FB45">
            <w:pPr>
              <w:spacing w:line="360" w:lineRule="auto"/>
              <w:jc w:val="center"/>
              <w:rPr>
                <w:rFonts w:hint="eastAsia" w:ascii="仿宋" w:hAnsi="仿宋" w:eastAsia="仿宋" w:cs="仿宋"/>
                <w:caps w:val="0"/>
                <w:color w:val="auto"/>
                <w:kern w:val="0"/>
                <w:sz w:val="21"/>
                <w:szCs w:val="21"/>
                <w:lang w:val="en-US" w:eastAsia="zh-CN"/>
              </w:rPr>
            </w:pPr>
            <w:r>
              <w:rPr>
                <w:rFonts w:hint="eastAsia" w:ascii="仿宋" w:hAnsi="仿宋" w:eastAsia="仿宋" w:cs="仿宋"/>
                <w:caps w:val="0"/>
                <w:color w:val="auto"/>
                <w:kern w:val="0"/>
                <w:sz w:val="21"/>
                <w:szCs w:val="21"/>
                <w:lang w:val="en-US" w:eastAsia="zh-CN"/>
              </w:rPr>
              <w:t>64.12</w:t>
            </w:r>
          </w:p>
        </w:tc>
      </w:tr>
      <w:tr w14:paraId="724E4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52" w:type="pct"/>
            <w:vAlign w:val="center"/>
          </w:tcPr>
          <w:p w14:paraId="0480B310">
            <w:pPr>
              <w:pStyle w:val="5"/>
              <w:spacing w:line="360" w:lineRule="auto"/>
              <w:jc w:val="center"/>
              <w:rPr>
                <w:rFonts w:hint="eastAsia" w:ascii="仿宋" w:hAnsi="仿宋" w:eastAsia="仿宋" w:cs="仿宋"/>
                <w:caps w:val="0"/>
                <w:color w:val="auto"/>
                <w:kern w:val="2"/>
                <w:sz w:val="21"/>
                <w:szCs w:val="21"/>
              </w:rPr>
            </w:pPr>
            <w:r>
              <w:rPr>
                <w:rFonts w:hint="eastAsia" w:ascii="仿宋" w:hAnsi="仿宋" w:eastAsia="仿宋" w:cs="仿宋"/>
                <w:caps w:val="0"/>
                <w:color w:val="auto"/>
                <w:kern w:val="2"/>
                <w:sz w:val="21"/>
                <w:szCs w:val="21"/>
              </w:rPr>
              <w:t>合计</w:t>
            </w:r>
          </w:p>
        </w:tc>
        <w:tc>
          <w:tcPr>
            <w:tcW w:w="983" w:type="pct"/>
            <w:vAlign w:val="center"/>
          </w:tcPr>
          <w:p w14:paraId="5C3709AF">
            <w:pPr>
              <w:spacing w:line="360" w:lineRule="auto"/>
              <w:jc w:val="center"/>
              <w:rPr>
                <w:rFonts w:hint="eastAsia" w:ascii="仿宋" w:hAnsi="仿宋" w:eastAsia="仿宋" w:cs="仿宋"/>
                <w:caps w:val="0"/>
                <w:color w:val="auto"/>
                <w:kern w:val="0"/>
                <w:sz w:val="21"/>
                <w:szCs w:val="21"/>
                <w:lang w:val="en-US" w:eastAsia="zh-CN"/>
              </w:rPr>
            </w:pPr>
            <w:r>
              <w:rPr>
                <w:rFonts w:hint="eastAsia" w:ascii="仿宋" w:hAnsi="仿宋" w:eastAsia="仿宋" w:cs="仿宋"/>
                <w:caps w:val="0"/>
                <w:color w:val="auto"/>
                <w:kern w:val="0"/>
                <w:sz w:val="21"/>
                <w:szCs w:val="21"/>
                <w:lang w:val="en-US" w:eastAsia="zh-CN"/>
              </w:rPr>
              <w:t xml:space="preserve">23830.78 </w:t>
            </w:r>
          </w:p>
        </w:tc>
        <w:tc>
          <w:tcPr>
            <w:tcW w:w="818" w:type="pct"/>
            <w:vAlign w:val="center"/>
          </w:tcPr>
          <w:p w14:paraId="7F30423B">
            <w:pPr>
              <w:spacing w:line="360" w:lineRule="auto"/>
              <w:jc w:val="center"/>
              <w:rPr>
                <w:rFonts w:hint="eastAsia" w:ascii="仿宋" w:hAnsi="仿宋" w:eastAsia="仿宋" w:cs="仿宋"/>
                <w:caps w:val="0"/>
                <w:color w:val="auto"/>
                <w:kern w:val="0"/>
                <w:sz w:val="21"/>
                <w:szCs w:val="21"/>
                <w:lang w:val="en-US" w:eastAsia="zh-CN"/>
              </w:rPr>
            </w:pPr>
            <w:r>
              <w:rPr>
                <w:rFonts w:hint="eastAsia" w:ascii="仿宋" w:hAnsi="仿宋" w:eastAsia="仿宋" w:cs="仿宋"/>
                <w:caps w:val="0"/>
                <w:color w:val="auto"/>
                <w:kern w:val="0"/>
                <w:sz w:val="21"/>
                <w:szCs w:val="21"/>
                <w:lang w:val="en-US" w:eastAsia="zh-CN"/>
              </w:rPr>
              <w:t xml:space="preserve">19688.30 </w:t>
            </w:r>
          </w:p>
        </w:tc>
        <w:tc>
          <w:tcPr>
            <w:tcW w:w="798" w:type="pct"/>
            <w:vAlign w:val="center"/>
          </w:tcPr>
          <w:p w14:paraId="71E90C30">
            <w:pPr>
              <w:spacing w:line="360" w:lineRule="auto"/>
              <w:jc w:val="center"/>
              <w:rPr>
                <w:rFonts w:hint="eastAsia" w:ascii="仿宋" w:hAnsi="仿宋" w:eastAsia="仿宋" w:cs="仿宋"/>
                <w:caps w:val="0"/>
                <w:color w:val="auto"/>
                <w:kern w:val="0"/>
                <w:sz w:val="21"/>
                <w:szCs w:val="21"/>
                <w:lang w:val="en-US" w:eastAsia="zh-CN"/>
              </w:rPr>
            </w:pPr>
            <w:r>
              <w:rPr>
                <w:rFonts w:hint="eastAsia" w:ascii="仿宋" w:hAnsi="仿宋" w:eastAsia="仿宋" w:cs="仿宋"/>
                <w:caps w:val="0"/>
                <w:color w:val="auto"/>
                <w:kern w:val="0"/>
                <w:sz w:val="21"/>
                <w:szCs w:val="21"/>
                <w:lang w:val="en-US" w:eastAsia="zh-CN"/>
              </w:rPr>
              <w:t>1173.82</w:t>
            </w:r>
          </w:p>
        </w:tc>
        <w:tc>
          <w:tcPr>
            <w:tcW w:w="768" w:type="pct"/>
            <w:vAlign w:val="center"/>
          </w:tcPr>
          <w:p w14:paraId="4B2B9A12">
            <w:pPr>
              <w:spacing w:line="360" w:lineRule="auto"/>
              <w:jc w:val="center"/>
              <w:rPr>
                <w:rFonts w:hint="eastAsia" w:ascii="仿宋" w:hAnsi="仿宋" w:eastAsia="仿宋" w:cs="仿宋"/>
                <w:caps w:val="0"/>
                <w:color w:val="auto"/>
                <w:kern w:val="0"/>
                <w:sz w:val="21"/>
                <w:szCs w:val="21"/>
                <w:lang w:val="en-US" w:eastAsia="zh-CN"/>
              </w:rPr>
            </w:pPr>
            <w:r>
              <w:rPr>
                <w:rFonts w:hint="eastAsia" w:ascii="仿宋" w:hAnsi="仿宋" w:eastAsia="仿宋" w:cs="仿宋"/>
                <w:caps w:val="0"/>
                <w:color w:val="auto"/>
                <w:kern w:val="0"/>
                <w:sz w:val="21"/>
                <w:szCs w:val="21"/>
                <w:lang w:val="en-US" w:eastAsia="zh-CN"/>
              </w:rPr>
              <w:t>133.56</w:t>
            </w:r>
          </w:p>
        </w:tc>
        <w:tc>
          <w:tcPr>
            <w:tcW w:w="778" w:type="pct"/>
            <w:vAlign w:val="center"/>
          </w:tcPr>
          <w:p w14:paraId="20CB9187">
            <w:pPr>
              <w:spacing w:line="360" w:lineRule="auto"/>
              <w:jc w:val="center"/>
              <w:rPr>
                <w:rFonts w:hint="eastAsia" w:ascii="仿宋" w:hAnsi="仿宋" w:eastAsia="仿宋" w:cs="仿宋"/>
                <w:caps w:val="0"/>
                <w:color w:val="auto"/>
                <w:kern w:val="0"/>
                <w:sz w:val="21"/>
                <w:szCs w:val="21"/>
                <w:lang w:val="en-US" w:eastAsia="zh-CN"/>
              </w:rPr>
            </w:pPr>
            <w:r>
              <w:rPr>
                <w:rFonts w:hint="eastAsia" w:ascii="仿宋" w:hAnsi="仿宋" w:eastAsia="仿宋" w:cs="仿宋"/>
                <w:caps w:val="0"/>
                <w:color w:val="auto"/>
                <w:kern w:val="0"/>
                <w:sz w:val="21"/>
                <w:szCs w:val="21"/>
                <w:lang w:val="en-US" w:eastAsia="zh-CN"/>
              </w:rPr>
              <w:t>832.22</w:t>
            </w:r>
          </w:p>
        </w:tc>
      </w:tr>
    </w:tbl>
    <w:p w14:paraId="5B0582C3">
      <w:pPr>
        <w:ind w:firstLine="482" w:firstLineChars="200"/>
        <w:rPr>
          <w:rFonts w:hint="eastAsia" w:ascii="仿宋" w:hAnsi="仿宋" w:eastAsia="仿宋" w:cs="仿宋"/>
          <w:b/>
          <w:bCs/>
          <w:snapToGrid w:val="0"/>
          <w:kern w:val="0"/>
          <w:szCs w:val="21"/>
          <w:highlight w:val="none"/>
        </w:rPr>
      </w:pPr>
    </w:p>
    <w:p w14:paraId="0A73D9A4">
      <w:pPr>
        <w:rPr>
          <w:rFonts w:hint="eastAsia" w:ascii="Arial" w:hAnsi="Arial" w:eastAsia="宋体" w:cs="Arial"/>
          <w:b/>
          <w:bCs/>
          <w:caps/>
          <w:kern w:val="2"/>
          <w:sz w:val="24"/>
          <w:szCs w:val="24"/>
          <w:lang w:val="en-US" w:eastAsia="zh-CN" w:bidi="ar-SA"/>
        </w:rPr>
      </w:pPr>
      <w:r>
        <w:rPr>
          <w:rFonts w:hint="eastAsia" w:ascii="Arial" w:hAnsi="Arial" w:eastAsia="宋体" w:cs="Arial"/>
          <w:b/>
          <w:bCs/>
          <w:caps/>
          <w:kern w:val="2"/>
          <w:sz w:val="24"/>
          <w:szCs w:val="24"/>
          <w:lang w:val="en-US" w:eastAsia="zh-CN" w:bidi="ar-SA"/>
        </w:rPr>
        <w:br w:type="page"/>
      </w:r>
    </w:p>
    <w:p w14:paraId="0362FA44">
      <w:pPr>
        <w:ind w:firstLine="482" w:firstLineChars="200"/>
        <w:rPr>
          <w:rFonts w:hint="eastAsia" w:ascii="Arial" w:hAnsi="Arial" w:eastAsia="宋体" w:cs="Arial"/>
          <w:b/>
          <w:bCs/>
          <w:caps/>
          <w:kern w:val="2"/>
          <w:sz w:val="24"/>
          <w:szCs w:val="24"/>
          <w:lang w:val="en-US" w:eastAsia="zh-CN" w:bidi="ar-SA"/>
        </w:rPr>
      </w:pPr>
      <w:r>
        <w:rPr>
          <w:rFonts w:hint="eastAsia" w:ascii="Arial" w:hAnsi="Arial" w:eastAsia="宋体" w:cs="Arial"/>
          <w:b/>
          <w:bCs/>
          <w:caps/>
          <w:kern w:val="2"/>
          <w:sz w:val="24"/>
          <w:szCs w:val="24"/>
          <w:lang w:val="en-US" w:eastAsia="zh-CN" w:bidi="ar-SA"/>
        </w:rPr>
        <w:t>附表三：</w:t>
      </w:r>
    </w:p>
    <w:p w14:paraId="59E86782">
      <w:pPr>
        <w:widowControl w:val="0"/>
        <w:autoSpaceDE w:val="0"/>
        <w:autoSpaceDN w:val="0"/>
        <w:adjustRightInd w:val="0"/>
        <w:snapToGrid w:val="0"/>
        <w:spacing w:line="360" w:lineRule="auto"/>
        <w:ind w:firstLine="482" w:firstLineChars="200"/>
        <w:jc w:val="center"/>
        <w:outlineLvl w:val="0"/>
        <w:rPr>
          <w:rFonts w:ascii="仿宋" w:hAnsi="仿宋" w:eastAsia="仿宋" w:cs="仿宋"/>
          <w:b/>
          <w:bCs/>
          <w:snapToGrid w:val="0"/>
          <w:kern w:val="0"/>
          <w:szCs w:val="21"/>
          <w:highlight w:val="yellow"/>
        </w:rPr>
      </w:pPr>
      <w:r>
        <w:rPr>
          <w:rFonts w:ascii="仿宋" w:hAnsi="仿宋" w:eastAsia="仿宋" w:cs="仿宋"/>
          <w:b/>
          <w:bCs/>
          <w:snapToGrid w:val="0"/>
          <w:kern w:val="0"/>
          <w:szCs w:val="21"/>
          <w:highlight w:val="none"/>
        </w:rPr>
        <w:t>乡镇国土空间</w:t>
      </w:r>
      <w:r>
        <w:rPr>
          <w:rFonts w:hint="eastAsia" w:ascii="仿宋" w:hAnsi="仿宋" w:eastAsia="仿宋" w:cs="仿宋"/>
          <w:b/>
          <w:bCs/>
          <w:snapToGrid w:val="0"/>
          <w:kern w:val="0"/>
          <w:szCs w:val="21"/>
          <w:highlight w:val="none"/>
          <w:lang w:eastAsia="zh-CN"/>
        </w:rPr>
        <w:t>功能结构调整</w:t>
      </w:r>
      <w:r>
        <w:rPr>
          <w:rFonts w:ascii="仿宋" w:hAnsi="仿宋" w:eastAsia="仿宋" w:cs="仿宋"/>
          <w:b/>
          <w:bCs/>
          <w:snapToGrid w:val="0"/>
          <w:kern w:val="0"/>
          <w:szCs w:val="21"/>
          <w:highlight w:val="none"/>
        </w:rPr>
        <w:t>表</w:t>
      </w:r>
    </w:p>
    <w:p w14:paraId="127F810D">
      <w:pPr>
        <w:spacing w:line="240" w:lineRule="auto"/>
        <w:jc w:val="right"/>
        <w:rPr>
          <w:rFonts w:hint="eastAsia" w:ascii="仿宋" w:hAnsi="仿宋" w:eastAsia="仿宋" w:cs="仿宋"/>
          <w:caps w:val="0"/>
          <w:color w:val="auto"/>
          <w:sz w:val="21"/>
          <w:szCs w:val="21"/>
        </w:rPr>
      </w:pPr>
      <w:r>
        <w:rPr>
          <w:rFonts w:hint="eastAsia" w:ascii="仿宋" w:hAnsi="仿宋" w:eastAsia="仿宋" w:cs="仿宋"/>
          <w:caps w:val="0"/>
          <w:color w:val="auto"/>
          <w:sz w:val="21"/>
          <w:szCs w:val="21"/>
        </w:rPr>
        <w:t>单位：公顷、%</w:t>
      </w:r>
    </w:p>
    <w:tbl>
      <w:tblPr>
        <w:tblStyle w:val="6"/>
        <w:tblpPr w:leftFromText="180" w:rightFromText="180" w:vertAnchor="text" w:horzAnchor="page" w:tblpXSpec="center" w:tblpY="128"/>
        <w:tblOverlap w:val="never"/>
        <w:tblW w:w="4906" w:type="pct"/>
        <w:jc w:val="center"/>
        <w:tblLayout w:type="autofit"/>
        <w:tblCellMar>
          <w:top w:w="0" w:type="dxa"/>
          <w:left w:w="108" w:type="dxa"/>
          <w:bottom w:w="0" w:type="dxa"/>
          <w:right w:w="108" w:type="dxa"/>
        </w:tblCellMar>
      </w:tblPr>
      <w:tblGrid>
        <w:gridCol w:w="517"/>
        <w:gridCol w:w="885"/>
        <w:gridCol w:w="918"/>
        <w:gridCol w:w="1144"/>
        <w:gridCol w:w="1216"/>
        <w:gridCol w:w="1221"/>
        <w:gridCol w:w="1279"/>
        <w:gridCol w:w="1182"/>
      </w:tblGrid>
      <w:tr w14:paraId="5AE0AA49">
        <w:tblPrEx>
          <w:tblCellMar>
            <w:top w:w="0" w:type="dxa"/>
            <w:left w:w="108" w:type="dxa"/>
            <w:bottom w:w="0" w:type="dxa"/>
            <w:right w:w="108" w:type="dxa"/>
          </w:tblCellMar>
        </w:tblPrEx>
        <w:trPr>
          <w:trHeight w:val="454" w:hRule="atLeast"/>
          <w:jc w:val="center"/>
        </w:trPr>
        <w:tc>
          <w:tcPr>
            <w:tcW w:w="2071"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8EF77A">
            <w:pPr>
              <w:keepNext w:val="0"/>
              <w:keepLines w:val="0"/>
              <w:pageBreakBefore w:val="0"/>
              <w:widowControl w:val="0"/>
              <w:kinsoku/>
              <w:wordWrap/>
              <w:overflowPunct/>
              <w:topLinePunct w:val="0"/>
              <w:autoSpaceDE/>
              <w:autoSpaceDN/>
              <w:bidi w:val="0"/>
              <w:adjustRightInd/>
              <w:snapToGrid/>
              <w:jc w:val="center"/>
              <w:rPr>
                <w:rFonts w:hint="eastAsia" w:ascii="仿宋" w:hAnsi="仿宋" w:eastAsia="仿宋" w:cs="仿宋"/>
                <w:b/>
                <w:bCs/>
                <w:caps w:val="0"/>
                <w:color w:val="auto"/>
                <w:kern w:val="0"/>
                <w:sz w:val="21"/>
                <w:szCs w:val="21"/>
                <w:lang w:bidi="ar"/>
              </w:rPr>
            </w:pPr>
            <w:r>
              <w:rPr>
                <w:rFonts w:hint="eastAsia" w:ascii="仿宋" w:hAnsi="仿宋" w:eastAsia="仿宋" w:cs="仿宋"/>
                <w:caps w:val="0"/>
                <w:color w:val="auto"/>
                <w:kern w:val="0"/>
                <w:sz w:val="21"/>
                <w:szCs w:val="21"/>
                <w:lang w:bidi="ar"/>
              </w:rPr>
              <w:br w:type="page"/>
            </w:r>
            <w:r>
              <w:rPr>
                <w:rFonts w:hint="eastAsia" w:ascii="仿宋" w:hAnsi="仿宋" w:eastAsia="仿宋" w:cs="仿宋"/>
                <w:b/>
                <w:bCs/>
                <w:caps w:val="0"/>
                <w:color w:val="auto"/>
                <w:kern w:val="0"/>
                <w:sz w:val="21"/>
                <w:szCs w:val="21"/>
                <w:lang w:bidi="ar"/>
              </w:rPr>
              <w:t>地类</w:t>
            </w:r>
          </w:p>
        </w:tc>
        <w:tc>
          <w:tcPr>
            <w:tcW w:w="145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BE59B2">
            <w:pPr>
              <w:keepNext w:val="0"/>
              <w:keepLines w:val="0"/>
              <w:pageBreakBefore w:val="0"/>
              <w:kinsoku/>
              <w:wordWrap/>
              <w:overflowPunct/>
              <w:topLinePunct w:val="0"/>
              <w:autoSpaceDE/>
              <w:autoSpaceDN/>
              <w:bidi w:val="0"/>
              <w:adjustRightInd/>
              <w:snapToGrid/>
              <w:jc w:val="center"/>
              <w:textAlignment w:val="center"/>
              <w:rPr>
                <w:rFonts w:hint="eastAsia" w:ascii="仿宋" w:hAnsi="仿宋" w:eastAsia="仿宋" w:cs="仿宋"/>
                <w:b/>
                <w:bCs/>
                <w:caps w:val="0"/>
                <w:color w:val="auto"/>
                <w:kern w:val="0"/>
                <w:sz w:val="21"/>
                <w:szCs w:val="21"/>
                <w:lang w:bidi="ar"/>
              </w:rPr>
            </w:pPr>
            <w:r>
              <w:rPr>
                <w:rFonts w:hint="eastAsia" w:ascii="仿宋" w:hAnsi="仿宋" w:eastAsia="仿宋" w:cs="仿宋"/>
                <w:b/>
                <w:bCs/>
                <w:caps w:val="0"/>
                <w:color w:val="auto"/>
                <w:kern w:val="0"/>
                <w:sz w:val="21"/>
                <w:szCs w:val="21"/>
                <w:lang w:bidi="ar"/>
              </w:rPr>
              <w:t>2020年（基期年）</w:t>
            </w:r>
          </w:p>
        </w:tc>
        <w:tc>
          <w:tcPr>
            <w:tcW w:w="147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09671">
            <w:pPr>
              <w:keepNext w:val="0"/>
              <w:keepLines w:val="0"/>
              <w:pageBreakBefore w:val="0"/>
              <w:kinsoku/>
              <w:wordWrap/>
              <w:overflowPunct/>
              <w:topLinePunct w:val="0"/>
              <w:autoSpaceDE/>
              <w:autoSpaceDN/>
              <w:bidi w:val="0"/>
              <w:adjustRightInd/>
              <w:snapToGrid/>
              <w:jc w:val="center"/>
              <w:textAlignment w:val="center"/>
              <w:rPr>
                <w:rFonts w:hint="eastAsia" w:ascii="仿宋" w:hAnsi="仿宋" w:eastAsia="仿宋" w:cs="仿宋"/>
                <w:b/>
                <w:bCs/>
                <w:caps w:val="0"/>
                <w:color w:val="auto"/>
                <w:kern w:val="0"/>
                <w:sz w:val="21"/>
                <w:szCs w:val="21"/>
                <w:lang w:bidi="ar"/>
              </w:rPr>
            </w:pPr>
            <w:r>
              <w:rPr>
                <w:rFonts w:hint="eastAsia" w:ascii="仿宋" w:hAnsi="仿宋" w:eastAsia="仿宋" w:cs="仿宋"/>
                <w:b/>
                <w:bCs/>
                <w:caps w:val="0"/>
                <w:color w:val="auto"/>
                <w:kern w:val="0"/>
                <w:sz w:val="21"/>
                <w:szCs w:val="21"/>
                <w:lang w:bidi="ar"/>
              </w:rPr>
              <w:t>2035年（目标年）</w:t>
            </w:r>
          </w:p>
        </w:tc>
      </w:tr>
      <w:tr w14:paraId="5A5F3C9A">
        <w:tblPrEx>
          <w:tblCellMar>
            <w:top w:w="0" w:type="dxa"/>
            <w:left w:w="108" w:type="dxa"/>
            <w:bottom w:w="0" w:type="dxa"/>
            <w:right w:w="108" w:type="dxa"/>
          </w:tblCellMar>
        </w:tblPrEx>
        <w:trPr>
          <w:trHeight w:val="454" w:hRule="atLeast"/>
          <w:jc w:val="center"/>
        </w:trPr>
        <w:tc>
          <w:tcPr>
            <w:tcW w:w="2071"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8ACE18">
            <w:pPr>
              <w:keepNext w:val="0"/>
              <w:keepLines w:val="0"/>
              <w:pageBreakBefore w:val="0"/>
              <w:kinsoku/>
              <w:wordWrap/>
              <w:overflowPunct/>
              <w:topLinePunct w:val="0"/>
              <w:autoSpaceDE/>
              <w:autoSpaceDN/>
              <w:bidi w:val="0"/>
              <w:adjustRightInd/>
              <w:snapToGrid/>
              <w:jc w:val="center"/>
              <w:rPr>
                <w:rFonts w:hint="eastAsia" w:ascii="仿宋" w:hAnsi="仿宋" w:eastAsia="仿宋" w:cs="仿宋"/>
                <w:b/>
                <w:bCs/>
                <w:caps w:val="0"/>
                <w:color w:val="auto"/>
                <w:kern w:val="0"/>
                <w:sz w:val="21"/>
                <w:szCs w:val="21"/>
                <w:lang w:bidi="ar"/>
              </w:rPr>
            </w:pP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4A50C">
            <w:pPr>
              <w:keepNext w:val="0"/>
              <w:keepLines w:val="0"/>
              <w:pageBreakBefore w:val="0"/>
              <w:kinsoku/>
              <w:wordWrap/>
              <w:overflowPunct/>
              <w:topLinePunct w:val="0"/>
              <w:autoSpaceDE/>
              <w:autoSpaceDN/>
              <w:bidi w:val="0"/>
              <w:adjustRightInd/>
              <w:snapToGrid/>
              <w:jc w:val="center"/>
              <w:textAlignment w:val="center"/>
              <w:rPr>
                <w:rFonts w:hint="eastAsia" w:ascii="仿宋" w:hAnsi="仿宋" w:eastAsia="仿宋" w:cs="仿宋"/>
                <w:b/>
                <w:bCs/>
                <w:caps w:val="0"/>
                <w:color w:val="auto"/>
                <w:kern w:val="0"/>
                <w:sz w:val="21"/>
                <w:szCs w:val="21"/>
                <w:lang w:bidi="ar"/>
              </w:rPr>
            </w:pPr>
            <w:r>
              <w:rPr>
                <w:rFonts w:hint="eastAsia" w:ascii="仿宋" w:hAnsi="仿宋" w:eastAsia="仿宋" w:cs="仿宋"/>
                <w:b/>
                <w:bCs/>
                <w:caps w:val="0"/>
                <w:color w:val="auto"/>
                <w:kern w:val="0"/>
                <w:sz w:val="21"/>
                <w:szCs w:val="21"/>
                <w:lang w:bidi="ar"/>
              </w:rPr>
              <w:t>面积</w:t>
            </w:r>
          </w:p>
        </w:tc>
        <w:tc>
          <w:tcPr>
            <w:tcW w:w="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A3DDA">
            <w:pPr>
              <w:keepNext w:val="0"/>
              <w:keepLines w:val="0"/>
              <w:pageBreakBefore w:val="0"/>
              <w:kinsoku/>
              <w:wordWrap/>
              <w:overflowPunct/>
              <w:topLinePunct w:val="0"/>
              <w:autoSpaceDE/>
              <w:autoSpaceDN/>
              <w:bidi w:val="0"/>
              <w:adjustRightInd/>
              <w:snapToGrid/>
              <w:jc w:val="center"/>
              <w:textAlignment w:val="center"/>
              <w:rPr>
                <w:rFonts w:hint="eastAsia" w:ascii="仿宋" w:hAnsi="仿宋" w:eastAsia="仿宋" w:cs="仿宋"/>
                <w:b/>
                <w:bCs/>
                <w:caps w:val="0"/>
                <w:color w:val="auto"/>
                <w:kern w:val="0"/>
                <w:sz w:val="21"/>
                <w:szCs w:val="21"/>
                <w:lang w:bidi="ar"/>
              </w:rPr>
            </w:pPr>
            <w:r>
              <w:rPr>
                <w:rFonts w:hint="eastAsia" w:ascii="仿宋" w:hAnsi="仿宋" w:eastAsia="仿宋" w:cs="仿宋"/>
                <w:b/>
                <w:bCs/>
                <w:caps w:val="0"/>
                <w:color w:val="auto"/>
                <w:kern w:val="0"/>
                <w:sz w:val="21"/>
                <w:szCs w:val="21"/>
                <w:lang w:bidi="ar"/>
              </w:rPr>
              <w:t>占比</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3BE09">
            <w:pPr>
              <w:keepNext w:val="0"/>
              <w:keepLines w:val="0"/>
              <w:pageBreakBefore w:val="0"/>
              <w:kinsoku/>
              <w:wordWrap/>
              <w:overflowPunct/>
              <w:topLinePunct w:val="0"/>
              <w:autoSpaceDE/>
              <w:autoSpaceDN/>
              <w:bidi w:val="0"/>
              <w:adjustRightInd/>
              <w:snapToGrid/>
              <w:jc w:val="center"/>
              <w:textAlignment w:val="center"/>
              <w:rPr>
                <w:rFonts w:hint="eastAsia" w:ascii="仿宋" w:hAnsi="仿宋" w:eastAsia="仿宋" w:cs="仿宋"/>
                <w:b/>
                <w:bCs/>
                <w:caps w:val="0"/>
                <w:color w:val="auto"/>
                <w:kern w:val="0"/>
                <w:sz w:val="21"/>
                <w:szCs w:val="21"/>
                <w:lang w:bidi="ar"/>
              </w:rPr>
            </w:pPr>
            <w:r>
              <w:rPr>
                <w:rFonts w:hint="eastAsia" w:ascii="仿宋" w:hAnsi="仿宋" w:eastAsia="仿宋" w:cs="仿宋"/>
                <w:b/>
                <w:bCs/>
                <w:caps w:val="0"/>
                <w:color w:val="auto"/>
                <w:kern w:val="0"/>
                <w:sz w:val="21"/>
                <w:szCs w:val="21"/>
                <w:lang w:bidi="ar"/>
              </w:rPr>
              <w:t>面积</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DDCE2">
            <w:pPr>
              <w:keepNext w:val="0"/>
              <w:keepLines w:val="0"/>
              <w:pageBreakBefore w:val="0"/>
              <w:kinsoku/>
              <w:wordWrap/>
              <w:overflowPunct/>
              <w:topLinePunct w:val="0"/>
              <w:autoSpaceDE/>
              <w:autoSpaceDN/>
              <w:bidi w:val="0"/>
              <w:adjustRightInd/>
              <w:snapToGrid/>
              <w:jc w:val="center"/>
              <w:textAlignment w:val="center"/>
              <w:rPr>
                <w:rFonts w:hint="eastAsia" w:ascii="仿宋" w:hAnsi="仿宋" w:eastAsia="仿宋" w:cs="仿宋"/>
                <w:b/>
                <w:bCs/>
                <w:caps w:val="0"/>
                <w:color w:val="auto"/>
                <w:kern w:val="0"/>
                <w:sz w:val="21"/>
                <w:szCs w:val="21"/>
                <w:lang w:bidi="ar"/>
              </w:rPr>
            </w:pPr>
            <w:r>
              <w:rPr>
                <w:rFonts w:hint="eastAsia" w:ascii="仿宋" w:hAnsi="仿宋" w:eastAsia="仿宋" w:cs="仿宋"/>
                <w:b/>
                <w:bCs/>
                <w:caps w:val="0"/>
                <w:color w:val="auto"/>
                <w:kern w:val="0"/>
                <w:sz w:val="21"/>
                <w:szCs w:val="21"/>
                <w:lang w:bidi="ar"/>
              </w:rPr>
              <w:t>占比</w:t>
            </w:r>
          </w:p>
        </w:tc>
      </w:tr>
      <w:tr w14:paraId="6FAFB78B">
        <w:tblPrEx>
          <w:tblCellMar>
            <w:top w:w="0" w:type="dxa"/>
            <w:left w:w="108" w:type="dxa"/>
            <w:bottom w:w="0" w:type="dxa"/>
            <w:right w:w="108" w:type="dxa"/>
          </w:tblCellMar>
        </w:tblPrEx>
        <w:trPr>
          <w:trHeight w:val="454" w:hRule="atLeast"/>
          <w:jc w:val="center"/>
        </w:trPr>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82C9FE">
            <w:pPr>
              <w:keepNext w:val="0"/>
              <w:keepLines w:val="0"/>
              <w:pageBreakBefore w:val="0"/>
              <w:kinsoku/>
              <w:wordWrap/>
              <w:overflowPunct/>
              <w:topLinePunct w:val="0"/>
              <w:autoSpaceDE/>
              <w:autoSpaceDN/>
              <w:bidi w:val="0"/>
              <w:adjustRightInd/>
              <w:snapToGrid/>
              <w:jc w:val="center"/>
              <w:textAlignment w:val="center"/>
              <w:rPr>
                <w:rFonts w:hint="eastAsia" w:ascii="仿宋" w:hAnsi="仿宋" w:eastAsia="仿宋" w:cs="仿宋"/>
                <w:b/>
                <w:bCs/>
                <w:caps w:val="0"/>
                <w:color w:val="auto"/>
                <w:kern w:val="0"/>
                <w:sz w:val="21"/>
                <w:szCs w:val="21"/>
                <w:lang w:bidi="ar"/>
              </w:rPr>
            </w:pPr>
            <w:r>
              <w:rPr>
                <w:rFonts w:hint="eastAsia" w:ascii="仿宋" w:hAnsi="仿宋" w:eastAsia="仿宋" w:cs="仿宋"/>
                <w:b/>
                <w:bCs/>
                <w:caps w:val="0"/>
                <w:color w:val="auto"/>
                <w:kern w:val="0"/>
                <w:sz w:val="21"/>
                <w:szCs w:val="21"/>
                <w:lang w:bidi="ar"/>
              </w:rPr>
              <w:t>国土总面积</w:t>
            </w:r>
          </w:p>
        </w:tc>
        <w:tc>
          <w:tcPr>
            <w:tcW w:w="5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E1401D">
            <w:pPr>
              <w:keepNext w:val="0"/>
              <w:keepLines w:val="0"/>
              <w:pageBreakBefore w:val="0"/>
              <w:kinsoku/>
              <w:wordWrap/>
              <w:overflowPunct/>
              <w:topLinePunct w:val="0"/>
              <w:autoSpaceDE/>
              <w:autoSpaceDN/>
              <w:bidi w:val="0"/>
              <w:adjustRightInd/>
              <w:snapToGrid/>
              <w:jc w:val="center"/>
              <w:textAlignment w:val="center"/>
              <w:rPr>
                <w:rFonts w:hint="eastAsia" w:ascii="仿宋" w:hAnsi="仿宋" w:eastAsia="仿宋" w:cs="仿宋"/>
                <w:b/>
                <w:bCs/>
                <w:caps w:val="0"/>
                <w:color w:val="auto"/>
                <w:kern w:val="0"/>
                <w:sz w:val="21"/>
                <w:szCs w:val="21"/>
                <w:lang w:bidi="ar"/>
              </w:rPr>
            </w:pPr>
            <w:r>
              <w:rPr>
                <w:rFonts w:hint="eastAsia" w:ascii="仿宋" w:hAnsi="仿宋" w:eastAsia="仿宋" w:cs="仿宋"/>
                <w:b/>
                <w:bCs/>
                <w:caps w:val="0"/>
                <w:color w:val="auto"/>
                <w:kern w:val="0"/>
                <w:sz w:val="21"/>
                <w:szCs w:val="21"/>
                <w:lang w:bidi="ar"/>
              </w:rPr>
              <w:t>农用地</w:t>
            </w:r>
          </w:p>
        </w:tc>
        <w:tc>
          <w:tcPr>
            <w:tcW w:w="123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05AA32">
            <w:pPr>
              <w:keepNext w:val="0"/>
              <w:keepLines w:val="0"/>
              <w:pageBreakBefore w:val="0"/>
              <w:kinsoku/>
              <w:wordWrap/>
              <w:overflowPunct/>
              <w:topLinePunct w:val="0"/>
              <w:autoSpaceDE/>
              <w:autoSpaceDN/>
              <w:bidi w:val="0"/>
              <w:adjustRightInd/>
              <w:snapToGrid/>
              <w:jc w:val="center"/>
              <w:textAlignment w:val="center"/>
              <w:rPr>
                <w:rFonts w:hint="eastAsia" w:ascii="仿宋" w:hAnsi="仿宋" w:eastAsia="仿宋" w:cs="仿宋"/>
                <w:caps w:val="0"/>
                <w:color w:val="auto"/>
                <w:kern w:val="0"/>
                <w:sz w:val="21"/>
                <w:szCs w:val="21"/>
                <w:lang w:bidi="ar"/>
              </w:rPr>
            </w:pPr>
            <w:r>
              <w:rPr>
                <w:rFonts w:hint="eastAsia" w:ascii="仿宋" w:hAnsi="仿宋" w:eastAsia="仿宋" w:cs="仿宋"/>
                <w:caps w:val="0"/>
                <w:color w:val="auto"/>
                <w:kern w:val="0"/>
                <w:sz w:val="21"/>
                <w:szCs w:val="21"/>
                <w:lang w:bidi="ar"/>
              </w:rPr>
              <w:t>农用地合计</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4DF81">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6006.49 </w:t>
            </w:r>
          </w:p>
        </w:tc>
        <w:tc>
          <w:tcPr>
            <w:tcW w:w="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FB0E7">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71.13 </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981A5">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5453.91 </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127AC">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64.58 </w:t>
            </w:r>
          </w:p>
        </w:tc>
      </w:tr>
      <w:tr w14:paraId="03F892DB">
        <w:tblPrEx>
          <w:tblCellMar>
            <w:top w:w="0" w:type="dxa"/>
            <w:left w:w="108" w:type="dxa"/>
            <w:bottom w:w="0" w:type="dxa"/>
            <w:right w:w="108" w:type="dxa"/>
          </w:tblCellMar>
        </w:tblPrEx>
        <w:trPr>
          <w:trHeight w:val="454" w:hRule="atLeast"/>
          <w:jc w:val="center"/>
        </w:trPr>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EB932C">
            <w:pPr>
              <w:keepNext w:val="0"/>
              <w:keepLines w:val="0"/>
              <w:pageBreakBefore w:val="0"/>
              <w:kinsoku/>
              <w:wordWrap/>
              <w:overflowPunct/>
              <w:topLinePunct w:val="0"/>
              <w:autoSpaceDE/>
              <w:autoSpaceDN/>
              <w:bidi w:val="0"/>
              <w:adjustRightInd/>
              <w:snapToGrid/>
              <w:jc w:val="center"/>
              <w:rPr>
                <w:rFonts w:hint="eastAsia" w:ascii="仿宋" w:hAnsi="仿宋" w:eastAsia="仿宋" w:cs="仿宋"/>
                <w:b/>
                <w:bCs/>
                <w:caps w:val="0"/>
                <w:color w:val="auto"/>
                <w:kern w:val="0"/>
                <w:sz w:val="21"/>
                <w:szCs w:val="21"/>
                <w:lang w:bidi="ar"/>
              </w:rPr>
            </w:pPr>
          </w:p>
        </w:tc>
        <w:tc>
          <w:tcPr>
            <w:tcW w:w="5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C1F4CB">
            <w:pPr>
              <w:keepNext w:val="0"/>
              <w:keepLines w:val="0"/>
              <w:pageBreakBefore w:val="0"/>
              <w:kinsoku/>
              <w:wordWrap/>
              <w:overflowPunct/>
              <w:topLinePunct w:val="0"/>
              <w:autoSpaceDE/>
              <w:autoSpaceDN/>
              <w:bidi w:val="0"/>
              <w:adjustRightInd/>
              <w:snapToGrid/>
              <w:jc w:val="center"/>
              <w:rPr>
                <w:rFonts w:hint="eastAsia" w:ascii="仿宋" w:hAnsi="仿宋" w:eastAsia="仿宋" w:cs="仿宋"/>
                <w:b/>
                <w:bCs/>
                <w:caps w:val="0"/>
                <w:color w:val="auto"/>
                <w:kern w:val="0"/>
                <w:sz w:val="21"/>
                <w:szCs w:val="21"/>
                <w:lang w:bidi="ar"/>
              </w:rPr>
            </w:pPr>
          </w:p>
        </w:tc>
        <w:tc>
          <w:tcPr>
            <w:tcW w:w="123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6CCA52">
            <w:pPr>
              <w:keepNext w:val="0"/>
              <w:keepLines w:val="0"/>
              <w:pageBreakBefore w:val="0"/>
              <w:kinsoku/>
              <w:wordWrap/>
              <w:overflowPunct/>
              <w:topLinePunct w:val="0"/>
              <w:autoSpaceDE/>
              <w:autoSpaceDN/>
              <w:bidi w:val="0"/>
              <w:adjustRightInd/>
              <w:snapToGrid/>
              <w:jc w:val="center"/>
              <w:textAlignment w:val="center"/>
              <w:rPr>
                <w:rFonts w:hint="eastAsia" w:ascii="仿宋" w:hAnsi="仿宋" w:eastAsia="仿宋" w:cs="仿宋"/>
                <w:caps w:val="0"/>
                <w:color w:val="auto"/>
                <w:kern w:val="0"/>
                <w:sz w:val="21"/>
                <w:szCs w:val="21"/>
                <w:lang w:bidi="ar"/>
              </w:rPr>
            </w:pPr>
            <w:r>
              <w:rPr>
                <w:rFonts w:hint="eastAsia" w:ascii="仿宋" w:hAnsi="仿宋" w:eastAsia="仿宋" w:cs="仿宋"/>
                <w:caps w:val="0"/>
                <w:color w:val="auto"/>
                <w:kern w:val="0"/>
                <w:sz w:val="21"/>
                <w:szCs w:val="21"/>
                <w:lang w:bidi="ar"/>
              </w:rPr>
              <w:t>耕地</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74498">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1689.47</w:t>
            </w:r>
          </w:p>
        </w:tc>
        <w:tc>
          <w:tcPr>
            <w:tcW w:w="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62054">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20.01 </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2ABAB">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1521.04</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C44BA">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18.01</w:t>
            </w:r>
          </w:p>
        </w:tc>
      </w:tr>
      <w:tr w14:paraId="6B94696D">
        <w:tblPrEx>
          <w:tblCellMar>
            <w:top w:w="0" w:type="dxa"/>
            <w:left w:w="108" w:type="dxa"/>
            <w:bottom w:w="0" w:type="dxa"/>
            <w:right w:w="108" w:type="dxa"/>
          </w:tblCellMar>
        </w:tblPrEx>
        <w:trPr>
          <w:trHeight w:val="454" w:hRule="atLeast"/>
          <w:jc w:val="center"/>
        </w:trPr>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E94337">
            <w:pPr>
              <w:keepNext w:val="0"/>
              <w:keepLines w:val="0"/>
              <w:pageBreakBefore w:val="0"/>
              <w:kinsoku/>
              <w:wordWrap/>
              <w:overflowPunct/>
              <w:topLinePunct w:val="0"/>
              <w:autoSpaceDE/>
              <w:autoSpaceDN/>
              <w:bidi w:val="0"/>
              <w:adjustRightInd/>
              <w:snapToGrid/>
              <w:jc w:val="center"/>
              <w:rPr>
                <w:rFonts w:hint="eastAsia" w:ascii="仿宋" w:hAnsi="仿宋" w:eastAsia="仿宋" w:cs="仿宋"/>
                <w:b/>
                <w:bCs/>
                <w:caps w:val="0"/>
                <w:color w:val="auto"/>
                <w:kern w:val="0"/>
                <w:sz w:val="21"/>
                <w:szCs w:val="21"/>
                <w:lang w:bidi="ar"/>
              </w:rPr>
            </w:pPr>
          </w:p>
        </w:tc>
        <w:tc>
          <w:tcPr>
            <w:tcW w:w="5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72C182">
            <w:pPr>
              <w:keepNext w:val="0"/>
              <w:keepLines w:val="0"/>
              <w:pageBreakBefore w:val="0"/>
              <w:kinsoku/>
              <w:wordWrap/>
              <w:overflowPunct/>
              <w:topLinePunct w:val="0"/>
              <w:autoSpaceDE/>
              <w:autoSpaceDN/>
              <w:bidi w:val="0"/>
              <w:adjustRightInd/>
              <w:snapToGrid/>
              <w:jc w:val="center"/>
              <w:rPr>
                <w:rFonts w:hint="eastAsia" w:ascii="仿宋" w:hAnsi="仿宋" w:eastAsia="仿宋" w:cs="仿宋"/>
                <w:b/>
                <w:bCs/>
                <w:caps w:val="0"/>
                <w:color w:val="auto"/>
                <w:kern w:val="0"/>
                <w:sz w:val="21"/>
                <w:szCs w:val="21"/>
                <w:lang w:bidi="ar"/>
              </w:rPr>
            </w:pPr>
          </w:p>
        </w:tc>
        <w:tc>
          <w:tcPr>
            <w:tcW w:w="123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A1A364">
            <w:pPr>
              <w:keepNext w:val="0"/>
              <w:keepLines w:val="0"/>
              <w:pageBreakBefore w:val="0"/>
              <w:kinsoku/>
              <w:wordWrap/>
              <w:overflowPunct/>
              <w:topLinePunct w:val="0"/>
              <w:autoSpaceDE/>
              <w:autoSpaceDN/>
              <w:bidi w:val="0"/>
              <w:adjustRightInd/>
              <w:snapToGrid/>
              <w:jc w:val="center"/>
              <w:textAlignment w:val="center"/>
              <w:rPr>
                <w:rFonts w:hint="eastAsia" w:ascii="仿宋" w:hAnsi="仿宋" w:eastAsia="仿宋" w:cs="仿宋"/>
                <w:caps w:val="0"/>
                <w:color w:val="auto"/>
                <w:kern w:val="0"/>
                <w:sz w:val="21"/>
                <w:szCs w:val="21"/>
                <w:lang w:bidi="ar"/>
              </w:rPr>
            </w:pPr>
            <w:r>
              <w:rPr>
                <w:rFonts w:hint="eastAsia" w:ascii="仿宋" w:hAnsi="仿宋" w:eastAsia="仿宋" w:cs="仿宋"/>
                <w:caps w:val="0"/>
                <w:color w:val="auto"/>
                <w:kern w:val="0"/>
                <w:sz w:val="21"/>
                <w:szCs w:val="21"/>
                <w:lang w:bidi="ar"/>
              </w:rPr>
              <w:t>园地</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FBF32">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67.57</w:t>
            </w:r>
          </w:p>
        </w:tc>
        <w:tc>
          <w:tcPr>
            <w:tcW w:w="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E0587">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0.80 </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4F70B">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48.26 </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D6C37">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0.57 </w:t>
            </w:r>
          </w:p>
        </w:tc>
      </w:tr>
      <w:tr w14:paraId="376EB461">
        <w:tblPrEx>
          <w:tblCellMar>
            <w:top w:w="0" w:type="dxa"/>
            <w:left w:w="108" w:type="dxa"/>
            <w:bottom w:w="0" w:type="dxa"/>
            <w:right w:w="108" w:type="dxa"/>
          </w:tblCellMar>
        </w:tblPrEx>
        <w:trPr>
          <w:trHeight w:val="454" w:hRule="atLeast"/>
          <w:jc w:val="center"/>
        </w:trPr>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A2C840">
            <w:pPr>
              <w:keepNext w:val="0"/>
              <w:keepLines w:val="0"/>
              <w:pageBreakBefore w:val="0"/>
              <w:kinsoku/>
              <w:wordWrap/>
              <w:overflowPunct/>
              <w:topLinePunct w:val="0"/>
              <w:autoSpaceDE/>
              <w:autoSpaceDN/>
              <w:bidi w:val="0"/>
              <w:adjustRightInd/>
              <w:snapToGrid/>
              <w:jc w:val="center"/>
              <w:rPr>
                <w:rFonts w:hint="eastAsia" w:ascii="仿宋" w:hAnsi="仿宋" w:eastAsia="仿宋" w:cs="仿宋"/>
                <w:b/>
                <w:bCs/>
                <w:caps w:val="0"/>
                <w:color w:val="auto"/>
                <w:kern w:val="0"/>
                <w:sz w:val="21"/>
                <w:szCs w:val="21"/>
                <w:lang w:bidi="ar"/>
              </w:rPr>
            </w:pPr>
          </w:p>
        </w:tc>
        <w:tc>
          <w:tcPr>
            <w:tcW w:w="5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6D0AAD">
            <w:pPr>
              <w:keepNext w:val="0"/>
              <w:keepLines w:val="0"/>
              <w:pageBreakBefore w:val="0"/>
              <w:kinsoku/>
              <w:wordWrap/>
              <w:overflowPunct/>
              <w:topLinePunct w:val="0"/>
              <w:autoSpaceDE/>
              <w:autoSpaceDN/>
              <w:bidi w:val="0"/>
              <w:adjustRightInd/>
              <w:snapToGrid/>
              <w:jc w:val="center"/>
              <w:rPr>
                <w:rFonts w:hint="eastAsia" w:ascii="仿宋" w:hAnsi="仿宋" w:eastAsia="仿宋" w:cs="仿宋"/>
                <w:b/>
                <w:bCs/>
                <w:caps w:val="0"/>
                <w:color w:val="auto"/>
                <w:kern w:val="0"/>
                <w:sz w:val="21"/>
                <w:szCs w:val="21"/>
                <w:lang w:bidi="ar"/>
              </w:rPr>
            </w:pPr>
          </w:p>
        </w:tc>
        <w:tc>
          <w:tcPr>
            <w:tcW w:w="123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293109">
            <w:pPr>
              <w:keepNext w:val="0"/>
              <w:keepLines w:val="0"/>
              <w:pageBreakBefore w:val="0"/>
              <w:kinsoku/>
              <w:wordWrap/>
              <w:overflowPunct/>
              <w:topLinePunct w:val="0"/>
              <w:autoSpaceDE/>
              <w:autoSpaceDN/>
              <w:bidi w:val="0"/>
              <w:adjustRightInd/>
              <w:snapToGrid/>
              <w:jc w:val="center"/>
              <w:textAlignment w:val="center"/>
              <w:rPr>
                <w:rFonts w:hint="eastAsia" w:ascii="仿宋" w:hAnsi="仿宋" w:eastAsia="仿宋" w:cs="仿宋"/>
                <w:caps w:val="0"/>
                <w:color w:val="auto"/>
                <w:kern w:val="0"/>
                <w:sz w:val="21"/>
                <w:szCs w:val="21"/>
                <w:lang w:bidi="ar"/>
              </w:rPr>
            </w:pPr>
            <w:r>
              <w:rPr>
                <w:rFonts w:hint="eastAsia" w:ascii="仿宋" w:hAnsi="仿宋" w:eastAsia="仿宋" w:cs="仿宋"/>
                <w:caps w:val="0"/>
                <w:color w:val="auto"/>
                <w:kern w:val="0"/>
                <w:sz w:val="21"/>
                <w:szCs w:val="21"/>
                <w:lang w:bidi="ar"/>
              </w:rPr>
              <w:t>林地</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8BB1D">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4198.23</w:t>
            </w:r>
          </w:p>
        </w:tc>
        <w:tc>
          <w:tcPr>
            <w:tcW w:w="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B6D41">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49.71 </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D711A">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3856.48 </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1F338">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45.67</w:t>
            </w:r>
          </w:p>
        </w:tc>
      </w:tr>
      <w:tr w14:paraId="3FC96264">
        <w:tblPrEx>
          <w:tblCellMar>
            <w:top w:w="0" w:type="dxa"/>
            <w:left w:w="108" w:type="dxa"/>
            <w:bottom w:w="0" w:type="dxa"/>
            <w:right w:w="108" w:type="dxa"/>
          </w:tblCellMar>
        </w:tblPrEx>
        <w:trPr>
          <w:trHeight w:val="454" w:hRule="atLeast"/>
          <w:jc w:val="center"/>
        </w:trPr>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7CC792">
            <w:pPr>
              <w:keepNext w:val="0"/>
              <w:keepLines w:val="0"/>
              <w:pageBreakBefore w:val="0"/>
              <w:kinsoku/>
              <w:wordWrap/>
              <w:overflowPunct/>
              <w:topLinePunct w:val="0"/>
              <w:autoSpaceDE/>
              <w:autoSpaceDN/>
              <w:bidi w:val="0"/>
              <w:adjustRightInd/>
              <w:snapToGrid/>
              <w:jc w:val="center"/>
              <w:rPr>
                <w:rFonts w:hint="eastAsia" w:ascii="仿宋" w:hAnsi="仿宋" w:eastAsia="仿宋" w:cs="仿宋"/>
                <w:b/>
                <w:bCs/>
                <w:caps w:val="0"/>
                <w:color w:val="auto"/>
                <w:kern w:val="0"/>
                <w:sz w:val="21"/>
                <w:szCs w:val="21"/>
                <w:lang w:bidi="ar"/>
              </w:rPr>
            </w:pPr>
          </w:p>
        </w:tc>
        <w:tc>
          <w:tcPr>
            <w:tcW w:w="5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1EA993">
            <w:pPr>
              <w:keepNext w:val="0"/>
              <w:keepLines w:val="0"/>
              <w:pageBreakBefore w:val="0"/>
              <w:kinsoku/>
              <w:wordWrap/>
              <w:overflowPunct/>
              <w:topLinePunct w:val="0"/>
              <w:autoSpaceDE/>
              <w:autoSpaceDN/>
              <w:bidi w:val="0"/>
              <w:adjustRightInd/>
              <w:snapToGrid/>
              <w:jc w:val="center"/>
              <w:rPr>
                <w:rFonts w:hint="eastAsia" w:ascii="仿宋" w:hAnsi="仿宋" w:eastAsia="仿宋" w:cs="仿宋"/>
                <w:b/>
                <w:bCs/>
                <w:caps w:val="0"/>
                <w:color w:val="auto"/>
                <w:kern w:val="0"/>
                <w:sz w:val="21"/>
                <w:szCs w:val="21"/>
                <w:lang w:bidi="ar"/>
              </w:rPr>
            </w:pPr>
          </w:p>
        </w:tc>
        <w:tc>
          <w:tcPr>
            <w:tcW w:w="123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0CDF15">
            <w:pPr>
              <w:keepNext w:val="0"/>
              <w:keepLines w:val="0"/>
              <w:pageBreakBefore w:val="0"/>
              <w:kinsoku/>
              <w:wordWrap/>
              <w:overflowPunct/>
              <w:topLinePunct w:val="0"/>
              <w:autoSpaceDE/>
              <w:autoSpaceDN/>
              <w:bidi w:val="0"/>
              <w:adjustRightInd/>
              <w:snapToGrid/>
              <w:jc w:val="center"/>
              <w:textAlignment w:val="center"/>
              <w:rPr>
                <w:rFonts w:hint="eastAsia" w:ascii="仿宋" w:hAnsi="仿宋" w:eastAsia="仿宋" w:cs="仿宋"/>
                <w:caps w:val="0"/>
                <w:color w:val="auto"/>
                <w:kern w:val="0"/>
                <w:sz w:val="21"/>
                <w:szCs w:val="21"/>
                <w:lang w:bidi="ar"/>
              </w:rPr>
            </w:pPr>
            <w:r>
              <w:rPr>
                <w:rFonts w:hint="eastAsia" w:ascii="仿宋" w:hAnsi="仿宋" w:eastAsia="仿宋" w:cs="仿宋"/>
                <w:caps w:val="0"/>
                <w:color w:val="auto"/>
                <w:kern w:val="0"/>
                <w:sz w:val="21"/>
                <w:szCs w:val="21"/>
                <w:lang w:bidi="ar"/>
              </w:rPr>
              <w:t>草地</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0768B">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51.22</w:t>
            </w:r>
          </w:p>
        </w:tc>
        <w:tc>
          <w:tcPr>
            <w:tcW w:w="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92E06">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0.61 </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5E52D">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28.13</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1BC62">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0.33 </w:t>
            </w:r>
          </w:p>
        </w:tc>
      </w:tr>
      <w:tr w14:paraId="51A7F914">
        <w:tblPrEx>
          <w:tblCellMar>
            <w:top w:w="0" w:type="dxa"/>
            <w:left w:w="108" w:type="dxa"/>
            <w:bottom w:w="0" w:type="dxa"/>
            <w:right w:w="108" w:type="dxa"/>
          </w:tblCellMar>
        </w:tblPrEx>
        <w:trPr>
          <w:trHeight w:val="454" w:hRule="atLeast"/>
          <w:jc w:val="center"/>
        </w:trPr>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8B4C4B">
            <w:pPr>
              <w:keepNext w:val="0"/>
              <w:keepLines w:val="0"/>
              <w:pageBreakBefore w:val="0"/>
              <w:kinsoku/>
              <w:wordWrap/>
              <w:overflowPunct/>
              <w:topLinePunct w:val="0"/>
              <w:autoSpaceDE/>
              <w:autoSpaceDN/>
              <w:bidi w:val="0"/>
              <w:adjustRightInd/>
              <w:snapToGrid/>
              <w:jc w:val="center"/>
              <w:rPr>
                <w:rFonts w:hint="eastAsia" w:ascii="仿宋" w:hAnsi="仿宋" w:eastAsia="仿宋" w:cs="仿宋"/>
                <w:b/>
                <w:bCs/>
                <w:caps w:val="0"/>
                <w:color w:val="auto"/>
                <w:kern w:val="0"/>
                <w:sz w:val="21"/>
                <w:szCs w:val="21"/>
                <w:lang w:bidi="ar"/>
              </w:rPr>
            </w:pPr>
          </w:p>
        </w:tc>
        <w:tc>
          <w:tcPr>
            <w:tcW w:w="5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ABABF4">
            <w:pPr>
              <w:keepNext w:val="0"/>
              <w:keepLines w:val="0"/>
              <w:pageBreakBefore w:val="0"/>
              <w:kinsoku/>
              <w:wordWrap/>
              <w:overflowPunct/>
              <w:topLinePunct w:val="0"/>
              <w:autoSpaceDE/>
              <w:autoSpaceDN/>
              <w:bidi w:val="0"/>
              <w:adjustRightInd/>
              <w:snapToGrid/>
              <w:jc w:val="center"/>
              <w:textAlignment w:val="center"/>
              <w:rPr>
                <w:rFonts w:hint="eastAsia" w:ascii="仿宋" w:hAnsi="仿宋" w:eastAsia="仿宋" w:cs="仿宋"/>
                <w:b/>
                <w:bCs/>
                <w:caps w:val="0"/>
                <w:color w:val="auto"/>
                <w:kern w:val="0"/>
                <w:sz w:val="21"/>
                <w:szCs w:val="21"/>
                <w:lang w:bidi="ar"/>
              </w:rPr>
            </w:pPr>
            <w:r>
              <w:rPr>
                <w:rFonts w:hint="eastAsia" w:ascii="仿宋" w:hAnsi="仿宋" w:eastAsia="仿宋" w:cs="仿宋"/>
                <w:b/>
                <w:bCs/>
                <w:caps w:val="0"/>
                <w:color w:val="auto"/>
                <w:kern w:val="0"/>
                <w:sz w:val="21"/>
                <w:szCs w:val="21"/>
                <w:lang w:bidi="ar"/>
              </w:rPr>
              <w:t>建设</w:t>
            </w:r>
          </w:p>
          <w:p w14:paraId="64C06F79">
            <w:pPr>
              <w:keepNext w:val="0"/>
              <w:keepLines w:val="0"/>
              <w:pageBreakBefore w:val="0"/>
              <w:kinsoku/>
              <w:wordWrap/>
              <w:overflowPunct/>
              <w:topLinePunct w:val="0"/>
              <w:autoSpaceDE/>
              <w:autoSpaceDN/>
              <w:bidi w:val="0"/>
              <w:adjustRightInd/>
              <w:snapToGrid/>
              <w:jc w:val="center"/>
              <w:textAlignment w:val="center"/>
              <w:rPr>
                <w:rFonts w:hint="eastAsia" w:ascii="仿宋" w:hAnsi="仿宋" w:eastAsia="仿宋" w:cs="仿宋"/>
                <w:b/>
                <w:bCs/>
                <w:caps w:val="0"/>
                <w:color w:val="auto"/>
                <w:kern w:val="0"/>
                <w:sz w:val="21"/>
                <w:szCs w:val="21"/>
                <w:lang w:bidi="ar"/>
              </w:rPr>
            </w:pPr>
            <w:r>
              <w:rPr>
                <w:rFonts w:hint="eastAsia" w:ascii="仿宋" w:hAnsi="仿宋" w:eastAsia="仿宋" w:cs="仿宋"/>
                <w:b/>
                <w:bCs/>
                <w:caps w:val="0"/>
                <w:color w:val="auto"/>
                <w:kern w:val="0"/>
                <w:sz w:val="21"/>
                <w:szCs w:val="21"/>
                <w:lang w:bidi="ar"/>
              </w:rPr>
              <w:t>用地</w:t>
            </w:r>
          </w:p>
        </w:tc>
        <w:tc>
          <w:tcPr>
            <w:tcW w:w="123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6B5885">
            <w:pPr>
              <w:keepNext w:val="0"/>
              <w:keepLines w:val="0"/>
              <w:pageBreakBefore w:val="0"/>
              <w:kinsoku/>
              <w:wordWrap/>
              <w:overflowPunct/>
              <w:topLinePunct w:val="0"/>
              <w:autoSpaceDE/>
              <w:autoSpaceDN/>
              <w:bidi w:val="0"/>
              <w:adjustRightInd/>
              <w:snapToGrid/>
              <w:jc w:val="center"/>
              <w:textAlignment w:val="center"/>
              <w:rPr>
                <w:rFonts w:hint="eastAsia" w:ascii="仿宋" w:hAnsi="仿宋" w:eastAsia="仿宋" w:cs="仿宋"/>
                <w:caps w:val="0"/>
                <w:color w:val="auto"/>
                <w:kern w:val="0"/>
                <w:sz w:val="21"/>
                <w:szCs w:val="21"/>
                <w:lang w:bidi="ar"/>
              </w:rPr>
            </w:pPr>
            <w:r>
              <w:rPr>
                <w:rFonts w:hint="eastAsia" w:ascii="仿宋" w:hAnsi="仿宋" w:eastAsia="仿宋" w:cs="仿宋"/>
                <w:caps w:val="0"/>
                <w:color w:val="auto"/>
                <w:kern w:val="0"/>
                <w:sz w:val="21"/>
                <w:szCs w:val="21"/>
                <w:lang w:bidi="ar"/>
              </w:rPr>
              <w:t>建设用地合计</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EE40C">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1655.77</w:t>
            </w:r>
          </w:p>
        </w:tc>
        <w:tc>
          <w:tcPr>
            <w:tcW w:w="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7E780">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15.60 </w:t>
            </w:r>
          </w:p>
        </w:tc>
        <w:tc>
          <w:tcPr>
            <w:tcW w:w="76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8E83AE">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highlight w:val="none"/>
                <w:lang w:val="en-US" w:eastAsia="zh-CN"/>
              </w:rPr>
            </w:pPr>
            <w:r>
              <w:rPr>
                <w:rFonts w:hint="eastAsia" w:ascii="仿宋" w:hAnsi="仿宋" w:eastAsia="仿宋" w:cs="仿宋"/>
                <w:caps w:val="0"/>
                <w:color w:val="auto"/>
                <w:sz w:val="21"/>
                <w:szCs w:val="21"/>
                <w:highlight w:val="none"/>
                <w:lang w:val="en-US" w:eastAsia="zh-CN"/>
              </w:rPr>
              <w:t xml:space="preserve">2287.93 </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BFB5F">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27.09</w:t>
            </w:r>
          </w:p>
        </w:tc>
      </w:tr>
      <w:tr w14:paraId="24B9EB93">
        <w:tblPrEx>
          <w:tblCellMar>
            <w:top w:w="0" w:type="dxa"/>
            <w:left w:w="108" w:type="dxa"/>
            <w:bottom w:w="0" w:type="dxa"/>
            <w:right w:w="108" w:type="dxa"/>
          </w:tblCellMar>
        </w:tblPrEx>
        <w:trPr>
          <w:trHeight w:val="454" w:hRule="atLeast"/>
          <w:jc w:val="center"/>
        </w:trPr>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F380E7">
            <w:pPr>
              <w:keepNext w:val="0"/>
              <w:keepLines w:val="0"/>
              <w:pageBreakBefore w:val="0"/>
              <w:kinsoku/>
              <w:wordWrap/>
              <w:overflowPunct/>
              <w:topLinePunct w:val="0"/>
              <w:autoSpaceDE/>
              <w:autoSpaceDN/>
              <w:bidi w:val="0"/>
              <w:adjustRightInd/>
              <w:snapToGrid/>
              <w:jc w:val="center"/>
              <w:rPr>
                <w:rFonts w:hint="eastAsia" w:ascii="仿宋" w:hAnsi="仿宋" w:eastAsia="仿宋" w:cs="仿宋"/>
                <w:b/>
                <w:bCs/>
                <w:caps w:val="0"/>
                <w:color w:val="auto"/>
                <w:kern w:val="0"/>
                <w:sz w:val="21"/>
                <w:szCs w:val="21"/>
                <w:lang w:bidi="ar"/>
              </w:rPr>
            </w:pPr>
          </w:p>
        </w:tc>
        <w:tc>
          <w:tcPr>
            <w:tcW w:w="5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48FF40">
            <w:pPr>
              <w:keepNext w:val="0"/>
              <w:keepLines w:val="0"/>
              <w:pageBreakBefore w:val="0"/>
              <w:kinsoku/>
              <w:wordWrap/>
              <w:overflowPunct/>
              <w:topLinePunct w:val="0"/>
              <w:autoSpaceDE/>
              <w:autoSpaceDN/>
              <w:bidi w:val="0"/>
              <w:adjustRightInd/>
              <w:snapToGrid/>
              <w:jc w:val="center"/>
              <w:rPr>
                <w:rFonts w:hint="eastAsia" w:ascii="仿宋" w:hAnsi="仿宋" w:eastAsia="仿宋" w:cs="仿宋"/>
                <w:b/>
                <w:bCs/>
                <w:caps w:val="0"/>
                <w:color w:val="auto"/>
                <w:kern w:val="0"/>
                <w:sz w:val="21"/>
                <w:szCs w:val="21"/>
                <w:lang w:bidi="ar"/>
              </w:rPr>
            </w:pPr>
          </w:p>
        </w:tc>
        <w:tc>
          <w:tcPr>
            <w:tcW w:w="5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09E6DB">
            <w:pPr>
              <w:keepNext w:val="0"/>
              <w:keepLines w:val="0"/>
              <w:pageBreakBefore w:val="0"/>
              <w:kinsoku/>
              <w:wordWrap/>
              <w:overflowPunct/>
              <w:topLinePunct w:val="0"/>
              <w:autoSpaceDE/>
              <w:autoSpaceDN/>
              <w:bidi w:val="0"/>
              <w:adjustRightInd/>
              <w:snapToGrid/>
              <w:jc w:val="center"/>
              <w:textAlignment w:val="center"/>
              <w:rPr>
                <w:rFonts w:hint="eastAsia" w:ascii="仿宋" w:hAnsi="仿宋" w:eastAsia="仿宋" w:cs="仿宋"/>
                <w:caps w:val="0"/>
                <w:color w:val="auto"/>
                <w:kern w:val="0"/>
                <w:sz w:val="21"/>
                <w:szCs w:val="21"/>
                <w:lang w:bidi="ar"/>
              </w:rPr>
            </w:pPr>
            <w:r>
              <w:rPr>
                <w:rFonts w:hint="eastAsia" w:ascii="仿宋" w:hAnsi="仿宋" w:eastAsia="仿宋" w:cs="仿宋"/>
                <w:caps w:val="0"/>
                <w:color w:val="auto"/>
                <w:kern w:val="0"/>
                <w:sz w:val="21"/>
                <w:szCs w:val="21"/>
                <w:lang w:bidi="ar"/>
              </w:rPr>
              <w:t>城乡建设用地</w:t>
            </w:r>
          </w:p>
        </w:tc>
        <w:tc>
          <w:tcPr>
            <w:tcW w:w="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E2E6D">
            <w:pPr>
              <w:keepNext w:val="0"/>
              <w:keepLines w:val="0"/>
              <w:pageBreakBefore w:val="0"/>
              <w:kinsoku/>
              <w:wordWrap/>
              <w:overflowPunct/>
              <w:topLinePunct w:val="0"/>
              <w:autoSpaceDE/>
              <w:autoSpaceDN/>
              <w:bidi w:val="0"/>
              <w:adjustRightInd/>
              <w:snapToGrid/>
              <w:jc w:val="center"/>
              <w:textAlignment w:val="center"/>
              <w:rPr>
                <w:rFonts w:hint="eastAsia" w:ascii="仿宋" w:hAnsi="仿宋" w:eastAsia="仿宋" w:cs="仿宋"/>
                <w:caps w:val="0"/>
                <w:color w:val="auto"/>
                <w:kern w:val="0"/>
                <w:sz w:val="21"/>
                <w:szCs w:val="21"/>
                <w:lang w:val="en-US" w:eastAsia="zh-CN" w:bidi="ar"/>
              </w:rPr>
            </w:pPr>
            <w:r>
              <w:rPr>
                <w:rFonts w:hint="eastAsia" w:ascii="仿宋" w:hAnsi="仿宋" w:eastAsia="仿宋" w:cs="仿宋"/>
                <w:caps w:val="0"/>
                <w:color w:val="auto"/>
                <w:kern w:val="0"/>
                <w:sz w:val="21"/>
                <w:szCs w:val="21"/>
                <w:lang w:val="en-US" w:eastAsia="zh-CN" w:bidi="ar"/>
              </w:rPr>
              <w:t>中心城区</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8647D">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371.90 </w:t>
            </w:r>
          </w:p>
        </w:tc>
        <w:tc>
          <w:tcPr>
            <w:tcW w:w="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BB64C">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4.40 </w:t>
            </w:r>
          </w:p>
        </w:tc>
        <w:tc>
          <w:tcPr>
            <w:tcW w:w="76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480943">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highlight w:val="none"/>
                <w:lang w:val="en-US" w:eastAsia="zh-CN"/>
              </w:rPr>
            </w:pPr>
            <w:r>
              <w:rPr>
                <w:rFonts w:hint="eastAsia" w:ascii="仿宋" w:hAnsi="仿宋" w:eastAsia="仿宋" w:cs="仿宋"/>
                <w:caps w:val="0"/>
                <w:color w:val="auto"/>
                <w:sz w:val="21"/>
                <w:szCs w:val="21"/>
                <w:highlight w:val="none"/>
                <w:lang w:val="en-US" w:eastAsia="zh-CN"/>
              </w:rPr>
              <w:t xml:space="preserve">940.40 </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538DB">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11.14 </w:t>
            </w:r>
          </w:p>
        </w:tc>
      </w:tr>
      <w:tr w14:paraId="25EABC1F">
        <w:tblPrEx>
          <w:tblCellMar>
            <w:top w:w="0" w:type="dxa"/>
            <w:left w:w="108" w:type="dxa"/>
            <w:bottom w:w="0" w:type="dxa"/>
            <w:right w:w="108" w:type="dxa"/>
          </w:tblCellMar>
        </w:tblPrEx>
        <w:trPr>
          <w:trHeight w:val="454" w:hRule="atLeast"/>
          <w:jc w:val="center"/>
        </w:trPr>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79B9AC">
            <w:pPr>
              <w:keepNext w:val="0"/>
              <w:keepLines w:val="0"/>
              <w:pageBreakBefore w:val="0"/>
              <w:kinsoku/>
              <w:wordWrap/>
              <w:overflowPunct/>
              <w:topLinePunct w:val="0"/>
              <w:autoSpaceDE/>
              <w:autoSpaceDN/>
              <w:bidi w:val="0"/>
              <w:adjustRightInd/>
              <w:snapToGrid/>
              <w:jc w:val="center"/>
              <w:rPr>
                <w:rFonts w:hint="eastAsia" w:ascii="仿宋" w:hAnsi="仿宋" w:eastAsia="仿宋" w:cs="仿宋"/>
                <w:b/>
                <w:bCs/>
                <w:caps w:val="0"/>
                <w:color w:val="auto"/>
                <w:kern w:val="0"/>
                <w:sz w:val="21"/>
                <w:szCs w:val="21"/>
                <w:lang w:bidi="ar"/>
              </w:rPr>
            </w:pPr>
          </w:p>
        </w:tc>
        <w:tc>
          <w:tcPr>
            <w:tcW w:w="5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CBC81A">
            <w:pPr>
              <w:keepNext w:val="0"/>
              <w:keepLines w:val="0"/>
              <w:pageBreakBefore w:val="0"/>
              <w:kinsoku/>
              <w:wordWrap/>
              <w:overflowPunct/>
              <w:topLinePunct w:val="0"/>
              <w:autoSpaceDE/>
              <w:autoSpaceDN/>
              <w:bidi w:val="0"/>
              <w:adjustRightInd/>
              <w:snapToGrid/>
              <w:jc w:val="center"/>
              <w:rPr>
                <w:rFonts w:hint="eastAsia" w:ascii="仿宋" w:hAnsi="仿宋" w:eastAsia="仿宋" w:cs="仿宋"/>
                <w:b/>
                <w:bCs/>
                <w:caps w:val="0"/>
                <w:color w:val="auto"/>
                <w:kern w:val="0"/>
                <w:sz w:val="21"/>
                <w:szCs w:val="21"/>
                <w:lang w:bidi="ar"/>
              </w:rPr>
            </w:pPr>
          </w:p>
        </w:tc>
        <w:tc>
          <w:tcPr>
            <w:tcW w:w="549" w:type="pct"/>
            <w:vMerge w:val="continue"/>
            <w:tcBorders>
              <w:left w:val="single" w:color="000000" w:sz="4" w:space="0"/>
              <w:right w:val="single" w:color="000000" w:sz="4" w:space="0"/>
            </w:tcBorders>
            <w:shd w:val="clear" w:color="auto" w:fill="auto"/>
            <w:vAlign w:val="center"/>
          </w:tcPr>
          <w:p w14:paraId="581F2F58">
            <w:pPr>
              <w:keepNext w:val="0"/>
              <w:keepLines w:val="0"/>
              <w:pageBreakBefore w:val="0"/>
              <w:kinsoku/>
              <w:wordWrap/>
              <w:overflowPunct/>
              <w:topLinePunct w:val="0"/>
              <w:autoSpaceDE/>
              <w:autoSpaceDN/>
              <w:bidi w:val="0"/>
              <w:adjustRightInd/>
              <w:snapToGrid/>
              <w:jc w:val="center"/>
              <w:textAlignment w:val="center"/>
              <w:rPr>
                <w:rFonts w:hint="eastAsia" w:ascii="仿宋" w:hAnsi="仿宋" w:eastAsia="仿宋" w:cs="仿宋"/>
                <w:caps w:val="0"/>
                <w:color w:val="auto"/>
                <w:kern w:val="0"/>
                <w:sz w:val="21"/>
                <w:szCs w:val="21"/>
                <w:lang w:bidi="ar"/>
              </w:rPr>
            </w:pPr>
          </w:p>
        </w:tc>
        <w:tc>
          <w:tcPr>
            <w:tcW w:w="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542B1">
            <w:pPr>
              <w:keepNext w:val="0"/>
              <w:keepLines w:val="0"/>
              <w:pageBreakBefore w:val="0"/>
              <w:kinsoku/>
              <w:wordWrap/>
              <w:overflowPunct/>
              <w:topLinePunct w:val="0"/>
              <w:autoSpaceDE/>
              <w:autoSpaceDN/>
              <w:bidi w:val="0"/>
              <w:adjustRightInd/>
              <w:snapToGrid/>
              <w:jc w:val="center"/>
              <w:textAlignment w:val="center"/>
              <w:rPr>
                <w:rFonts w:hint="eastAsia" w:ascii="仿宋" w:hAnsi="仿宋" w:eastAsia="仿宋" w:cs="仿宋"/>
                <w:caps w:val="0"/>
                <w:color w:val="auto"/>
                <w:kern w:val="0"/>
                <w:sz w:val="21"/>
                <w:szCs w:val="21"/>
                <w:lang w:bidi="ar"/>
              </w:rPr>
            </w:pPr>
            <w:r>
              <w:rPr>
                <w:rFonts w:hint="eastAsia" w:ascii="仿宋" w:hAnsi="仿宋" w:eastAsia="仿宋" w:cs="仿宋"/>
                <w:caps w:val="0"/>
                <w:color w:val="auto"/>
                <w:kern w:val="0"/>
                <w:sz w:val="21"/>
                <w:szCs w:val="21"/>
                <w:lang w:bidi="ar"/>
              </w:rPr>
              <w:t>城镇</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39D40">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113.28</w:t>
            </w:r>
          </w:p>
        </w:tc>
        <w:tc>
          <w:tcPr>
            <w:tcW w:w="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BDB4E">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1.34 </w:t>
            </w:r>
          </w:p>
        </w:tc>
        <w:tc>
          <w:tcPr>
            <w:tcW w:w="76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B34448">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highlight w:val="none"/>
                <w:lang w:val="en-US" w:eastAsia="zh-CN"/>
              </w:rPr>
            </w:pPr>
            <w:r>
              <w:rPr>
                <w:rFonts w:hint="eastAsia" w:ascii="仿宋" w:hAnsi="仿宋" w:eastAsia="仿宋" w:cs="仿宋"/>
                <w:caps w:val="0"/>
                <w:color w:val="auto"/>
                <w:sz w:val="21"/>
                <w:szCs w:val="21"/>
                <w:highlight w:val="none"/>
                <w:lang w:val="en-US" w:eastAsia="zh-CN"/>
              </w:rPr>
              <w:t xml:space="preserve">233.42 </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75FA7">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2.76 </w:t>
            </w:r>
          </w:p>
        </w:tc>
      </w:tr>
      <w:tr w14:paraId="08FCCE54">
        <w:tblPrEx>
          <w:tblCellMar>
            <w:top w:w="0" w:type="dxa"/>
            <w:left w:w="108" w:type="dxa"/>
            <w:bottom w:w="0" w:type="dxa"/>
            <w:right w:w="108" w:type="dxa"/>
          </w:tblCellMar>
        </w:tblPrEx>
        <w:trPr>
          <w:trHeight w:val="454" w:hRule="atLeast"/>
          <w:jc w:val="center"/>
        </w:trPr>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D24C81">
            <w:pPr>
              <w:keepNext w:val="0"/>
              <w:keepLines w:val="0"/>
              <w:pageBreakBefore w:val="0"/>
              <w:kinsoku/>
              <w:wordWrap/>
              <w:overflowPunct/>
              <w:topLinePunct w:val="0"/>
              <w:autoSpaceDE/>
              <w:autoSpaceDN/>
              <w:bidi w:val="0"/>
              <w:adjustRightInd/>
              <w:snapToGrid/>
              <w:jc w:val="center"/>
              <w:rPr>
                <w:rFonts w:hint="eastAsia" w:ascii="仿宋" w:hAnsi="仿宋" w:eastAsia="仿宋" w:cs="仿宋"/>
                <w:b/>
                <w:bCs/>
                <w:caps w:val="0"/>
                <w:color w:val="auto"/>
                <w:kern w:val="0"/>
                <w:sz w:val="21"/>
                <w:szCs w:val="21"/>
                <w:lang w:bidi="ar"/>
              </w:rPr>
            </w:pPr>
          </w:p>
        </w:tc>
        <w:tc>
          <w:tcPr>
            <w:tcW w:w="5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28B552">
            <w:pPr>
              <w:keepNext w:val="0"/>
              <w:keepLines w:val="0"/>
              <w:pageBreakBefore w:val="0"/>
              <w:kinsoku/>
              <w:wordWrap/>
              <w:overflowPunct/>
              <w:topLinePunct w:val="0"/>
              <w:autoSpaceDE/>
              <w:autoSpaceDN/>
              <w:bidi w:val="0"/>
              <w:adjustRightInd/>
              <w:snapToGrid/>
              <w:jc w:val="center"/>
              <w:rPr>
                <w:rFonts w:hint="eastAsia" w:ascii="仿宋" w:hAnsi="仿宋" w:eastAsia="仿宋" w:cs="仿宋"/>
                <w:b/>
                <w:bCs/>
                <w:caps w:val="0"/>
                <w:color w:val="auto"/>
                <w:kern w:val="0"/>
                <w:sz w:val="21"/>
                <w:szCs w:val="21"/>
                <w:lang w:bidi="ar"/>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FFD95F">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kern w:val="0"/>
                <w:sz w:val="21"/>
                <w:szCs w:val="21"/>
                <w:lang w:bidi="ar"/>
              </w:rPr>
            </w:pPr>
          </w:p>
        </w:tc>
        <w:tc>
          <w:tcPr>
            <w:tcW w:w="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9B4D2">
            <w:pPr>
              <w:keepNext w:val="0"/>
              <w:keepLines w:val="0"/>
              <w:pageBreakBefore w:val="0"/>
              <w:kinsoku/>
              <w:wordWrap/>
              <w:overflowPunct/>
              <w:topLinePunct w:val="0"/>
              <w:autoSpaceDE/>
              <w:autoSpaceDN/>
              <w:bidi w:val="0"/>
              <w:adjustRightInd/>
              <w:snapToGrid/>
              <w:jc w:val="center"/>
              <w:textAlignment w:val="center"/>
              <w:rPr>
                <w:rFonts w:hint="eastAsia" w:ascii="仿宋" w:hAnsi="仿宋" w:eastAsia="仿宋" w:cs="仿宋"/>
                <w:caps w:val="0"/>
                <w:color w:val="auto"/>
                <w:kern w:val="0"/>
                <w:sz w:val="21"/>
                <w:szCs w:val="21"/>
                <w:lang w:bidi="ar"/>
              </w:rPr>
            </w:pPr>
            <w:r>
              <w:rPr>
                <w:rFonts w:hint="eastAsia" w:ascii="仿宋" w:hAnsi="仿宋" w:eastAsia="仿宋" w:cs="仿宋"/>
                <w:caps w:val="0"/>
                <w:color w:val="auto"/>
                <w:kern w:val="0"/>
                <w:sz w:val="21"/>
                <w:szCs w:val="21"/>
                <w:lang w:bidi="ar"/>
              </w:rPr>
              <w:t>村庄</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390AC">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832.22</w:t>
            </w:r>
          </w:p>
        </w:tc>
        <w:tc>
          <w:tcPr>
            <w:tcW w:w="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C3BC2">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9.85 </w:t>
            </w:r>
          </w:p>
        </w:tc>
        <w:tc>
          <w:tcPr>
            <w:tcW w:w="76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DE393E">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highlight w:val="none"/>
                <w:lang w:val="en-US" w:eastAsia="zh-CN"/>
              </w:rPr>
            </w:pPr>
            <w:r>
              <w:rPr>
                <w:rFonts w:hint="eastAsia" w:ascii="仿宋" w:hAnsi="仿宋" w:eastAsia="仿宋" w:cs="仿宋"/>
                <w:caps w:val="0"/>
                <w:color w:val="auto"/>
                <w:sz w:val="21"/>
                <w:szCs w:val="21"/>
                <w:highlight w:val="none"/>
                <w:lang w:val="en-US" w:eastAsia="zh-CN"/>
              </w:rPr>
              <w:t xml:space="preserve">629.30 </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4DB86">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7.45 </w:t>
            </w:r>
          </w:p>
        </w:tc>
      </w:tr>
      <w:tr w14:paraId="7E57DE04">
        <w:tblPrEx>
          <w:tblCellMar>
            <w:top w:w="0" w:type="dxa"/>
            <w:left w:w="108" w:type="dxa"/>
            <w:bottom w:w="0" w:type="dxa"/>
            <w:right w:w="108" w:type="dxa"/>
          </w:tblCellMar>
        </w:tblPrEx>
        <w:trPr>
          <w:trHeight w:val="454" w:hRule="atLeast"/>
          <w:jc w:val="center"/>
        </w:trPr>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622F62">
            <w:pPr>
              <w:keepNext w:val="0"/>
              <w:keepLines w:val="0"/>
              <w:pageBreakBefore w:val="0"/>
              <w:kinsoku/>
              <w:wordWrap/>
              <w:overflowPunct/>
              <w:topLinePunct w:val="0"/>
              <w:autoSpaceDE/>
              <w:autoSpaceDN/>
              <w:bidi w:val="0"/>
              <w:adjustRightInd/>
              <w:snapToGrid/>
              <w:jc w:val="center"/>
              <w:rPr>
                <w:rFonts w:hint="eastAsia" w:ascii="仿宋" w:hAnsi="仿宋" w:eastAsia="仿宋" w:cs="仿宋"/>
                <w:b/>
                <w:bCs/>
                <w:caps w:val="0"/>
                <w:color w:val="auto"/>
                <w:kern w:val="0"/>
                <w:sz w:val="21"/>
                <w:szCs w:val="21"/>
                <w:lang w:bidi="ar"/>
              </w:rPr>
            </w:pPr>
          </w:p>
        </w:tc>
        <w:tc>
          <w:tcPr>
            <w:tcW w:w="5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00BDF5">
            <w:pPr>
              <w:keepNext w:val="0"/>
              <w:keepLines w:val="0"/>
              <w:pageBreakBefore w:val="0"/>
              <w:kinsoku/>
              <w:wordWrap/>
              <w:overflowPunct/>
              <w:topLinePunct w:val="0"/>
              <w:autoSpaceDE/>
              <w:autoSpaceDN/>
              <w:bidi w:val="0"/>
              <w:adjustRightInd/>
              <w:snapToGrid/>
              <w:jc w:val="center"/>
              <w:rPr>
                <w:rFonts w:hint="eastAsia" w:ascii="仿宋" w:hAnsi="仿宋" w:eastAsia="仿宋" w:cs="仿宋"/>
                <w:b/>
                <w:bCs/>
                <w:caps w:val="0"/>
                <w:color w:val="auto"/>
                <w:kern w:val="0"/>
                <w:sz w:val="21"/>
                <w:szCs w:val="21"/>
                <w:lang w:bidi="ar"/>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AF4F6C">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kern w:val="0"/>
                <w:sz w:val="21"/>
                <w:szCs w:val="21"/>
                <w:lang w:bidi="ar"/>
              </w:rPr>
            </w:pPr>
          </w:p>
        </w:tc>
        <w:tc>
          <w:tcPr>
            <w:tcW w:w="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D8CA2">
            <w:pPr>
              <w:keepNext w:val="0"/>
              <w:keepLines w:val="0"/>
              <w:pageBreakBefore w:val="0"/>
              <w:kinsoku/>
              <w:wordWrap/>
              <w:overflowPunct/>
              <w:topLinePunct w:val="0"/>
              <w:autoSpaceDE/>
              <w:autoSpaceDN/>
              <w:bidi w:val="0"/>
              <w:adjustRightInd/>
              <w:snapToGrid/>
              <w:jc w:val="center"/>
              <w:textAlignment w:val="center"/>
              <w:rPr>
                <w:rFonts w:hint="eastAsia" w:ascii="仿宋" w:hAnsi="仿宋" w:eastAsia="仿宋" w:cs="仿宋"/>
                <w:caps w:val="0"/>
                <w:color w:val="auto"/>
                <w:kern w:val="0"/>
                <w:sz w:val="21"/>
                <w:szCs w:val="21"/>
                <w:lang w:bidi="ar"/>
              </w:rPr>
            </w:pPr>
            <w:r>
              <w:rPr>
                <w:rFonts w:hint="eastAsia" w:ascii="仿宋" w:hAnsi="仿宋" w:eastAsia="仿宋" w:cs="仿宋"/>
                <w:caps w:val="0"/>
                <w:color w:val="auto"/>
                <w:kern w:val="0"/>
                <w:sz w:val="21"/>
                <w:szCs w:val="21"/>
                <w:lang w:bidi="ar"/>
              </w:rPr>
              <w:t>合计</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DB062">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1317.4</w:t>
            </w:r>
          </w:p>
        </w:tc>
        <w:tc>
          <w:tcPr>
            <w:tcW w:w="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5322C">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15.60 </w:t>
            </w:r>
          </w:p>
        </w:tc>
        <w:tc>
          <w:tcPr>
            <w:tcW w:w="76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D788C2">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highlight w:val="none"/>
                <w:lang w:val="en-US" w:eastAsia="zh-CN"/>
              </w:rPr>
            </w:pPr>
            <w:r>
              <w:rPr>
                <w:rFonts w:hint="eastAsia" w:ascii="仿宋" w:hAnsi="仿宋" w:eastAsia="仿宋" w:cs="仿宋"/>
                <w:caps w:val="0"/>
                <w:color w:val="auto"/>
                <w:sz w:val="21"/>
                <w:szCs w:val="21"/>
                <w:highlight w:val="none"/>
                <w:lang w:val="en-US" w:eastAsia="zh-CN"/>
              </w:rPr>
              <w:t xml:space="preserve">1803.12 </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48E6C">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21.35 </w:t>
            </w:r>
          </w:p>
        </w:tc>
      </w:tr>
      <w:tr w14:paraId="2D54C060">
        <w:tblPrEx>
          <w:tblCellMar>
            <w:top w:w="0" w:type="dxa"/>
            <w:left w:w="108" w:type="dxa"/>
            <w:bottom w:w="0" w:type="dxa"/>
            <w:right w:w="108" w:type="dxa"/>
          </w:tblCellMar>
        </w:tblPrEx>
        <w:trPr>
          <w:trHeight w:val="454" w:hRule="atLeast"/>
          <w:jc w:val="center"/>
        </w:trPr>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1DAF9C">
            <w:pPr>
              <w:keepNext w:val="0"/>
              <w:keepLines w:val="0"/>
              <w:pageBreakBefore w:val="0"/>
              <w:kinsoku/>
              <w:wordWrap/>
              <w:overflowPunct/>
              <w:topLinePunct w:val="0"/>
              <w:autoSpaceDE/>
              <w:autoSpaceDN/>
              <w:bidi w:val="0"/>
              <w:adjustRightInd/>
              <w:snapToGrid/>
              <w:jc w:val="center"/>
              <w:rPr>
                <w:rFonts w:hint="eastAsia" w:ascii="仿宋" w:hAnsi="仿宋" w:eastAsia="仿宋" w:cs="仿宋"/>
                <w:b/>
                <w:bCs/>
                <w:caps w:val="0"/>
                <w:color w:val="auto"/>
                <w:kern w:val="0"/>
                <w:sz w:val="21"/>
                <w:szCs w:val="21"/>
                <w:lang w:bidi="ar"/>
              </w:rPr>
            </w:pPr>
          </w:p>
        </w:tc>
        <w:tc>
          <w:tcPr>
            <w:tcW w:w="5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127F9B">
            <w:pPr>
              <w:keepNext w:val="0"/>
              <w:keepLines w:val="0"/>
              <w:pageBreakBefore w:val="0"/>
              <w:kinsoku/>
              <w:wordWrap/>
              <w:overflowPunct/>
              <w:topLinePunct w:val="0"/>
              <w:autoSpaceDE/>
              <w:autoSpaceDN/>
              <w:bidi w:val="0"/>
              <w:adjustRightInd/>
              <w:snapToGrid/>
              <w:jc w:val="center"/>
              <w:rPr>
                <w:rFonts w:hint="eastAsia" w:ascii="仿宋" w:hAnsi="仿宋" w:eastAsia="仿宋" w:cs="仿宋"/>
                <w:b/>
                <w:bCs/>
                <w:caps w:val="0"/>
                <w:color w:val="auto"/>
                <w:kern w:val="0"/>
                <w:sz w:val="21"/>
                <w:szCs w:val="21"/>
                <w:lang w:bidi="ar"/>
              </w:rPr>
            </w:pPr>
          </w:p>
        </w:tc>
        <w:tc>
          <w:tcPr>
            <w:tcW w:w="123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37B2FA">
            <w:pPr>
              <w:keepNext w:val="0"/>
              <w:keepLines w:val="0"/>
              <w:pageBreakBefore w:val="0"/>
              <w:kinsoku/>
              <w:wordWrap/>
              <w:overflowPunct/>
              <w:topLinePunct w:val="0"/>
              <w:autoSpaceDE/>
              <w:autoSpaceDN/>
              <w:bidi w:val="0"/>
              <w:adjustRightInd/>
              <w:snapToGrid/>
              <w:jc w:val="center"/>
              <w:textAlignment w:val="center"/>
              <w:rPr>
                <w:rFonts w:hint="eastAsia" w:ascii="仿宋" w:hAnsi="仿宋" w:eastAsia="仿宋" w:cs="仿宋"/>
                <w:caps w:val="0"/>
                <w:color w:val="auto"/>
                <w:kern w:val="0"/>
                <w:sz w:val="21"/>
                <w:szCs w:val="21"/>
                <w:lang w:bidi="ar"/>
              </w:rPr>
            </w:pPr>
            <w:r>
              <w:rPr>
                <w:rFonts w:hint="eastAsia" w:ascii="仿宋" w:hAnsi="仿宋" w:eastAsia="仿宋" w:cs="仿宋"/>
                <w:caps w:val="0"/>
                <w:color w:val="auto"/>
                <w:kern w:val="0"/>
                <w:sz w:val="21"/>
                <w:szCs w:val="21"/>
                <w:lang w:bidi="ar"/>
              </w:rPr>
              <w:t>区域基础设施用地</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7A0B6">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311.83</w:t>
            </w:r>
          </w:p>
        </w:tc>
        <w:tc>
          <w:tcPr>
            <w:tcW w:w="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CDB09">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3.69 </w:t>
            </w:r>
          </w:p>
        </w:tc>
        <w:tc>
          <w:tcPr>
            <w:tcW w:w="76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C42104">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highlight w:val="none"/>
                <w:lang w:val="en-US" w:eastAsia="zh-CN"/>
              </w:rPr>
            </w:pPr>
            <w:r>
              <w:rPr>
                <w:rFonts w:hint="eastAsia" w:ascii="仿宋" w:hAnsi="仿宋" w:eastAsia="仿宋" w:cs="仿宋"/>
                <w:caps w:val="0"/>
                <w:color w:val="auto"/>
                <w:sz w:val="21"/>
                <w:szCs w:val="21"/>
                <w:highlight w:val="none"/>
                <w:lang w:val="en-US" w:eastAsia="zh-CN"/>
              </w:rPr>
              <w:t xml:space="preserve">463.18 </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8C7A4">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5.48 </w:t>
            </w:r>
          </w:p>
        </w:tc>
      </w:tr>
      <w:tr w14:paraId="45FBFB91">
        <w:tblPrEx>
          <w:tblCellMar>
            <w:top w:w="0" w:type="dxa"/>
            <w:left w:w="108" w:type="dxa"/>
            <w:bottom w:w="0" w:type="dxa"/>
            <w:right w:w="108" w:type="dxa"/>
          </w:tblCellMar>
        </w:tblPrEx>
        <w:trPr>
          <w:trHeight w:val="454" w:hRule="atLeast"/>
          <w:jc w:val="center"/>
        </w:trPr>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9D4125">
            <w:pPr>
              <w:keepNext w:val="0"/>
              <w:keepLines w:val="0"/>
              <w:pageBreakBefore w:val="0"/>
              <w:kinsoku/>
              <w:wordWrap/>
              <w:overflowPunct/>
              <w:topLinePunct w:val="0"/>
              <w:autoSpaceDE/>
              <w:autoSpaceDN/>
              <w:bidi w:val="0"/>
              <w:adjustRightInd/>
              <w:snapToGrid/>
              <w:jc w:val="center"/>
              <w:rPr>
                <w:rFonts w:hint="eastAsia" w:ascii="仿宋" w:hAnsi="仿宋" w:eastAsia="仿宋" w:cs="仿宋"/>
                <w:b/>
                <w:bCs/>
                <w:caps w:val="0"/>
                <w:color w:val="auto"/>
                <w:kern w:val="0"/>
                <w:sz w:val="21"/>
                <w:szCs w:val="21"/>
                <w:lang w:bidi="ar"/>
              </w:rPr>
            </w:pPr>
          </w:p>
        </w:tc>
        <w:tc>
          <w:tcPr>
            <w:tcW w:w="5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F425C6">
            <w:pPr>
              <w:keepNext w:val="0"/>
              <w:keepLines w:val="0"/>
              <w:pageBreakBefore w:val="0"/>
              <w:kinsoku/>
              <w:wordWrap/>
              <w:overflowPunct/>
              <w:topLinePunct w:val="0"/>
              <w:autoSpaceDE/>
              <w:autoSpaceDN/>
              <w:bidi w:val="0"/>
              <w:adjustRightInd/>
              <w:snapToGrid/>
              <w:jc w:val="center"/>
              <w:rPr>
                <w:rFonts w:hint="eastAsia" w:ascii="仿宋" w:hAnsi="仿宋" w:eastAsia="仿宋" w:cs="仿宋"/>
                <w:b/>
                <w:bCs/>
                <w:caps w:val="0"/>
                <w:color w:val="auto"/>
                <w:kern w:val="0"/>
                <w:sz w:val="21"/>
                <w:szCs w:val="21"/>
                <w:lang w:bidi="ar"/>
              </w:rPr>
            </w:pPr>
          </w:p>
        </w:tc>
        <w:tc>
          <w:tcPr>
            <w:tcW w:w="123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40D03B">
            <w:pPr>
              <w:keepNext w:val="0"/>
              <w:keepLines w:val="0"/>
              <w:pageBreakBefore w:val="0"/>
              <w:kinsoku/>
              <w:wordWrap/>
              <w:overflowPunct/>
              <w:topLinePunct w:val="0"/>
              <w:autoSpaceDE/>
              <w:autoSpaceDN/>
              <w:bidi w:val="0"/>
              <w:adjustRightInd/>
              <w:snapToGrid/>
              <w:jc w:val="center"/>
              <w:textAlignment w:val="center"/>
              <w:rPr>
                <w:rFonts w:hint="eastAsia" w:ascii="仿宋" w:hAnsi="仿宋" w:eastAsia="仿宋" w:cs="仿宋"/>
                <w:caps w:val="0"/>
                <w:color w:val="auto"/>
                <w:kern w:val="0"/>
                <w:sz w:val="21"/>
                <w:szCs w:val="21"/>
                <w:lang w:bidi="ar"/>
              </w:rPr>
            </w:pPr>
            <w:r>
              <w:rPr>
                <w:rFonts w:hint="eastAsia" w:ascii="仿宋" w:hAnsi="仿宋" w:eastAsia="仿宋" w:cs="仿宋"/>
                <w:caps w:val="0"/>
                <w:color w:val="auto"/>
                <w:kern w:val="0"/>
                <w:sz w:val="21"/>
                <w:szCs w:val="21"/>
                <w:lang w:bidi="ar"/>
              </w:rPr>
              <w:t>其他建设用地</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A1187">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26.54</w:t>
            </w:r>
          </w:p>
        </w:tc>
        <w:tc>
          <w:tcPr>
            <w:tcW w:w="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3375E">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0.31 </w:t>
            </w:r>
          </w:p>
        </w:tc>
        <w:tc>
          <w:tcPr>
            <w:tcW w:w="76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D86CA4">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highlight w:val="none"/>
                <w:lang w:val="en-US" w:eastAsia="zh-CN"/>
              </w:rPr>
            </w:pPr>
            <w:r>
              <w:rPr>
                <w:rFonts w:hint="eastAsia" w:ascii="仿宋" w:hAnsi="仿宋" w:eastAsia="仿宋" w:cs="仿宋"/>
                <w:caps w:val="0"/>
                <w:color w:val="auto"/>
                <w:sz w:val="21"/>
                <w:szCs w:val="21"/>
                <w:highlight w:val="none"/>
                <w:lang w:val="en-US" w:eastAsia="zh-CN"/>
              </w:rPr>
              <w:t xml:space="preserve">21.63 </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A060B">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0.26 </w:t>
            </w:r>
          </w:p>
        </w:tc>
      </w:tr>
      <w:tr w14:paraId="6FBDEDCB">
        <w:tblPrEx>
          <w:tblCellMar>
            <w:top w:w="0" w:type="dxa"/>
            <w:left w:w="108" w:type="dxa"/>
            <w:bottom w:w="0" w:type="dxa"/>
            <w:right w:w="108" w:type="dxa"/>
          </w:tblCellMar>
        </w:tblPrEx>
        <w:trPr>
          <w:trHeight w:val="454" w:hRule="atLeast"/>
          <w:jc w:val="center"/>
        </w:trPr>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84CBFB">
            <w:pPr>
              <w:keepNext w:val="0"/>
              <w:keepLines w:val="0"/>
              <w:pageBreakBefore w:val="0"/>
              <w:kinsoku/>
              <w:wordWrap/>
              <w:overflowPunct/>
              <w:topLinePunct w:val="0"/>
              <w:autoSpaceDE/>
              <w:autoSpaceDN/>
              <w:bidi w:val="0"/>
              <w:adjustRightInd/>
              <w:snapToGrid/>
              <w:jc w:val="center"/>
              <w:rPr>
                <w:rFonts w:hint="eastAsia" w:ascii="仿宋" w:hAnsi="仿宋" w:eastAsia="仿宋" w:cs="仿宋"/>
                <w:b/>
                <w:bCs/>
                <w:caps w:val="0"/>
                <w:color w:val="auto"/>
                <w:kern w:val="0"/>
                <w:sz w:val="21"/>
                <w:szCs w:val="21"/>
                <w:lang w:bidi="ar"/>
              </w:rPr>
            </w:pPr>
          </w:p>
        </w:tc>
        <w:tc>
          <w:tcPr>
            <w:tcW w:w="176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122235">
            <w:pPr>
              <w:keepNext w:val="0"/>
              <w:keepLines w:val="0"/>
              <w:pageBreakBefore w:val="0"/>
              <w:kinsoku/>
              <w:wordWrap/>
              <w:overflowPunct/>
              <w:topLinePunct w:val="0"/>
              <w:autoSpaceDE/>
              <w:autoSpaceDN/>
              <w:bidi w:val="0"/>
              <w:adjustRightInd/>
              <w:snapToGrid/>
              <w:jc w:val="center"/>
              <w:textAlignment w:val="center"/>
              <w:rPr>
                <w:rFonts w:hint="eastAsia" w:ascii="仿宋" w:hAnsi="仿宋" w:eastAsia="仿宋" w:cs="仿宋"/>
                <w:caps w:val="0"/>
                <w:color w:val="auto"/>
                <w:kern w:val="0"/>
                <w:sz w:val="21"/>
                <w:szCs w:val="21"/>
                <w:lang w:bidi="ar"/>
              </w:rPr>
            </w:pPr>
            <w:r>
              <w:rPr>
                <w:rFonts w:hint="eastAsia" w:ascii="仿宋" w:hAnsi="仿宋" w:eastAsia="仿宋" w:cs="仿宋"/>
                <w:caps w:val="0"/>
                <w:color w:val="auto"/>
                <w:kern w:val="0"/>
                <w:sz w:val="21"/>
                <w:szCs w:val="21"/>
                <w:lang w:bidi="ar"/>
              </w:rPr>
              <w:t>农业设施建设用地</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4B643">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170.44</w:t>
            </w:r>
          </w:p>
        </w:tc>
        <w:tc>
          <w:tcPr>
            <w:tcW w:w="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E156E">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2.02 </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85E73">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172.19 </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11342">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2.04 </w:t>
            </w:r>
          </w:p>
        </w:tc>
      </w:tr>
      <w:tr w14:paraId="3907990E">
        <w:tblPrEx>
          <w:tblCellMar>
            <w:top w:w="0" w:type="dxa"/>
            <w:left w:w="108" w:type="dxa"/>
            <w:bottom w:w="0" w:type="dxa"/>
            <w:right w:w="108" w:type="dxa"/>
          </w:tblCellMar>
        </w:tblPrEx>
        <w:trPr>
          <w:trHeight w:val="454" w:hRule="atLeast"/>
          <w:jc w:val="center"/>
        </w:trPr>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EB8CC8">
            <w:pPr>
              <w:keepNext w:val="0"/>
              <w:keepLines w:val="0"/>
              <w:pageBreakBefore w:val="0"/>
              <w:kinsoku/>
              <w:wordWrap/>
              <w:overflowPunct/>
              <w:topLinePunct w:val="0"/>
              <w:autoSpaceDE/>
              <w:autoSpaceDN/>
              <w:bidi w:val="0"/>
              <w:adjustRightInd/>
              <w:snapToGrid/>
              <w:jc w:val="center"/>
              <w:rPr>
                <w:rFonts w:hint="eastAsia" w:ascii="仿宋" w:hAnsi="仿宋" w:eastAsia="仿宋" w:cs="仿宋"/>
                <w:b/>
                <w:bCs/>
                <w:caps w:val="0"/>
                <w:color w:val="auto"/>
                <w:kern w:val="0"/>
                <w:sz w:val="21"/>
                <w:szCs w:val="21"/>
                <w:lang w:bidi="ar"/>
              </w:rPr>
            </w:pPr>
          </w:p>
        </w:tc>
        <w:tc>
          <w:tcPr>
            <w:tcW w:w="5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472DB8">
            <w:pPr>
              <w:keepNext w:val="0"/>
              <w:keepLines w:val="0"/>
              <w:pageBreakBefore w:val="0"/>
              <w:kinsoku/>
              <w:wordWrap/>
              <w:overflowPunct/>
              <w:topLinePunct w:val="0"/>
              <w:autoSpaceDE/>
              <w:autoSpaceDN/>
              <w:bidi w:val="0"/>
              <w:adjustRightInd/>
              <w:snapToGrid/>
              <w:jc w:val="center"/>
              <w:textAlignment w:val="center"/>
              <w:rPr>
                <w:rFonts w:hint="eastAsia" w:ascii="仿宋" w:hAnsi="仿宋" w:eastAsia="仿宋" w:cs="仿宋"/>
                <w:b/>
                <w:bCs/>
                <w:caps w:val="0"/>
                <w:color w:val="auto"/>
                <w:kern w:val="0"/>
                <w:sz w:val="21"/>
                <w:szCs w:val="21"/>
                <w:lang w:bidi="ar"/>
              </w:rPr>
            </w:pPr>
            <w:r>
              <w:rPr>
                <w:rFonts w:hint="eastAsia" w:ascii="仿宋" w:hAnsi="仿宋" w:eastAsia="仿宋" w:cs="仿宋"/>
                <w:b/>
                <w:bCs/>
                <w:caps w:val="0"/>
                <w:color w:val="auto"/>
                <w:kern w:val="0"/>
                <w:sz w:val="21"/>
                <w:szCs w:val="21"/>
                <w:lang w:bidi="ar"/>
              </w:rPr>
              <w:t>自然保护用地</w:t>
            </w:r>
          </w:p>
        </w:tc>
        <w:tc>
          <w:tcPr>
            <w:tcW w:w="123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DAAAAD">
            <w:pPr>
              <w:keepNext w:val="0"/>
              <w:keepLines w:val="0"/>
              <w:pageBreakBefore w:val="0"/>
              <w:kinsoku/>
              <w:wordWrap/>
              <w:overflowPunct/>
              <w:topLinePunct w:val="0"/>
              <w:autoSpaceDE/>
              <w:autoSpaceDN/>
              <w:bidi w:val="0"/>
              <w:adjustRightInd/>
              <w:snapToGrid/>
              <w:jc w:val="center"/>
              <w:textAlignment w:val="center"/>
              <w:rPr>
                <w:rFonts w:hint="eastAsia" w:ascii="仿宋" w:hAnsi="仿宋" w:eastAsia="仿宋" w:cs="仿宋"/>
                <w:caps w:val="0"/>
                <w:color w:val="auto"/>
                <w:kern w:val="0"/>
                <w:sz w:val="21"/>
                <w:szCs w:val="21"/>
                <w:lang w:bidi="ar"/>
              </w:rPr>
            </w:pPr>
            <w:r>
              <w:rPr>
                <w:rFonts w:hint="eastAsia" w:ascii="仿宋" w:hAnsi="仿宋" w:eastAsia="仿宋" w:cs="仿宋"/>
                <w:caps w:val="0"/>
                <w:color w:val="auto"/>
                <w:kern w:val="0"/>
                <w:sz w:val="21"/>
                <w:szCs w:val="21"/>
                <w:lang w:bidi="ar"/>
              </w:rPr>
              <w:t>合计</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57B1D">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542.99</w:t>
            </w:r>
          </w:p>
        </w:tc>
        <w:tc>
          <w:tcPr>
            <w:tcW w:w="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2FF96">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6.43</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5A33A">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475.48</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FAA9E">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5.63</w:t>
            </w:r>
          </w:p>
        </w:tc>
      </w:tr>
      <w:tr w14:paraId="68DA1C74">
        <w:tblPrEx>
          <w:tblCellMar>
            <w:top w:w="0" w:type="dxa"/>
            <w:left w:w="108" w:type="dxa"/>
            <w:bottom w:w="0" w:type="dxa"/>
            <w:right w:w="108" w:type="dxa"/>
          </w:tblCellMar>
        </w:tblPrEx>
        <w:trPr>
          <w:trHeight w:val="454" w:hRule="atLeast"/>
          <w:jc w:val="center"/>
        </w:trPr>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E5B58B">
            <w:pPr>
              <w:keepNext w:val="0"/>
              <w:keepLines w:val="0"/>
              <w:pageBreakBefore w:val="0"/>
              <w:kinsoku/>
              <w:wordWrap/>
              <w:overflowPunct/>
              <w:topLinePunct w:val="0"/>
              <w:autoSpaceDE/>
              <w:autoSpaceDN/>
              <w:bidi w:val="0"/>
              <w:adjustRightInd/>
              <w:snapToGrid/>
              <w:jc w:val="center"/>
              <w:rPr>
                <w:rFonts w:hint="eastAsia" w:ascii="仿宋" w:hAnsi="仿宋" w:eastAsia="仿宋" w:cs="仿宋"/>
                <w:b/>
                <w:bCs/>
                <w:caps w:val="0"/>
                <w:color w:val="auto"/>
                <w:kern w:val="0"/>
                <w:sz w:val="21"/>
                <w:szCs w:val="21"/>
                <w:lang w:bidi="ar"/>
              </w:rPr>
            </w:pPr>
          </w:p>
        </w:tc>
        <w:tc>
          <w:tcPr>
            <w:tcW w:w="5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9D8FDE">
            <w:pPr>
              <w:keepNext w:val="0"/>
              <w:keepLines w:val="0"/>
              <w:pageBreakBefore w:val="0"/>
              <w:kinsoku/>
              <w:wordWrap/>
              <w:overflowPunct/>
              <w:topLinePunct w:val="0"/>
              <w:autoSpaceDE/>
              <w:autoSpaceDN/>
              <w:bidi w:val="0"/>
              <w:adjustRightInd/>
              <w:snapToGrid/>
              <w:jc w:val="center"/>
              <w:rPr>
                <w:rFonts w:hint="eastAsia" w:ascii="仿宋" w:hAnsi="仿宋" w:eastAsia="仿宋" w:cs="仿宋"/>
                <w:b/>
                <w:bCs/>
                <w:caps w:val="0"/>
                <w:color w:val="auto"/>
                <w:kern w:val="0"/>
                <w:sz w:val="21"/>
                <w:szCs w:val="21"/>
                <w:lang w:bidi="ar"/>
              </w:rPr>
            </w:pPr>
          </w:p>
        </w:tc>
        <w:tc>
          <w:tcPr>
            <w:tcW w:w="123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84FC94">
            <w:pPr>
              <w:keepNext w:val="0"/>
              <w:keepLines w:val="0"/>
              <w:pageBreakBefore w:val="0"/>
              <w:kinsoku/>
              <w:wordWrap/>
              <w:overflowPunct/>
              <w:topLinePunct w:val="0"/>
              <w:autoSpaceDE/>
              <w:autoSpaceDN/>
              <w:bidi w:val="0"/>
              <w:adjustRightInd/>
              <w:snapToGrid/>
              <w:jc w:val="center"/>
              <w:textAlignment w:val="center"/>
              <w:rPr>
                <w:rFonts w:hint="eastAsia" w:ascii="仿宋" w:hAnsi="仿宋" w:eastAsia="仿宋" w:cs="仿宋"/>
                <w:caps w:val="0"/>
                <w:color w:val="auto"/>
                <w:kern w:val="0"/>
                <w:sz w:val="21"/>
                <w:szCs w:val="21"/>
                <w:lang w:bidi="ar"/>
              </w:rPr>
            </w:pPr>
            <w:r>
              <w:rPr>
                <w:rFonts w:hint="eastAsia" w:ascii="仿宋" w:hAnsi="仿宋" w:eastAsia="仿宋" w:cs="仿宋"/>
                <w:caps w:val="0"/>
                <w:color w:val="auto"/>
                <w:kern w:val="0"/>
                <w:sz w:val="21"/>
                <w:szCs w:val="21"/>
                <w:lang w:bidi="ar"/>
              </w:rPr>
              <w:t>湿地</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AE3F6">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33.49</w:t>
            </w:r>
          </w:p>
        </w:tc>
        <w:tc>
          <w:tcPr>
            <w:tcW w:w="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D9227">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0.40 </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45326">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30.41 </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15682">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0.36 </w:t>
            </w:r>
          </w:p>
        </w:tc>
      </w:tr>
      <w:tr w14:paraId="10B3BE6E">
        <w:tblPrEx>
          <w:tblCellMar>
            <w:top w:w="0" w:type="dxa"/>
            <w:left w:w="108" w:type="dxa"/>
            <w:bottom w:w="0" w:type="dxa"/>
            <w:right w:w="108" w:type="dxa"/>
          </w:tblCellMar>
        </w:tblPrEx>
        <w:trPr>
          <w:trHeight w:val="454" w:hRule="atLeast"/>
          <w:jc w:val="center"/>
        </w:trPr>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D7E1EE">
            <w:pPr>
              <w:keepNext w:val="0"/>
              <w:keepLines w:val="0"/>
              <w:pageBreakBefore w:val="0"/>
              <w:kinsoku/>
              <w:wordWrap/>
              <w:overflowPunct/>
              <w:topLinePunct w:val="0"/>
              <w:autoSpaceDE/>
              <w:autoSpaceDN/>
              <w:bidi w:val="0"/>
              <w:adjustRightInd/>
              <w:snapToGrid/>
              <w:jc w:val="center"/>
              <w:rPr>
                <w:rFonts w:hint="eastAsia" w:ascii="仿宋" w:hAnsi="仿宋" w:eastAsia="仿宋" w:cs="仿宋"/>
                <w:b/>
                <w:bCs/>
                <w:caps w:val="0"/>
                <w:color w:val="auto"/>
                <w:kern w:val="0"/>
                <w:sz w:val="21"/>
                <w:szCs w:val="21"/>
                <w:lang w:bidi="ar"/>
              </w:rPr>
            </w:pPr>
          </w:p>
        </w:tc>
        <w:tc>
          <w:tcPr>
            <w:tcW w:w="5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CC6BA4">
            <w:pPr>
              <w:keepNext w:val="0"/>
              <w:keepLines w:val="0"/>
              <w:pageBreakBefore w:val="0"/>
              <w:kinsoku/>
              <w:wordWrap/>
              <w:overflowPunct/>
              <w:topLinePunct w:val="0"/>
              <w:autoSpaceDE/>
              <w:autoSpaceDN/>
              <w:bidi w:val="0"/>
              <w:adjustRightInd/>
              <w:snapToGrid/>
              <w:jc w:val="center"/>
              <w:rPr>
                <w:rFonts w:hint="eastAsia" w:ascii="仿宋" w:hAnsi="仿宋" w:eastAsia="仿宋" w:cs="仿宋"/>
                <w:b/>
                <w:bCs/>
                <w:caps w:val="0"/>
                <w:color w:val="auto"/>
                <w:kern w:val="0"/>
                <w:sz w:val="21"/>
                <w:szCs w:val="21"/>
                <w:lang w:bidi="ar"/>
              </w:rPr>
            </w:pPr>
          </w:p>
        </w:tc>
        <w:tc>
          <w:tcPr>
            <w:tcW w:w="123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6E458A">
            <w:pPr>
              <w:keepNext w:val="0"/>
              <w:keepLines w:val="0"/>
              <w:pageBreakBefore w:val="0"/>
              <w:kinsoku/>
              <w:wordWrap/>
              <w:overflowPunct/>
              <w:topLinePunct w:val="0"/>
              <w:autoSpaceDE/>
              <w:autoSpaceDN/>
              <w:bidi w:val="0"/>
              <w:adjustRightInd/>
              <w:snapToGrid/>
              <w:jc w:val="center"/>
              <w:textAlignment w:val="center"/>
              <w:rPr>
                <w:rFonts w:hint="eastAsia" w:ascii="仿宋" w:hAnsi="仿宋" w:eastAsia="仿宋" w:cs="仿宋"/>
                <w:caps w:val="0"/>
                <w:color w:val="auto"/>
                <w:kern w:val="0"/>
                <w:sz w:val="21"/>
                <w:szCs w:val="21"/>
                <w:lang w:bidi="ar"/>
              </w:rPr>
            </w:pPr>
            <w:r>
              <w:rPr>
                <w:rFonts w:hint="eastAsia" w:ascii="仿宋" w:hAnsi="仿宋" w:eastAsia="仿宋" w:cs="仿宋"/>
                <w:caps w:val="0"/>
                <w:color w:val="auto"/>
                <w:kern w:val="0"/>
                <w:sz w:val="21"/>
                <w:szCs w:val="21"/>
                <w:lang w:bidi="ar"/>
              </w:rPr>
              <w:t>陆地水域</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82F33">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509.5</w:t>
            </w:r>
          </w:p>
        </w:tc>
        <w:tc>
          <w:tcPr>
            <w:tcW w:w="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DF584">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6.03 </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2D223">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445.07 </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9ED10">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5.27 </w:t>
            </w:r>
          </w:p>
        </w:tc>
      </w:tr>
      <w:tr w14:paraId="7D9141A8">
        <w:tblPrEx>
          <w:tblCellMar>
            <w:top w:w="0" w:type="dxa"/>
            <w:left w:w="108" w:type="dxa"/>
            <w:bottom w:w="0" w:type="dxa"/>
            <w:right w:w="108" w:type="dxa"/>
          </w:tblCellMar>
        </w:tblPrEx>
        <w:trPr>
          <w:trHeight w:val="454" w:hRule="atLeast"/>
          <w:jc w:val="center"/>
        </w:trPr>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8EF39A">
            <w:pPr>
              <w:keepNext w:val="0"/>
              <w:keepLines w:val="0"/>
              <w:pageBreakBefore w:val="0"/>
              <w:kinsoku/>
              <w:wordWrap/>
              <w:overflowPunct/>
              <w:topLinePunct w:val="0"/>
              <w:autoSpaceDE/>
              <w:autoSpaceDN/>
              <w:bidi w:val="0"/>
              <w:adjustRightInd/>
              <w:snapToGrid/>
              <w:jc w:val="center"/>
              <w:rPr>
                <w:rFonts w:hint="eastAsia" w:ascii="仿宋" w:hAnsi="仿宋" w:eastAsia="仿宋" w:cs="仿宋"/>
                <w:b/>
                <w:bCs/>
                <w:caps w:val="0"/>
                <w:color w:val="auto"/>
                <w:kern w:val="0"/>
                <w:sz w:val="21"/>
                <w:szCs w:val="21"/>
                <w:lang w:bidi="ar"/>
              </w:rPr>
            </w:pP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790AF0">
            <w:pPr>
              <w:keepNext w:val="0"/>
              <w:keepLines w:val="0"/>
              <w:pageBreakBefore w:val="0"/>
              <w:kinsoku/>
              <w:wordWrap/>
              <w:overflowPunct/>
              <w:topLinePunct w:val="0"/>
              <w:autoSpaceDE/>
              <w:autoSpaceDN/>
              <w:bidi w:val="0"/>
              <w:adjustRightInd/>
              <w:snapToGrid/>
              <w:jc w:val="center"/>
              <w:textAlignment w:val="center"/>
              <w:rPr>
                <w:rFonts w:hint="eastAsia" w:ascii="仿宋" w:hAnsi="仿宋" w:eastAsia="仿宋" w:cs="仿宋"/>
                <w:b/>
                <w:bCs/>
                <w:caps w:val="0"/>
                <w:color w:val="auto"/>
                <w:kern w:val="0"/>
                <w:sz w:val="21"/>
                <w:szCs w:val="21"/>
                <w:lang w:bidi="ar"/>
              </w:rPr>
            </w:pPr>
            <w:r>
              <w:rPr>
                <w:rFonts w:hint="eastAsia" w:ascii="仿宋" w:hAnsi="仿宋" w:eastAsia="仿宋" w:cs="仿宋"/>
                <w:b/>
                <w:bCs/>
                <w:caps w:val="0"/>
                <w:color w:val="auto"/>
                <w:kern w:val="0"/>
                <w:sz w:val="21"/>
                <w:szCs w:val="21"/>
                <w:lang w:bidi="ar"/>
              </w:rPr>
              <w:t>其他</w:t>
            </w:r>
          </w:p>
        </w:tc>
        <w:tc>
          <w:tcPr>
            <w:tcW w:w="123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918775">
            <w:pPr>
              <w:keepNext w:val="0"/>
              <w:keepLines w:val="0"/>
              <w:pageBreakBefore w:val="0"/>
              <w:kinsoku/>
              <w:wordWrap/>
              <w:overflowPunct/>
              <w:topLinePunct w:val="0"/>
              <w:autoSpaceDE/>
              <w:autoSpaceDN/>
              <w:bidi w:val="0"/>
              <w:adjustRightInd/>
              <w:snapToGrid/>
              <w:jc w:val="center"/>
              <w:textAlignment w:val="center"/>
              <w:rPr>
                <w:rFonts w:hint="eastAsia" w:ascii="仿宋" w:hAnsi="仿宋" w:eastAsia="仿宋" w:cs="仿宋"/>
                <w:caps w:val="0"/>
                <w:color w:val="auto"/>
                <w:kern w:val="0"/>
                <w:sz w:val="21"/>
                <w:szCs w:val="21"/>
                <w:lang w:bidi="ar"/>
              </w:rPr>
            </w:pPr>
            <w:r>
              <w:rPr>
                <w:rFonts w:hint="eastAsia" w:ascii="仿宋" w:hAnsi="仿宋" w:eastAsia="仿宋" w:cs="仿宋"/>
                <w:caps w:val="0"/>
                <w:color w:val="auto"/>
                <w:kern w:val="0"/>
                <w:sz w:val="21"/>
                <w:szCs w:val="21"/>
                <w:lang w:bidi="ar"/>
              </w:rPr>
              <w:t>其他土地</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0F4B3">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68.99</w:t>
            </w:r>
          </w:p>
        </w:tc>
        <w:tc>
          <w:tcPr>
            <w:tcW w:w="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2F1B5">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0.82 </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38678">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55.17 </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DE93F">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0.65 </w:t>
            </w:r>
          </w:p>
        </w:tc>
      </w:tr>
      <w:tr w14:paraId="28BF2CA5">
        <w:tblPrEx>
          <w:tblCellMar>
            <w:top w:w="0" w:type="dxa"/>
            <w:left w:w="108" w:type="dxa"/>
            <w:bottom w:w="0" w:type="dxa"/>
            <w:right w:w="108" w:type="dxa"/>
          </w:tblCellMar>
        </w:tblPrEx>
        <w:trPr>
          <w:trHeight w:val="454" w:hRule="atLeast"/>
          <w:jc w:val="center"/>
        </w:trPr>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726A29">
            <w:pPr>
              <w:keepNext w:val="0"/>
              <w:keepLines w:val="0"/>
              <w:pageBreakBefore w:val="0"/>
              <w:kinsoku/>
              <w:wordWrap/>
              <w:overflowPunct/>
              <w:topLinePunct w:val="0"/>
              <w:autoSpaceDE/>
              <w:autoSpaceDN/>
              <w:bidi w:val="0"/>
              <w:adjustRightInd/>
              <w:snapToGrid/>
              <w:jc w:val="center"/>
              <w:rPr>
                <w:rFonts w:hint="eastAsia" w:ascii="仿宋" w:hAnsi="仿宋" w:eastAsia="仿宋" w:cs="仿宋"/>
                <w:b/>
                <w:bCs/>
                <w:caps w:val="0"/>
                <w:color w:val="auto"/>
                <w:kern w:val="0"/>
                <w:sz w:val="21"/>
                <w:szCs w:val="21"/>
                <w:lang w:bidi="ar"/>
              </w:rPr>
            </w:pPr>
          </w:p>
        </w:tc>
        <w:tc>
          <w:tcPr>
            <w:tcW w:w="176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9CD4AE">
            <w:pPr>
              <w:keepNext w:val="0"/>
              <w:keepLines w:val="0"/>
              <w:pageBreakBefore w:val="0"/>
              <w:kinsoku/>
              <w:wordWrap/>
              <w:overflowPunct/>
              <w:topLinePunct w:val="0"/>
              <w:autoSpaceDE/>
              <w:autoSpaceDN/>
              <w:bidi w:val="0"/>
              <w:adjustRightInd/>
              <w:snapToGrid/>
              <w:jc w:val="center"/>
              <w:textAlignment w:val="center"/>
              <w:rPr>
                <w:rFonts w:hint="eastAsia" w:ascii="仿宋" w:hAnsi="仿宋" w:eastAsia="仿宋" w:cs="仿宋"/>
                <w:caps w:val="0"/>
                <w:color w:val="auto"/>
                <w:kern w:val="0"/>
                <w:sz w:val="21"/>
                <w:szCs w:val="21"/>
                <w:lang w:bidi="ar"/>
              </w:rPr>
            </w:pPr>
            <w:r>
              <w:rPr>
                <w:rFonts w:hint="eastAsia" w:ascii="仿宋" w:hAnsi="仿宋" w:eastAsia="仿宋" w:cs="仿宋"/>
                <w:caps w:val="0"/>
                <w:color w:val="auto"/>
                <w:kern w:val="0"/>
                <w:sz w:val="21"/>
                <w:szCs w:val="21"/>
                <w:lang w:bidi="ar"/>
              </w:rPr>
              <w:t>合计</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F1570">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8444.68</w:t>
            </w:r>
          </w:p>
        </w:tc>
        <w:tc>
          <w:tcPr>
            <w:tcW w:w="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88446">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100.00 </w:t>
            </w:r>
          </w:p>
        </w:tc>
        <w:tc>
          <w:tcPr>
            <w:tcW w:w="7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5A6AE">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8444.68 </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2D60C">
            <w:pPr>
              <w:keepNext w:val="0"/>
              <w:keepLines w:val="0"/>
              <w:pageBreakBefore w:val="0"/>
              <w:kinsoku/>
              <w:wordWrap/>
              <w:overflowPunct/>
              <w:topLinePunct w:val="0"/>
              <w:autoSpaceDE/>
              <w:autoSpaceDN/>
              <w:bidi w:val="0"/>
              <w:adjustRightInd/>
              <w:snapToGrid/>
              <w:jc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100.00 </w:t>
            </w:r>
          </w:p>
        </w:tc>
      </w:tr>
    </w:tbl>
    <w:p w14:paraId="53BACFAF">
      <w:pPr>
        <w:ind w:firstLine="420" w:firstLineChars="20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br w:type="page"/>
      </w:r>
    </w:p>
    <w:p w14:paraId="06352DC0">
      <w:pPr>
        <w:ind w:firstLine="482" w:firstLineChars="200"/>
        <w:rPr>
          <w:rFonts w:hint="eastAsia" w:ascii="Arial" w:hAnsi="Arial" w:eastAsia="宋体" w:cs="Arial"/>
          <w:b/>
          <w:bCs/>
          <w:caps/>
          <w:kern w:val="2"/>
          <w:sz w:val="24"/>
          <w:szCs w:val="24"/>
          <w:lang w:val="en-US" w:eastAsia="zh-CN" w:bidi="ar-SA"/>
        </w:rPr>
      </w:pPr>
      <w:r>
        <w:rPr>
          <w:rFonts w:hint="eastAsia" w:ascii="Arial" w:hAnsi="Arial" w:eastAsia="宋体" w:cs="Arial"/>
          <w:b/>
          <w:bCs/>
          <w:caps/>
          <w:kern w:val="2"/>
          <w:sz w:val="24"/>
          <w:szCs w:val="24"/>
          <w:lang w:val="en-US" w:eastAsia="zh-CN" w:bidi="ar-SA"/>
        </w:rPr>
        <w:t>附表四：</w:t>
      </w:r>
    </w:p>
    <w:p w14:paraId="4F2452ED">
      <w:pPr>
        <w:widowControl w:val="0"/>
        <w:autoSpaceDE w:val="0"/>
        <w:autoSpaceDN w:val="0"/>
        <w:adjustRightInd w:val="0"/>
        <w:snapToGrid w:val="0"/>
        <w:spacing w:line="360" w:lineRule="auto"/>
        <w:ind w:firstLine="482" w:firstLineChars="200"/>
        <w:jc w:val="center"/>
        <w:outlineLvl w:val="0"/>
        <w:rPr>
          <w:rFonts w:hint="eastAsia" w:ascii="仿宋" w:hAnsi="仿宋" w:eastAsia="仿宋" w:cs="仿宋"/>
          <w:b/>
          <w:bCs/>
          <w:snapToGrid w:val="0"/>
          <w:kern w:val="0"/>
          <w:szCs w:val="21"/>
          <w:highlight w:val="none"/>
          <w:lang w:eastAsia="zh-CN"/>
        </w:rPr>
      </w:pPr>
      <w:r>
        <w:rPr>
          <w:rFonts w:hint="eastAsia" w:ascii="仿宋" w:hAnsi="仿宋" w:eastAsia="仿宋" w:cs="仿宋"/>
          <w:b/>
          <w:szCs w:val="21"/>
          <w:highlight w:val="none"/>
        </w:rPr>
        <w:t>镇政府驻地</w:t>
      </w:r>
      <w:r>
        <w:rPr>
          <w:rFonts w:hint="eastAsia" w:ascii="仿宋" w:hAnsi="仿宋" w:eastAsia="仿宋" w:cs="仿宋"/>
          <w:b/>
          <w:szCs w:val="21"/>
          <w:highlight w:val="none"/>
          <w:lang w:eastAsia="zh-CN"/>
        </w:rPr>
        <w:t>建设</w:t>
      </w:r>
      <w:r>
        <w:rPr>
          <w:rFonts w:hint="eastAsia" w:ascii="仿宋" w:hAnsi="仿宋" w:eastAsia="仿宋" w:cs="仿宋"/>
          <w:b/>
          <w:szCs w:val="21"/>
          <w:highlight w:val="none"/>
        </w:rPr>
        <w:t>用地</w:t>
      </w:r>
      <w:r>
        <w:rPr>
          <w:rFonts w:hint="eastAsia" w:ascii="仿宋" w:hAnsi="仿宋" w:eastAsia="仿宋" w:cs="仿宋"/>
          <w:b/>
          <w:szCs w:val="21"/>
          <w:highlight w:val="none"/>
          <w:lang w:eastAsia="zh-CN"/>
        </w:rPr>
        <w:t>结构调整表</w:t>
      </w:r>
    </w:p>
    <w:p w14:paraId="0D30C53D">
      <w:pPr>
        <w:spacing w:before="0"/>
        <w:ind w:right="0"/>
        <w:jc w:val="right"/>
        <w:rPr>
          <w:rFonts w:hint="eastAsia" w:ascii="仿宋" w:hAnsi="仿宋" w:eastAsia="仿宋" w:cs="仿宋"/>
          <w:caps w:val="0"/>
          <w:color w:val="auto"/>
          <w:w w:val="95"/>
          <w:sz w:val="21"/>
          <w:szCs w:val="21"/>
        </w:rPr>
      </w:pPr>
      <w:r>
        <w:rPr>
          <w:rFonts w:hint="eastAsia" w:ascii="仿宋" w:hAnsi="仿宋" w:eastAsia="仿宋" w:cs="仿宋"/>
          <w:caps w:val="0"/>
          <w:color w:val="auto"/>
          <w:w w:val="95"/>
          <w:sz w:val="21"/>
          <w:szCs w:val="21"/>
          <w:lang w:val="en-US" w:eastAsia="zh-CN"/>
        </w:rPr>
        <w:t xml:space="preserve"> </w:t>
      </w:r>
      <w:r>
        <w:rPr>
          <w:rFonts w:hint="eastAsia" w:ascii="仿宋" w:hAnsi="仿宋" w:eastAsia="仿宋" w:cs="仿宋"/>
          <w:caps w:val="0"/>
          <w:color w:val="auto"/>
          <w:spacing w:val="-2"/>
          <w:sz w:val="21"/>
          <w:szCs w:val="21"/>
          <w:highlight w:val="none"/>
        </w:rPr>
        <w:t>单位：公顷、%</w:t>
      </w:r>
    </w:p>
    <w:tbl>
      <w:tblPr>
        <w:tblStyle w:val="6"/>
        <w:tblW w:w="8324"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42"/>
        <w:gridCol w:w="1350"/>
        <w:gridCol w:w="1037"/>
        <w:gridCol w:w="1909"/>
        <w:gridCol w:w="872"/>
        <w:gridCol w:w="846"/>
        <w:gridCol w:w="886"/>
        <w:gridCol w:w="982"/>
      </w:tblGrid>
      <w:tr w14:paraId="2EBF2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179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5EF481">
            <w:pPr>
              <w:autoSpaceDN w:val="0"/>
              <w:adjustRightInd w:val="0"/>
              <w:snapToGrid w:val="0"/>
              <w:jc w:val="center"/>
              <w:textAlignment w:val="center"/>
              <w:rPr>
                <w:rFonts w:hint="eastAsia" w:ascii="仿宋" w:hAnsi="仿宋" w:eastAsia="仿宋" w:cs="仿宋"/>
                <w:b/>
                <w:bCs/>
                <w:caps w:val="0"/>
                <w:color w:val="auto"/>
                <w:sz w:val="21"/>
                <w:szCs w:val="21"/>
              </w:rPr>
            </w:pPr>
            <w:r>
              <w:rPr>
                <w:rFonts w:hint="eastAsia" w:ascii="仿宋" w:hAnsi="仿宋" w:eastAsia="仿宋" w:cs="仿宋"/>
                <w:b/>
                <w:bCs/>
                <w:caps w:val="0"/>
                <w:color w:val="auto"/>
                <w:sz w:val="21"/>
                <w:szCs w:val="21"/>
                <w:lang w:val="en-US" w:eastAsia="zh-CN"/>
              </w:rPr>
              <w:t>一级地类</w:t>
            </w:r>
          </w:p>
        </w:tc>
        <w:tc>
          <w:tcPr>
            <w:tcW w:w="10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420F47">
            <w:pPr>
              <w:autoSpaceDN w:val="0"/>
              <w:adjustRightInd w:val="0"/>
              <w:snapToGrid w:val="0"/>
              <w:jc w:val="center"/>
              <w:textAlignment w:val="center"/>
              <w:rPr>
                <w:rFonts w:hint="eastAsia" w:ascii="仿宋" w:hAnsi="仿宋" w:eastAsia="仿宋" w:cs="仿宋"/>
                <w:b/>
                <w:bCs/>
                <w:caps w:val="0"/>
                <w:color w:val="auto"/>
                <w:sz w:val="21"/>
                <w:szCs w:val="21"/>
              </w:rPr>
            </w:pPr>
            <w:r>
              <w:rPr>
                <w:rFonts w:hint="eastAsia" w:ascii="仿宋" w:hAnsi="仿宋" w:eastAsia="仿宋" w:cs="仿宋"/>
                <w:b/>
                <w:bCs/>
                <w:caps w:val="0"/>
                <w:color w:val="auto"/>
                <w:sz w:val="21"/>
                <w:szCs w:val="21"/>
                <w:lang w:val="en-US" w:eastAsia="zh-CN"/>
              </w:rPr>
              <w:t>二级地类</w:t>
            </w:r>
          </w:p>
        </w:tc>
        <w:tc>
          <w:tcPr>
            <w:tcW w:w="19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1454C0">
            <w:pPr>
              <w:autoSpaceDN w:val="0"/>
              <w:adjustRightInd w:val="0"/>
              <w:snapToGrid w:val="0"/>
              <w:jc w:val="center"/>
              <w:textAlignment w:val="center"/>
              <w:rPr>
                <w:rFonts w:hint="eastAsia" w:ascii="仿宋" w:hAnsi="仿宋" w:eastAsia="仿宋" w:cs="仿宋"/>
                <w:b/>
                <w:bCs/>
                <w:caps w:val="0"/>
                <w:color w:val="auto"/>
                <w:sz w:val="21"/>
                <w:szCs w:val="21"/>
              </w:rPr>
            </w:pPr>
            <w:r>
              <w:rPr>
                <w:rFonts w:hint="eastAsia" w:ascii="仿宋" w:hAnsi="仿宋" w:eastAsia="仿宋" w:cs="仿宋"/>
                <w:b/>
                <w:bCs/>
                <w:caps w:val="0"/>
                <w:color w:val="auto"/>
                <w:sz w:val="21"/>
                <w:szCs w:val="21"/>
                <w:lang w:val="en-US" w:eastAsia="zh-CN"/>
              </w:rPr>
              <w:t>三级地类</w:t>
            </w:r>
          </w:p>
        </w:tc>
        <w:tc>
          <w:tcPr>
            <w:tcW w:w="17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E2912F">
            <w:pPr>
              <w:autoSpaceDN w:val="0"/>
              <w:adjustRightInd w:val="0"/>
              <w:snapToGrid w:val="0"/>
              <w:jc w:val="center"/>
              <w:textAlignment w:val="center"/>
              <w:rPr>
                <w:rFonts w:hint="eastAsia" w:ascii="仿宋" w:hAnsi="仿宋" w:eastAsia="仿宋" w:cs="仿宋"/>
                <w:b/>
                <w:bCs/>
                <w:caps w:val="0"/>
                <w:color w:val="auto"/>
                <w:sz w:val="21"/>
                <w:szCs w:val="21"/>
                <w:lang w:val="en-US" w:eastAsia="zh-CN"/>
              </w:rPr>
            </w:pPr>
            <w:r>
              <w:rPr>
                <w:rFonts w:hint="eastAsia" w:ascii="仿宋" w:hAnsi="仿宋" w:eastAsia="仿宋" w:cs="仿宋"/>
                <w:b/>
                <w:bCs/>
                <w:caps w:val="0"/>
                <w:color w:val="auto"/>
                <w:sz w:val="21"/>
                <w:szCs w:val="21"/>
                <w:lang w:val="en-US" w:eastAsia="zh-CN"/>
              </w:rPr>
              <w:t>2021年</w:t>
            </w:r>
          </w:p>
          <w:p w14:paraId="5CBDE7A8">
            <w:pPr>
              <w:autoSpaceDN w:val="0"/>
              <w:adjustRightInd w:val="0"/>
              <w:snapToGrid w:val="0"/>
              <w:jc w:val="center"/>
              <w:textAlignment w:val="center"/>
              <w:rPr>
                <w:rFonts w:hint="eastAsia" w:ascii="仿宋" w:hAnsi="仿宋" w:eastAsia="仿宋" w:cs="仿宋"/>
                <w:b/>
                <w:bCs/>
                <w:caps w:val="0"/>
                <w:color w:val="auto"/>
                <w:sz w:val="21"/>
                <w:szCs w:val="21"/>
              </w:rPr>
            </w:pPr>
            <w:r>
              <w:rPr>
                <w:rFonts w:hint="eastAsia" w:ascii="仿宋" w:hAnsi="仿宋" w:eastAsia="仿宋" w:cs="仿宋"/>
                <w:b/>
                <w:bCs/>
                <w:caps w:val="0"/>
                <w:color w:val="auto"/>
                <w:sz w:val="21"/>
                <w:szCs w:val="21"/>
                <w:lang w:val="en-US" w:eastAsia="zh-CN"/>
              </w:rPr>
              <w:t>（基期年）</w:t>
            </w:r>
          </w:p>
        </w:tc>
        <w:tc>
          <w:tcPr>
            <w:tcW w:w="18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A80C1C">
            <w:pPr>
              <w:autoSpaceDN w:val="0"/>
              <w:adjustRightInd w:val="0"/>
              <w:snapToGrid w:val="0"/>
              <w:jc w:val="center"/>
              <w:textAlignment w:val="center"/>
              <w:rPr>
                <w:rFonts w:hint="eastAsia" w:ascii="仿宋" w:hAnsi="仿宋" w:eastAsia="仿宋" w:cs="仿宋"/>
                <w:b/>
                <w:bCs/>
                <w:caps w:val="0"/>
                <w:color w:val="auto"/>
                <w:sz w:val="21"/>
                <w:szCs w:val="21"/>
                <w:lang w:val="en-US" w:eastAsia="zh-CN"/>
              </w:rPr>
            </w:pPr>
            <w:r>
              <w:rPr>
                <w:rFonts w:hint="eastAsia" w:ascii="仿宋" w:hAnsi="仿宋" w:eastAsia="仿宋" w:cs="仿宋"/>
                <w:b/>
                <w:bCs/>
                <w:caps w:val="0"/>
                <w:color w:val="auto"/>
                <w:sz w:val="21"/>
                <w:szCs w:val="21"/>
                <w:lang w:val="en-US" w:eastAsia="zh-CN"/>
              </w:rPr>
              <w:t>2035年</w:t>
            </w:r>
          </w:p>
          <w:p w14:paraId="4959BAD9">
            <w:pPr>
              <w:autoSpaceDN w:val="0"/>
              <w:adjustRightInd w:val="0"/>
              <w:snapToGrid w:val="0"/>
              <w:jc w:val="center"/>
              <w:textAlignment w:val="center"/>
              <w:rPr>
                <w:rFonts w:hint="eastAsia" w:ascii="仿宋" w:hAnsi="仿宋" w:eastAsia="仿宋" w:cs="仿宋"/>
                <w:b/>
                <w:bCs/>
                <w:caps w:val="0"/>
                <w:color w:val="auto"/>
                <w:sz w:val="21"/>
                <w:szCs w:val="21"/>
              </w:rPr>
            </w:pPr>
            <w:r>
              <w:rPr>
                <w:rFonts w:hint="eastAsia" w:ascii="仿宋" w:hAnsi="仿宋" w:eastAsia="仿宋" w:cs="仿宋"/>
                <w:b/>
                <w:bCs/>
                <w:caps w:val="0"/>
                <w:color w:val="auto"/>
                <w:sz w:val="21"/>
                <w:szCs w:val="21"/>
                <w:lang w:val="en-US" w:eastAsia="zh-CN"/>
              </w:rPr>
              <w:t>（目标年）</w:t>
            </w:r>
          </w:p>
        </w:tc>
      </w:tr>
      <w:tr w14:paraId="399DC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1792" w:type="dxa"/>
            <w:gridSpan w:val="2"/>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2AE23758">
            <w:pPr>
              <w:jc w:val="center"/>
              <w:rPr>
                <w:rFonts w:hint="eastAsia" w:ascii="仿宋" w:hAnsi="仿宋" w:eastAsia="仿宋" w:cs="仿宋"/>
                <w:b/>
                <w:bCs/>
                <w:caps w:val="0"/>
                <w:color w:val="auto"/>
                <w:kern w:val="2"/>
                <w:sz w:val="21"/>
                <w:szCs w:val="21"/>
                <w:lang w:val="en-US" w:eastAsia="zh-CN" w:bidi="ar-SA"/>
              </w:rPr>
            </w:pPr>
          </w:p>
        </w:tc>
        <w:tc>
          <w:tcPr>
            <w:tcW w:w="10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315D98">
            <w:pPr>
              <w:jc w:val="center"/>
              <w:rPr>
                <w:rFonts w:hint="eastAsia" w:ascii="仿宋" w:hAnsi="仿宋" w:eastAsia="仿宋" w:cs="仿宋"/>
                <w:b/>
                <w:bCs/>
                <w:caps w:val="0"/>
                <w:color w:val="auto"/>
                <w:kern w:val="2"/>
                <w:sz w:val="21"/>
                <w:szCs w:val="21"/>
                <w:lang w:val="en-US" w:eastAsia="zh-CN" w:bidi="ar-SA"/>
              </w:rPr>
            </w:pPr>
          </w:p>
        </w:tc>
        <w:tc>
          <w:tcPr>
            <w:tcW w:w="1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5A76EF">
            <w:pPr>
              <w:jc w:val="center"/>
              <w:rPr>
                <w:rFonts w:hint="eastAsia" w:ascii="仿宋" w:hAnsi="仿宋" w:eastAsia="仿宋" w:cs="仿宋"/>
                <w:b/>
                <w:bCs/>
                <w:caps w:val="0"/>
                <w:color w:val="auto"/>
                <w:kern w:val="2"/>
                <w:sz w:val="21"/>
                <w:szCs w:val="21"/>
                <w:lang w:val="en-US" w:eastAsia="zh-CN" w:bidi="ar-SA"/>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C21C5">
            <w:pPr>
              <w:keepNext w:val="0"/>
              <w:keepLines w:val="0"/>
              <w:widowControl/>
              <w:suppressLineNumbers w:val="0"/>
              <w:jc w:val="center"/>
              <w:textAlignment w:val="center"/>
              <w:rPr>
                <w:rFonts w:hint="eastAsia" w:ascii="仿宋" w:hAnsi="仿宋" w:eastAsia="仿宋" w:cs="仿宋"/>
                <w:b/>
                <w:bCs/>
                <w:caps w:val="0"/>
                <w:color w:val="auto"/>
                <w:kern w:val="2"/>
                <w:sz w:val="21"/>
                <w:szCs w:val="21"/>
                <w:lang w:val="en-US" w:eastAsia="zh-CN" w:bidi="ar-SA"/>
              </w:rPr>
            </w:pPr>
            <w:r>
              <w:rPr>
                <w:rFonts w:hint="eastAsia" w:ascii="仿宋" w:hAnsi="仿宋" w:eastAsia="仿宋" w:cs="仿宋"/>
                <w:b/>
                <w:bCs/>
                <w:caps w:val="0"/>
                <w:color w:val="auto"/>
                <w:kern w:val="2"/>
                <w:sz w:val="21"/>
                <w:szCs w:val="21"/>
                <w:lang w:val="en-US" w:eastAsia="zh-CN" w:bidi="ar-SA"/>
              </w:rPr>
              <w:t>面积</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85E5B">
            <w:pPr>
              <w:keepNext w:val="0"/>
              <w:keepLines w:val="0"/>
              <w:widowControl/>
              <w:suppressLineNumbers w:val="0"/>
              <w:jc w:val="center"/>
              <w:textAlignment w:val="center"/>
              <w:rPr>
                <w:rFonts w:hint="eastAsia" w:ascii="仿宋" w:hAnsi="仿宋" w:eastAsia="仿宋" w:cs="仿宋"/>
                <w:b/>
                <w:bCs/>
                <w:caps w:val="0"/>
                <w:color w:val="auto"/>
                <w:kern w:val="2"/>
                <w:sz w:val="21"/>
                <w:szCs w:val="21"/>
                <w:lang w:val="en-US" w:eastAsia="zh-CN" w:bidi="ar-SA"/>
              </w:rPr>
            </w:pPr>
            <w:r>
              <w:rPr>
                <w:rFonts w:hint="eastAsia" w:ascii="仿宋" w:hAnsi="仿宋" w:eastAsia="仿宋" w:cs="仿宋"/>
                <w:b/>
                <w:bCs/>
                <w:caps w:val="0"/>
                <w:color w:val="auto"/>
                <w:kern w:val="2"/>
                <w:sz w:val="21"/>
                <w:szCs w:val="21"/>
                <w:lang w:val="en-US" w:eastAsia="zh-CN" w:bidi="ar-SA"/>
              </w:rPr>
              <w:t>占比</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9AD27">
            <w:pPr>
              <w:keepNext w:val="0"/>
              <w:keepLines w:val="0"/>
              <w:widowControl/>
              <w:suppressLineNumbers w:val="0"/>
              <w:jc w:val="center"/>
              <w:textAlignment w:val="center"/>
              <w:rPr>
                <w:rFonts w:hint="eastAsia" w:ascii="仿宋" w:hAnsi="仿宋" w:eastAsia="仿宋" w:cs="仿宋"/>
                <w:b/>
                <w:bCs/>
                <w:caps w:val="0"/>
                <w:color w:val="auto"/>
                <w:kern w:val="2"/>
                <w:sz w:val="21"/>
                <w:szCs w:val="21"/>
                <w:lang w:val="en-US" w:eastAsia="zh-CN" w:bidi="ar-SA"/>
              </w:rPr>
            </w:pPr>
            <w:r>
              <w:rPr>
                <w:rFonts w:hint="eastAsia" w:ascii="仿宋" w:hAnsi="仿宋" w:eastAsia="仿宋" w:cs="仿宋"/>
                <w:b/>
                <w:bCs/>
                <w:caps w:val="0"/>
                <w:color w:val="auto"/>
                <w:kern w:val="2"/>
                <w:sz w:val="21"/>
                <w:szCs w:val="21"/>
                <w:lang w:val="en-US" w:eastAsia="zh-CN" w:bidi="ar-SA"/>
              </w:rPr>
              <w:t>面积</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53DC4">
            <w:pPr>
              <w:keepNext w:val="0"/>
              <w:keepLines w:val="0"/>
              <w:widowControl/>
              <w:suppressLineNumbers w:val="0"/>
              <w:jc w:val="center"/>
              <w:textAlignment w:val="center"/>
              <w:rPr>
                <w:rFonts w:hint="eastAsia" w:ascii="仿宋" w:hAnsi="仿宋" w:eastAsia="仿宋" w:cs="仿宋"/>
                <w:b/>
                <w:bCs/>
                <w:caps w:val="0"/>
                <w:color w:val="auto"/>
                <w:kern w:val="2"/>
                <w:sz w:val="21"/>
                <w:szCs w:val="21"/>
                <w:lang w:val="en-US" w:eastAsia="zh-CN" w:bidi="ar-SA"/>
              </w:rPr>
            </w:pPr>
            <w:r>
              <w:rPr>
                <w:rFonts w:hint="eastAsia" w:ascii="仿宋" w:hAnsi="仿宋" w:eastAsia="仿宋" w:cs="仿宋"/>
                <w:b/>
                <w:bCs/>
                <w:caps w:val="0"/>
                <w:color w:val="auto"/>
                <w:kern w:val="2"/>
                <w:sz w:val="21"/>
                <w:szCs w:val="21"/>
                <w:lang w:val="en-US" w:eastAsia="zh-CN" w:bidi="ar-SA"/>
              </w:rPr>
              <w:t>占比</w:t>
            </w:r>
          </w:p>
        </w:tc>
      </w:tr>
      <w:tr w14:paraId="427B4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44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327497A">
            <w:pPr>
              <w:autoSpaceDN w:val="0"/>
              <w:adjustRightInd w:val="0"/>
              <w:snapToGrid w:val="0"/>
              <w:jc w:val="center"/>
              <w:textAlignment w:val="center"/>
              <w:rPr>
                <w:rFonts w:hint="eastAsia" w:ascii="仿宋" w:hAnsi="仿宋" w:eastAsia="仿宋" w:cs="仿宋"/>
                <w:caps w:val="0"/>
                <w:color w:val="auto"/>
                <w:sz w:val="21"/>
                <w:szCs w:val="21"/>
              </w:rPr>
            </w:pPr>
            <w:r>
              <w:rPr>
                <w:rFonts w:hint="eastAsia" w:ascii="仿宋" w:hAnsi="仿宋" w:eastAsia="仿宋" w:cs="仿宋"/>
                <w:caps w:val="0"/>
                <w:color w:val="auto"/>
                <w:sz w:val="21"/>
                <w:szCs w:val="21"/>
                <w:lang w:val="en-US" w:eastAsia="zh-CN"/>
              </w:rPr>
              <w:t>城镇建设用地</w:t>
            </w:r>
          </w:p>
        </w:tc>
        <w:tc>
          <w:tcPr>
            <w:tcW w:w="13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5B8E12C">
            <w:pPr>
              <w:autoSpaceDN w:val="0"/>
              <w:adjustRightInd w:val="0"/>
              <w:snapToGrid w:val="0"/>
              <w:jc w:val="center"/>
              <w:textAlignment w:val="center"/>
              <w:rPr>
                <w:rFonts w:hint="eastAsia" w:ascii="仿宋" w:hAnsi="仿宋" w:eastAsia="仿宋" w:cs="仿宋"/>
                <w:caps w:val="0"/>
                <w:color w:val="auto"/>
                <w:sz w:val="21"/>
                <w:szCs w:val="21"/>
              </w:rPr>
            </w:pPr>
            <w:r>
              <w:rPr>
                <w:rFonts w:hint="eastAsia" w:ascii="仿宋" w:hAnsi="仿宋" w:eastAsia="仿宋" w:cs="仿宋"/>
                <w:caps w:val="0"/>
                <w:color w:val="auto"/>
                <w:sz w:val="21"/>
                <w:szCs w:val="21"/>
                <w:lang w:val="en-US" w:eastAsia="zh-CN"/>
              </w:rPr>
              <w:t>居住用地</w:t>
            </w:r>
          </w:p>
        </w:tc>
        <w:tc>
          <w:tcPr>
            <w:tcW w:w="1037" w:type="dxa"/>
            <w:vMerge w:val="restart"/>
            <w:tcBorders>
              <w:top w:val="single" w:color="000000" w:sz="4" w:space="0"/>
              <w:left w:val="single" w:color="auto" w:sz="4" w:space="0"/>
              <w:bottom w:val="nil"/>
              <w:right w:val="single" w:color="000000" w:sz="4" w:space="0"/>
            </w:tcBorders>
            <w:shd w:val="clear" w:color="auto" w:fill="auto"/>
            <w:vAlign w:val="center"/>
          </w:tcPr>
          <w:p w14:paraId="42495CC1">
            <w:pPr>
              <w:autoSpaceDN w:val="0"/>
              <w:adjustRightInd w:val="0"/>
              <w:snapToGrid w:val="0"/>
              <w:jc w:val="center"/>
              <w:textAlignment w:val="center"/>
              <w:rPr>
                <w:rFonts w:hint="eastAsia" w:ascii="仿宋" w:hAnsi="仿宋" w:eastAsia="仿宋" w:cs="仿宋"/>
                <w:caps w:val="0"/>
                <w:color w:val="auto"/>
                <w:sz w:val="21"/>
                <w:szCs w:val="21"/>
              </w:rPr>
            </w:pPr>
            <w:r>
              <w:rPr>
                <w:rFonts w:hint="eastAsia" w:ascii="仿宋" w:hAnsi="仿宋" w:eastAsia="仿宋" w:cs="仿宋"/>
                <w:caps w:val="0"/>
                <w:color w:val="auto"/>
                <w:sz w:val="21"/>
                <w:szCs w:val="21"/>
                <w:lang w:val="en-US" w:eastAsia="zh-CN"/>
              </w:rPr>
              <w:t>城镇住宅用地</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B2723">
            <w:pPr>
              <w:autoSpaceDN w:val="0"/>
              <w:adjustRightInd w:val="0"/>
              <w:snapToGrid w:val="0"/>
              <w:jc w:val="center"/>
              <w:textAlignment w:val="center"/>
              <w:rPr>
                <w:rFonts w:hint="eastAsia" w:ascii="仿宋" w:hAnsi="仿宋" w:eastAsia="仿宋" w:cs="仿宋"/>
                <w:caps w:val="0"/>
                <w:color w:val="auto"/>
                <w:sz w:val="21"/>
                <w:szCs w:val="21"/>
              </w:rPr>
            </w:pPr>
            <w:r>
              <w:rPr>
                <w:rFonts w:hint="eastAsia" w:ascii="仿宋" w:hAnsi="仿宋" w:eastAsia="仿宋" w:cs="仿宋"/>
                <w:caps w:val="0"/>
                <w:color w:val="auto"/>
                <w:sz w:val="21"/>
                <w:szCs w:val="21"/>
                <w:lang w:val="en-US" w:eastAsia="zh-CN"/>
              </w:rPr>
              <w:t>一类城镇住宅用地</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60AEB">
            <w:pPr>
              <w:autoSpaceDN w:val="0"/>
              <w:adjustRightInd w:val="0"/>
              <w:snapToGrid w:val="0"/>
              <w:jc w:val="center"/>
              <w:textAlignment w:val="center"/>
              <w:rPr>
                <w:rFonts w:hint="eastAsia" w:ascii="仿宋" w:hAnsi="仿宋" w:eastAsia="仿宋" w:cs="仿宋"/>
                <w:caps w:val="0"/>
                <w:color w:val="auto"/>
                <w:sz w:val="21"/>
                <w:szCs w:val="21"/>
              </w:rPr>
            </w:pPr>
            <w:r>
              <w:rPr>
                <w:rFonts w:hint="eastAsia" w:ascii="仿宋" w:hAnsi="仿宋" w:eastAsia="仿宋" w:cs="仿宋"/>
                <w:caps w:val="0"/>
                <w:color w:val="auto"/>
                <w:sz w:val="21"/>
                <w:szCs w:val="21"/>
                <w:lang w:val="en-US" w:eastAsia="zh-CN"/>
              </w:rPr>
              <w:t>35.05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BCBB6">
            <w:pPr>
              <w:autoSpaceDN w:val="0"/>
              <w:adjustRightInd w:val="0"/>
              <w:snapToGrid w:val="0"/>
              <w:jc w:val="center"/>
              <w:textAlignment w:val="center"/>
              <w:rPr>
                <w:rFonts w:hint="eastAsia" w:ascii="仿宋" w:hAnsi="仿宋" w:eastAsia="仿宋" w:cs="仿宋"/>
                <w:caps w:val="0"/>
                <w:color w:val="auto"/>
                <w:sz w:val="21"/>
                <w:szCs w:val="21"/>
              </w:rPr>
            </w:pPr>
            <w:r>
              <w:rPr>
                <w:rFonts w:hint="eastAsia" w:ascii="仿宋" w:hAnsi="仿宋" w:eastAsia="仿宋" w:cs="仿宋"/>
                <w:caps w:val="0"/>
                <w:color w:val="auto"/>
                <w:sz w:val="21"/>
                <w:szCs w:val="21"/>
                <w:lang w:val="en-US" w:eastAsia="zh-CN"/>
              </w:rPr>
              <w:t xml:space="preserve">34.81 </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161C0">
            <w:pPr>
              <w:autoSpaceDN w:val="0"/>
              <w:adjustRightInd w:val="0"/>
              <w:snapToGrid w:val="0"/>
              <w:jc w:val="center"/>
              <w:textAlignment w:val="center"/>
              <w:rPr>
                <w:rFonts w:hint="eastAsia" w:ascii="仿宋" w:hAnsi="仿宋" w:eastAsia="仿宋" w:cs="仿宋"/>
                <w:caps w:val="0"/>
                <w:color w:val="auto"/>
                <w:sz w:val="21"/>
                <w:szCs w:val="21"/>
              </w:rPr>
            </w:pPr>
            <w:r>
              <w:rPr>
                <w:rFonts w:hint="eastAsia" w:ascii="仿宋" w:hAnsi="仿宋" w:eastAsia="仿宋" w:cs="仿宋"/>
                <w:caps w:val="0"/>
                <w:color w:val="auto"/>
                <w:sz w:val="21"/>
                <w:szCs w:val="21"/>
                <w:lang w:val="en-US" w:eastAsia="zh-CN"/>
              </w:rPr>
              <w:t>30.77</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9F50A">
            <w:pPr>
              <w:autoSpaceDN w:val="0"/>
              <w:adjustRightInd w:val="0"/>
              <w:snapToGrid w:val="0"/>
              <w:jc w:val="center"/>
              <w:textAlignment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22.58 </w:t>
            </w:r>
          </w:p>
        </w:tc>
      </w:tr>
      <w:tr w14:paraId="4684E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trPr>
        <w:tc>
          <w:tcPr>
            <w:tcW w:w="44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B6BCAA2">
            <w:pPr>
              <w:jc w:val="center"/>
              <w:rPr>
                <w:rFonts w:hint="eastAsia" w:ascii="仿宋" w:hAnsi="仿宋" w:eastAsia="仿宋" w:cs="仿宋"/>
                <w:caps w:val="0"/>
                <w:color w:val="auto"/>
                <w:kern w:val="2"/>
                <w:sz w:val="21"/>
                <w:szCs w:val="21"/>
                <w:lang w:val="en-US" w:eastAsia="zh-CN" w:bidi="ar-SA"/>
              </w:rPr>
            </w:pPr>
          </w:p>
        </w:tc>
        <w:tc>
          <w:tcPr>
            <w:tcW w:w="13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CCAD833">
            <w:pPr>
              <w:jc w:val="center"/>
              <w:rPr>
                <w:rFonts w:hint="eastAsia" w:ascii="仿宋" w:hAnsi="仿宋" w:eastAsia="仿宋" w:cs="仿宋"/>
                <w:caps w:val="0"/>
                <w:color w:val="auto"/>
                <w:kern w:val="2"/>
                <w:sz w:val="21"/>
                <w:szCs w:val="21"/>
                <w:lang w:val="en-US" w:eastAsia="zh-CN" w:bidi="ar-SA"/>
              </w:rPr>
            </w:pPr>
          </w:p>
        </w:tc>
        <w:tc>
          <w:tcPr>
            <w:tcW w:w="1037" w:type="dxa"/>
            <w:vMerge w:val="continue"/>
            <w:tcBorders>
              <w:top w:val="single" w:color="000000" w:sz="4" w:space="0"/>
              <w:left w:val="single" w:color="auto" w:sz="4" w:space="0"/>
              <w:bottom w:val="nil"/>
              <w:right w:val="single" w:color="000000" w:sz="4" w:space="0"/>
            </w:tcBorders>
            <w:shd w:val="clear" w:color="auto" w:fill="auto"/>
            <w:vAlign w:val="center"/>
          </w:tcPr>
          <w:p w14:paraId="71F80721">
            <w:pPr>
              <w:jc w:val="center"/>
              <w:rPr>
                <w:rFonts w:hint="eastAsia" w:ascii="仿宋" w:hAnsi="仿宋" w:eastAsia="仿宋" w:cs="仿宋"/>
                <w:caps w:val="0"/>
                <w:color w:val="auto"/>
                <w:kern w:val="2"/>
                <w:sz w:val="21"/>
                <w:szCs w:val="21"/>
                <w:lang w:val="en-US" w:eastAsia="zh-CN" w:bidi="ar-SA"/>
              </w:rPr>
            </w:pP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587BD">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二类城镇住宅用地</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A4A75">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22.37</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8D8E4">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 xml:space="preserve">22.21 </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90834">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17.78</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86A93">
            <w:pPr>
              <w:autoSpaceDN w:val="0"/>
              <w:adjustRightInd w:val="0"/>
              <w:snapToGrid w:val="0"/>
              <w:jc w:val="center"/>
              <w:textAlignment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13.04 </w:t>
            </w:r>
          </w:p>
        </w:tc>
      </w:tr>
      <w:tr w14:paraId="39A8C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trPr>
        <w:tc>
          <w:tcPr>
            <w:tcW w:w="44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0EA07C5">
            <w:pPr>
              <w:jc w:val="center"/>
              <w:rPr>
                <w:rFonts w:hint="eastAsia" w:ascii="仿宋" w:hAnsi="仿宋" w:eastAsia="仿宋" w:cs="仿宋"/>
                <w:caps w:val="0"/>
                <w:color w:val="auto"/>
                <w:kern w:val="2"/>
                <w:sz w:val="21"/>
                <w:szCs w:val="21"/>
                <w:lang w:val="en-US" w:eastAsia="zh-CN" w:bidi="ar-SA"/>
              </w:rPr>
            </w:pPr>
          </w:p>
        </w:tc>
        <w:tc>
          <w:tcPr>
            <w:tcW w:w="13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B7973BD">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公共管理与公共服务用地</w:t>
            </w:r>
          </w:p>
        </w:tc>
        <w:tc>
          <w:tcPr>
            <w:tcW w:w="2946"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14:paraId="78484A82">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机关团体用地</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1F30E">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2.55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6FC60">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 xml:space="preserve">2.53 </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F533E">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2.51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B256A">
            <w:pPr>
              <w:autoSpaceDN w:val="0"/>
              <w:adjustRightInd w:val="0"/>
              <w:snapToGrid w:val="0"/>
              <w:jc w:val="center"/>
              <w:textAlignment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1.84 </w:t>
            </w:r>
          </w:p>
        </w:tc>
      </w:tr>
      <w:tr w14:paraId="6993F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44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324E95A">
            <w:pPr>
              <w:jc w:val="center"/>
              <w:rPr>
                <w:rFonts w:hint="eastAsia" w:ascii="仿宋" w:hAnsi="仿宋" w:eastAsia="仿宋" w:cs="仿宋"/>
                <w:caps w:val="0"/>
                <w:color w:val="auto"/>
                <w:kern w:val="2"/>
                <w:sz w:val="21"/>
                <w:szCs w:val="21"/>
                <w:lang w:val="en-US" w:eastAsia="zh-CN" w:bidi="ar-SA"/>
              </w:rPr>
            </w:pPr>
          </w:p>
        </w:tc>
        <w:tc>
          <w:tcPr>
            <w:tcW w:w="13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8519F6D">
            <w:pPr>
              <w:jc w:val="center"/>
              <w:rPr>
                <w:rFonts w:hint="eastAsia" w:ascii="仿宋" w:hAnsi="仿宋" w:eastAsia="仿宋" w:cs="仿宋"/>
                <w:caps w:val="0"/>
                <w:color w:val="auto"/>
                <w:kern w:val="2"/>
                <w:sz w:val="21"/>
                <w:szCs w:val="21"/>
                <w:lang w:val="en-US" w:eastAsia="zh-CN" w:bidi="ar-SA"/>
              </w:rPr>
            </w:pPr>
          </w:p>
        </w:tc>
        <w:tc>
          <w:tcPr>
            <w:tcW w:w="1037" w:type="dxa"/>
            <w:tcBorders>
              <w:top w:val="single" w:color="000000" w:sz="4" w:space="0"/>
              <w:left w:val="single" w:color="auto" w:sz="4" w:space="0"/>
              <w:bottom w:val="single" w:color="000000" w:sz="4" w:space="0"/>
              <w:right w:val="single" w:color="000000" w:sz="4" w:space="0"/>
            </w:tcBorders>
            <w:shd w:val="clear" w:color="auto" w:fill="auto"/>
            <w:vAlign w:val="center"/>
          </w:tcPr>
          <w:p w14:paraId="397CCAA2">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文化用地</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3B884">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文化活动用地</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2A350">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 xml:space="preserve">0.00 </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BCDDA">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 xml:space="preserve">0.00 </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98A34">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0.25</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34A81">
            <w:pPr>
              <w:autoSpaceDN w:val="0"/>
              <w:adjustRightInd w:val="0"/>
              <w:snapToGrid w:val="0"/>
              <w:jc w:val="center"/>
              <w:textAlignment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0.18 </w:t>
            </w:r>
          </w:p>
        </w:tc>
      </w:tr>
      <w:tr w14:paraId="335CC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44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69E06D">
            <w:pPr>
              <w:jc w:val="center"/>
              <w:rPr>
                <w:rFonts w:hint="eastAsia" w:ascii="仿宋" w:hAnsi="仿宋" w:eastAsia="仿宋" w:cs="仿宋"/>
                <w:caps w:val="0"/>
                <w:color w:val="auto"/>
                <w:kern w:val="2"/>
                <w:sz w:val="21"/>
                <w:szCs w:val="21"/>
                <w:lang w:val="en-US" w:eastAsia="zh-CN" w:bidi="ar-SA"/>
              </w:rPr>
            </w:pPr>
          </w:p>
        </w:tc>
        <w:tc>
          <w:tcPr>
            <w:tcW w:w="13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0F957DD">
            <w:pPr>
              <w:jc w:val="center"/>
              <w:rPr>
                <w:rFonts w:hint="eastAsia" w:ascii="仿宋" w:hAnsi="仿宋" w:eastAsia="仿宋" w:cs="仿宋"/>
                <w:caps w:val="0"/>
                <w:color w:val="auto"/>
                <w:kern w:val="2"/>
                <w:sz w:val="21"/>
                <w:szCs w:val="21"/>
                <w:lang w:val="en-US" w:eastAsia="zh-CN" w:bidi="ar-SA"/>
              </w:rPr>
            </w:pPr>
          </w:p>
        </w:tc>
        <w:tc>
          <w:tcPr>
            <w:tcW w:w="1037" w:type="dxa"/>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14:paraId="59E0DCC0">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教育用地</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66380">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中小学用地</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99C26">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0.18</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A6A0D">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 xml:space="preserve">0.18 </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18C13">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1.06</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7AA3D">
            <w:pPr>
              <w:autoSpaceDN w:val="0"/>
              <w:adjustRightInd w:val="0"/>
              <w:snapToGrid w:val="0"/>
              <w:jc w:val="center"/>
              <w:textAlignment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0.78 </w:t>
            </w:r>
          </w:p>
        </w:tc>
      </w:tr>
      <w:tr w14:paraId="05C22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44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57E91D1">
            <w:pPr>
              <w:jc w:val="center"/>
              <w:rPr>
                <w:rFonts w:hint="eastAsia" w:ascii="仿宋" w:hAnsi="仿宋" w:eastAsia="仿宋" w:cs="仿宋"/>
                <w:caps w:val="0"/>
                <w:color w:val="auto"/>
                <w:kern w:val="2"/>
                <w:sz w:val="21"/>
                <w:szCs w:val="21"/>
                <w:lang w:val="en-US" w:eastAsia="zh-CN" w:bidi="ar-SA"/>
              </w:rPr>
            </w:pPr>
          </w:p>
        </w:tc>
        <w:tc>
          <w:tcPr>
            <w:tcW w:w="13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024DD38">
            <w:pPr>
              <w:jc w:val="center"/>
              <w:rPr>
                <w:rFonts w:hint="eastAsia" w:ascii="仿宋" w:hAnsi="仿宋" w:eastAsia="仿宋" w:cs="仿宋"/>
                <w:caps w:val="0"/>
                <w:color w:val="auto"/>
                <w:kern w:val="2"/>
                <w:sz w:val="21"/>
                <w:szCs w:val="21"/>
                <w:lang w:val="en-US" w:eastAsia="zh-CN" w:bidi="ar-SA"/>
              </w:rPr>
            </w:pPr>
          </w:p>
        </w:tc>
        <w:tc>
          <w:tcPr>
            <w:tcW w:w="1037"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1B0A2436">
            <w:pPr>
              <w:jc w:val="center"/>
              <w:rPr>
                <w:rFonts w:hint="eastAsia" w:ascii="仿宋" w:hAnsi="仿宋" w:eastAsia="仿宋" w:cs="仿宋"/>
                <w:caps w:val="0"/>
                <w:color w:val="auto"/>
                <w:kern w:val="2"/>
                <w:sz w:val="21"/>
                <w:szCs w:val="21"/>
                <w:lang w:val="en-US" w:eastAsia="zh-CN" w:bidi="ar-SA"/>
              </w:rPr>
            </w:pP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248C9">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幼儿园用地</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460E5">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2.28</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F3ECA">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 xml:space="preserve">2.26 </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08710">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 xml:space="preserve">1.84 </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74C67">
            <w:pPr>
              <w:autoSpaceDN w:val="0"/>
              <w:adjustRightInd w:val="0"/>
              <w:snapToGrid w:val="0"/>
              <w:jc w:val="center"/>
              <w:textAlignment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1.35 </w:t>
            </w:r>
          </w:p>
        </w:tc>
      </w:tr>
      <w:tr w14:paraId="62499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44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4A9A4F8">
            <w:pPr>
              <w:jc w:val="center"/>
              <w:rPr>
                <w:rFonts w:hint="eastAsia" w:ascii="仿宋" w:hAnsi="仿宋" w:eastAsia="仿宋" w:cs="仿宋"/>
                <w:caps w:val="0"/>
                <w:color w:val="auto"/>
                <w:kern w:val="2"/>
                <w:sz w:val="21"/>
                <w:szCs w:val="21"/>
                <w:lang w:val="en-US" w:eastAsia="zh-CN" w:bidi="ar-SA"/>
              </w:rPr>
            </w:pPr>
          </w:p>
        </w:tc>
        <w:tc>
          <w:tcPr>
            <w:tcW w:w="13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A3AF1F9">
            <w:pPr>
              <w:jc w:val="center"/>
              <w:rPr>
                <w:rFonts w:hint="eastAsia" w:ascii="仿宋" w:hAnsi="仿宋" w:eastAsia="仿宋" w:cs="仿宋"/>
                <w:caps w:val="0"/>
                <w:color w:val="auto"/>
                <w:kern w:val="2"/>
                <w:sz w:val="21"/>
                <w:szCs w:val="21"/>
                <w:lang w:val="en-US" w:eastAsia="zh-CN" w:bidi="ar-SA"/>
              </w:rPr>
            </w:pPr>
          </w:p>
        </w:tc>
        <w:tc>
          <w:tcPr>
            <w:tcW w:w="1037" w:type="dxa"/>
            <w:vMerge w:val="restart"/>
            <w:tcBorders>
              <w:top w:val="single" w:color="000000" w:sz="4" w:space="0"/>
              <w:left w:val="single" w:color="auto" w:sz="4" w:space="0"/>
              <w:bottom w:val="nil"/>
              <w:right w:val="single" w:color="000000" w:sz="4" w:space="0"/>
            </w:tcBorders>
            <w:shd w:val="clear" w:color="auto" w:fill="auto"/>
            <w:vAlign w:val="center"/>
          </w:tcPr>
          <w:p w14:paraId="0EDD5C6E">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医疗卫生用地</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DAA1D">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医院用地</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D8EE5">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0.22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21BB8">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 xml:space="preserve">0.22 </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42669">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0.33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C3E45">
            <w:pPr>
              <w:autoSpaceDN w:val="0"/>
              <w:adjustRightInd w:val="0"/>
              <w:snapToGrid w:val="0"/>
              <w:jc w:val="center"/>
              <w:textAlignment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0.24 </w:t>
            </w:r>
          </w:p>
        </w:tc>
      </w:tr>
      <w:tr w14:paraId="6A211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44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AE7DEF9">
            <w:pPr>
              <w:jc w:val="center"/>
              <w:rPr>
                <w:rFonts w:hint="eastAsia" w:ascii="仿宋" w:hAnsi="仿宋" w:eastAsia="仿宋" w:cs="仿宋"/>
                <w:caps w:val="0"/>
                <w:color w:val="auto"/>
                <w:kern w:val="2"/>
                <w:sz w:val="21"/>
                <w:szCs w:val="21"/>
                <w:lang w:val="en-US" w:eastAsia="zh-CN" w:bidi="ar-SA"/>
              </w:rPr>
            </w:pPr>
          </w:p>
        </w:tc>
        <w:tc>
          <w:tcPr>
            <w:tcW w:w="13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CFC2E38">
            <w:pPr>
              <w:jc w:val="center"/>
              <w:rPr>
                <w:rFonts w:hint="eastAsia" w:ascii="仿宋" w:hAnsi="仿宋" w:eastAsia="仿宋" w:cs="仿宋"/>
                <w:caps w:val="0"/>
                <w:color w:val="auto"/>
                <w:kern w:val="2"/>
                <w:sz w:val="21"/>
                <w:szCs w:val="21"/>
                <w:lang w:val="en-US" w:eastAsia="zh-CN" w:bidi="ar-SA"/>
              </w:rPr>
            </w:pPr>
          </w:p>
        </w:tc>
        <w:tc>
          <w:tcPr>
            <w:tcW w:w="1037" w:type="dxa"/>
            <w:vMerge w:val="continue"/>
            <w:tcBorders>
              <w:top w:val="single" w:color="000000" w:sz="4" w:space="0"/>
              <w:left w:val="single" w:color="auto" w:sz="4" w:space="0"/>
              <w:bottom w:val="nil"/>
              <w:right w:val="single" w:color="000000" w:sz="4" w:space="0"/>
            </w:tcBorders>
            <w:shd w:val="clear" w:color="auto" w:fill="auto"/>
            <w:vAlign w:val="center"/>
          </w:tcPr>
          <w:p w14:paraId="7441DB91">
            <w:pPr>
              <w:jc w:val="center"/>
              <w:rPr>
                <w:rFonts w:hint="eastAsia" w:ascii="仿宋" w:hAnsi="仿宋" w:eastAsia="仿宋" w:cs="仿宋"/>
                <w:caps w:val="0"/>
                <w:color w:val="auto"/>
                <w:kern w:val="2"/>
                <w:sz w:val="21"/>
                <w:szCs w:val="21"/>
                <w:lang w:val="en-US" w:eastAsia="zh-CN" w:bidi="ar-SA"/>
              </w:rPr>
            </w:pP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2393D">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基层医疗卫生设施用地</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2A59A">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 xml:space="preserve">0.09 </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CDB96">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 xml:space="preserve">0.09 </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5B749">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 xml:space="preserve">0.00 </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D8DB2">
            <w:pPr>
              <w:autoSpaceDN w:val="0"/>
              <w:adjustRightInd w:val="0"/>
              <w:snapToGrid w:val="0"/>
              <w:jc w:val="center"/>
              <w:textAlignment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0.00 </w:t>
            </w:r>
          </w:p>
        </w:tc>
      </w:tr>
      <w:tr w14:paraId="50708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trPr>
        <w:tc>
          <w:tcPr>
            <w:tcW w:w="44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C12326F">
            <w:pPr>
              <w:jc w:val="center"/>
              <w:rPr>
                <w:rFonts w:hint="eastAsia" w:ascii="仿宋" w:hAnsi="仿宋" w:eastAsia="仿宋" w:cs="仿宋"/>
                <w:caps w:val="0"/>
                <w:color w:val="auto"/>
                <w:kern w:val="2"/>
                <w:sz w:val="21"/>
                <w:szCs w:val="21"/>
                <w:lang w:val="en-US" w:eastAsia="zh-CN" w:bidi="ar-SA"/>
              </w:rPr>
            </w:pPr>
          </w:p>
        </w:tc>
        <w:tc>
          <w:tcPr>
            <w:tcW w:w="13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011360C">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商业服务业用地</w:t>
            </w:r>
          </w:p>
        </w:tc>
        <w:tc>
          <w:tcPr>
            <w:tcW w:w="1037" w:type="dxa"/>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14:paraId="54108857">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商业用地</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58A32">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零售商业用地</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5BC6D">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 xml:space="preserve">0.00 </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395C6">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 xml:space="preserve">0.00 </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B118D">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 xml:space="preserve">8.21 </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6C5A8">
            <w:pPr>
              <w:autoSpaceDN w:val="0"/>
              <w:adjustRightInd w:val="0"/>
              <w:snapToGrid w:val="0"/>
              <w:jc w:val="center"/>
              <w:textAlignment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6.02 </w:t>
            </w:r>
          </w:p>
        </w:tc>
      </w:tr>
      <w:tr w14:paraId="1F7C5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trPr>
        <w:tc>
          <w:tcPr>
            <w:tcW w:w="44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B1A397D">
            <w:pPr>
              <w:jc w:val="center"/>
              <w:rPr>
                <w:rFonts w:hint="eastAsia" w:ascii="仿宋" w:hAnsi="仿宋" w:eastAsia="仿宋" w:cs="仿宋"/>
                <w:caps w:val="0"/>
                <w:color w:val="auto"/>
                <w:kern w:val="2"/>
                <w:sz w:val="21"/>
                <w:szCs w:val="21"/>
                <w:lang w:val="en-US" w:eastAsia="zh-CN" w:bidi="ar-SA"/>
              </w:rPr>
            </w:pPr>
          </w:p>
        </w:tc>
        <w:tc>
          <w:tcPr>
            <w:tcW w:w="13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579A52F">
            <w:pPr>
              <w:jc w:val="center"/>
              <w:rPr>
                <w:rFonts w:hint="eastAsia" w:ascii="仿宋" w:hAnsi="仿宋" w:eastAsia="仿宋" w:cs="仿宋"/>
                <w:caps w:val="0"/>
                <w:color w:val="auto"/>
                <w:kern w:val="2"/>
                <w:sz w:val="21"/>
                <w:szCs w:val="21"/>
                <w:lang w:val="en-US" w:eastAsia="zh-CN" w:bidi="ar-SA"/>
              </w:rPr>
            </w:pPr>
          </w:p>
        </w:tc>
        <w:tc>
          <w:tcPr>
            <w:tcW w:w="1037"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68D3DF70">
            <w:pPr>
              <w:jc w:val="center"/>
              <w:rPr>
                <w:rFonts w:hint="eastAsia" w:ascii="仿宋" w:hAnsi="仿宋" w:eastAsia="仿宋" w:cs="仿宋"/>
                <w:caps w:val="0"/>
                <w:color w:val="auto"/>
                <w:kern w:val="2"/>
                <w:sz w:val="21"/>
                <w:szCs w:val="21"/>
                <w:lang w:val="en-US" w:eastAsia="zh-CN" w:bidi="ar-SA"/>
              </w:rPr>
            </w:pP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1D832">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批发市场用地</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61615">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0.41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227FD">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 xml:space="preserve">0.41 </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B998B">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0.64</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EF5A0">
            <w:pPr>
              <w:autoSpaceDN w:val="0"/>
              <w:adjustRightInd w:val="0"/>
              <w:snapToGrid w:val="0"/>
              <w:jc w:val="center"/>
              <w:textAlignment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0.47 </w:t>
            </w:r>
          </w:p>
        </w:tc>
      </w:tr>
      <w:tr w14:paraId="3131C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trPr>
        <w:tc>
          <w:tcPr>
            <w:tcW w:w="44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1933F2F">
            <w:pPr>
              <w:jc w:val="center"/>
              <w:rPr>
                <w:rFonts w:hint="eastAsia" w:ascii="仿宋" w:hAnsi="仿宋" w:eastAsia="仿宋" w:cs="仿宋"/>
                <w:caps w:val="0"/>
                <w:color w:val="auto"/>
                <w:kern w:val="2"/>
                <w:sz w:val="21"/>
                <w:szCs w:val="21"/>
                <w:lang w:val="en-US" w:eastAsia="zh-CN" w:bidi="ar-SA"/>
              </w:rPr>
            </w:pPr>
          </w:p>
        </w:tc>
        <w:tc>
          <w:tcPr>
            <w:tcW w:w="13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12B4309">
            <w:pPr>
              <w:jc w:val="center"/>
              <w:rPr>
                <w:rFonts w:hint="eastAsia" w:ascii="仿宋" w:hAnsi="仿宋" w:eastAsia="仿宋" w:cs="仿宋"/>
                <w:caps w:val="0"/>
                <w:color w:val="auto"/>
                <w:kern w:val="2"/>
                <w:sz w:val="21"/>
                <w:szCs w:val="21"/>
                <w:lang w:val="en-US" w:eastAsia="zh-CN" w:bidi="ar-SA"/>
              </w:rPr>
            </w:pPr>
          </w:p>
        </w:tc>
        <w:tc>
          <w:tcPr>
            <w:tcW w:w="1037"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2C4FBCEB">
            <w:pPr>
              <w:jc w:val="center"/>
              <w:rPr>
                <w:rFonts w:hint="eastAsia" w:ascii="仿宋" w:hAnsi="仿宋" w:eastAsia="仿宋" w:cs="仿宋"/>
                <w:caps w:val="0"/>
                <w:color w:val="auto"/>
                <w:kern w:val="2"/>
                <w:sz w:val="21"/>
                <w:szCs w:val="21"/>
                <w:lang w:val="en-US" w:eastAsia="zh-CN" w:bidi="ar-SA"/>
              </w:rPr>
            </w:pP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10881">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公用设施营业网点用地</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D0471">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0.35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5B39F">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 xml:space="preserve">0.35 </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E81D0">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0.69</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C43FC">
            <w:pPr>
              <w:autoSpaceDN w:val="0"/>
              <w:adjustRightInd w:val="0"/>
              <w:snapToGrid w:val="0"/>
              <w:jc w:val="center"/>
              <w:textAlignment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0.51 </w:t>
            </w:r>
          </w:p>
        </w:tc>
      </w:tr>
      <w:tr w14:paraId="61BCF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trPr>
        <w:tc>
          <w:tcPr>
            <w:tcW w:w="44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4ED6BC4">
            <w:pPr>
              <w:jc w:val="center"/>
              <w:rPr>
                <w:rFonts w:hint="eastAsia" w:ascii="仿宋" w:hAnsi="仿宋" w:eastAsia="仿宋" w:cs="仿宋"/>
                <w:caps w:val="0"/>
                <w:color w:val="auto"/>
                <w:kern w:val="2"/>
                <w:sz w:val="21"/>
                <w:szCs w:val="21"/>
                <w:lang w:val="en-US" w:eastAsia="zh-CN" w:bidi="ar-SA"/>
              </w:rPr>
            </w:pPr>
          </w:p>
        </w:tc>
        <w:tc>
          <w:tcPr>
            <w:tcW w:w="13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9C0FE23">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工矿用地</w:t>
            </w:r>
          </w:p>
        </w:tc>
        <w:tc>
          <w:tcPr>
            <w:tcW w:w="1037" w:type="dxa"/>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14:paraId="1A89C935">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工业用地</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B6C4F">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一类工业用地</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4E4DE">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6.36</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EEB14">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 xml:space="preserve">6.32 </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E2179">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1.53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57D78">
            <w:pPr>
              <w:autoSpaceDN w:val="0"/>
              <w:adjustRightInd w:val="0"/>
              <w:snapToGrid w:val="0"/>
              <w:jc w:val="center"/>
              <w:textAlignment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1.12 </w:t>
            </w:r>
          </w:p>
        </w:tc>
      </w:tr>
      <w:tr w14:paraId="7E1A9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44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1D8E41D">
            <w:pPr>
              <w:jc w:val="center"/>
              <w:rPr>
                <w:rFonts w:hint="eastAsia" w:ascii="仿宋" w:hAnsi="仿宋" w:eastAsia="仿宋" w:cs="仿宋"/>
                <w:caps w:val="0"/>
                <w:color w:val="auto"/>
                <w:kern w:val="2"/>
                <w:sz w:val="21"/>
                <w:szCs w:val="21"/>
                <w:lang w:val="en-US" w:eastAsia="zh-CN" w:bidi="ar-SA"/>
              </w:rPr>
            </w:pPr>
          </w:p>
        </w:tc>
        <w:tc>
          <w:tcPr>
            <w:tcW w:w="13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B1174A">
            <w:pPr>
              <w:jc w:val="center"/>
              <w:rPr>
                <w:rFonts w:hint="eastAsia" w:ascii="仿宋" w:hAnsi="仿宋" w:eastAsia="仿宋" w:cs="仿宋"/>
                <w:caps w:val="0"/>
                <w:color w:val="auto"/>
                <w:kern w:val="2"/>
                <w:sz w:val="21"/>
                <w:szCs w:val="21"/>
                <w:lang w:val="en-US" w:eastAsia="zh-CN" w:bidi="ar-SA"/>
              </w:rPr>
            </w:pPr>
          </w:p>
        </w:tc>
        <w:tc>
          <w:tcPr>
            <w:tcW w:w="1037"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66B34ADD">
            <w:pPr>
              <w:jc w:val="center"/>
              <w:rPr>
                <w:rFonts w:hint="eastAsia" w:ascii="仿宋" w:hAnsi="仿宋" w:eastAsia="仿宋" w:cs="仿宋"/>
                <w:caps w:val="0"/>
                <w:color w:val="auto"/>
                <w:kern w:val="2"/>
                <w:sz w:val="21"/>
                <w:szCs w:val="21"/>
                <w:lang w:val="en-US" w:eastAsia="zh-CN" w:bidi="ar-SA"/>
              </w:rPr>
            </w:pP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4FE89">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二类工业用地</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2AC2F">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16.78</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15924">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 xml:space="preserve">16.66 </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4E207">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26.85</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E8C6D">
            <w:pPr>
              <w:autoSpaceDN w:val="0"/>
              <w:adjustRightInd w:val="0"/>
              <w:snapToGrid w:val="0"/>
              <w:jc w:val="center"/>
              <w:textAlignment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19.70 </w:t>
            </w:r>
          </w:p>
        </w:tc>
      </w:tr>
      <w:tr w14:paraId="364481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44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C639025">
            <w:pPr>
              <w:jc w:val="center"/>
              <w:rPr>
                <w:rFonts w:hint="eastAsia" w:ascii="仿宋" w:hAnsi="仿宋" w:eastAsia="仿宋" w:cs="仿宋"/>
                <w:caps w:val="0"/>
                <w:color w:val="auto"/>
                <w:kern w:val="2"/>
                <w:sz w:val="21"/>
                <w:szCs w:val="21"/>
                <w:lang w:val="en-US" w:eastAsia="zh-CN" w:bidi="ar-SA"/>
              </w:rPr>
            </w:pP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14:paraId="4756BE48">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仓储用地</w:t>
            </w:r>
          </w:p>
        </w:tc>
        <w:tc>
          <w:tcPr>
            <w:tcW w:w="1037" w:type="dxa"/>
            <w:tcBorders>
              <w:top w:val="nil"/>
              <w:left w:val="single" w:color="auto" w:sz="4" w:space="0"/>
              <w:bottom w:val="single" w:color="000000" w:sz="4" w:space="0"/>
              <w:right w:val="single" w:color="000000" w:sz="4" w:space="0"/>
            </w:tcBorders>
            <w:shd w:val="clear" w:color="auto" w:fill="auto"/>
            <w:vAlign w:val="center"/>
          </w:tcPr>
          <w:p w14:paraId="340AF649">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物流仓储用地</w:t>
            </w:r>
          </w:p>
        </w:tc>
        <w:tc>
          <w:tcPr>
            <w:tcW w:w="1909" w:type="dxa"/>
            <w:tcBorders>
              <w:top w:val="nil"/>
              <w:left w:val="single" w:color="000000" w:sz="4" w:space="0"/>
              <w:bottom w:val="single" w:color="000000" w:sz="4" w:space="0"/>
              <w:right w:val="single" w:color="000000" w:sz="4" w:space="0"/>
            </w:tcBorders>
            <w:shd w:val="clear" w:color="auto" w:fill="auto"/>
            <w:vAlign w:val="center"/>
          </w:tcPr>
          <w:p w14:paraId="70EFF7F6">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一类物流仓储用地</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54A69">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0.19</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650F7">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 xml:space="preserve">0.19 </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A9C4E">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564A8">
            <w:pPr>
              <w:autoSpaceDN w:val="0"/>
              <w:adjustRightInd w:val="0"/>
              <w:snapToGrid w:val="0"/>
              <w:jc w:val="center"/>
              <w:textAlignment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0.00 </w:t>
            </w:r>
          </w:p>
        </w:tc>
      </w:tr>
      <w:tr w14:paraId="41CD3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44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1AB88A7">
            <w:pPr>
              <w:jc w:val="center"/>
              <w:rPr>
                <w:rFonts w:hint="eastAsia" w:ascii="仿宋" w:hAnsi="仿宋" w:eastAsia="仿宋" w:cs="仿宋"/>
                <w:caps w:val="0"/>
                <w:color w:val="auto"/>
                <w:kern w:val="2"/>
                <w:sz w:val="21"/>
                <w:szCs w:val="21"/>
                <w:lang w:val="en-US" w:eastAsia="zh-CN" w:bidi="ar-SA"/>
              </w:rPr>
            </w:pPr>
          </w:p>
        </w:tc>
        <w:tc>
          <w:tcPr>
            <w:tcW w:w="13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72703EF">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交通运输用地</w:t>
            </w:r>
          </w:p>
        </w:tc>
        <w:tc>
          <w:tcPr>
            <w:tcW w:w="2946"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14:paraId="27F728FB">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城镇村道路用地</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CD989">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9.77</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E5CA0">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 xml:space="preserve">9.70 </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50214">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17.43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4766D">
            <w:pPr>
              <w:autoSpaceDN w:val="0"/>
              <w:adjustRightInd w:val="0"/>
              <w:snapToGrid w:val="0"/>
              <w:jc w:val="center"/>
              <w:textAlignment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12.79 </w:t>
            </w:r>
          </w:p>
        </w:tc>
      </w:tr>
      <w:tr w14:paraId="06C8D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trPr>
        <w:tc>
          <w:tcPr>
            <w:tcW w:w="44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4F818D1">
            <w:pPr>
              <w:jc w:val="center"/>
              <w:rPr>
                <w:rFonts w:hint="eastAsia" w:ascii="仿宋" w:hAnsi="仿宋" w:eastAsia="仿宋" w:cs="仿宋"/>
                <w:caps w:val="0"/>
                <w:color w:val="auto"/>
                <w:kern w:val="2"/>
                <w:sz w:val="21"/>
                <w:szCs w:val="21"/>
                <w:lang w:val="en-US" w:eastAsia="zh-CN" w:bidi="ar-SA"/>
              </w:rPr>
            </w:pPr>
          </w:p>
        </w:tc>
        <w:tc>
          <w:tcPr>
            <w:tcW w:w="13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1B67A94">
            <w:pPr>
              <w:jc w:val="center"/>
              <w:rPr>
                <w:rFonts w:hint="eastAsia" w:ascii="仿宋" w:hAnsi="仿宋" w:eastAsia="仿宋" w:cs="仿宋"/>
                <w:caps w:val="0"/>
                <w:color w:val="auto"/>
                <w:kern w:val="2"/>
                <w:sz w:val="21"/>
                <w:szCs w:val="21"/>
                <w:lang w:val="en-US" w:eastAsia="zh-CN" w:bidi="ar-SA"/>
              </w:rPr>
            </w:pPr>
          </w:p>
        </w:tc>
        <w:tc>
          <w:tcPr>
            <w:tcW w:w="1037" w:type="dxa"/>
            <w:tcBorders>
              <w:top w:val="single" w:color="000000" w:sz="4" w:space="0"/>
              <w:left w:val="single" w:color="auto" w:sz="4" w:space="0"/>
              <w:bottom w:val="single" w:color="000000" w:sz="4" w:space="0"/>
              <w:right w:val="single" w:color="000000" w:sz="4" w:space="0"/>
            </w:tcBorders>
            <w:shd w:val="clear" w:color="auto" w:fill="auto"/>
            <w:vAlign w:val="center"/>
          </w:tcPr>
          <w:p w14:paraId="49241DF0">
            <w:pPr>
              <w:jc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交通场站用地</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9D01A">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社会停车场用地</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2D530">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2.67</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50C31">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 xml:space="preserve">2.65 </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580DF">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0.05</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AE478">
            <w:pPr>
              <w:autoSpaceDN w:val="0"/>
              <w:adjustRightInd w:val="0"/>
              <w:snapToGrid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sz w:val="21"/>
                <w:szCs w:val="21"/>
                <w:lang w:val="en-US" w:eastAsia="zh-CN"/>
              </w:rPr>
              <w:t xml:space="preserve">0.04 </w:t>
            </w:r>
          </w:p>
        </w:tc>
      </w:tr>
      <w:tr w14:paraId="1E46F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44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90E93A5">
            <w:pPr>
              <w:jc w:val="center"/>
              <w:rPr>
                <w:rFonts w:hint="eastAsia" w:ascii="仿宋" w:hAnsi="仿宋" w:eastAsia="仿宋" w:cs="仿宋"/>
                <w:caps w:val="0"/>
                <w:color w:val="auto"/>
                <w:kern w:val="2"/>
                <w:sz w:val="21"/>
                <w:szCs w:val="21"/>
                <w:lang w:val="en-US" w:eastAsia="zh-CN" w:bidi="ar-SA"/>
              </w:rPr>
            </w:pPr>
          </w:p>
        </w:tc>
        <w:tc>
          <w:tcPr>
            <w:tcW w:w="13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79B8B48">
            <w:pPr>
              <w:jc w:val="center"/>
              <w:rPr>
                <w:rFonts w:hint="eastAsia" w:ascii="仿宋" w:hAnsi="仿宋" w:eastAsia="仿宋" w:cs="仿宋"/>
                <w:caps w:val="0"/>
                <w:color w:val="auto"/>
                <w:kern w:val="2"/>
                <w:sz w:val="21"/>
                <w:szCs w:val="21"/>
                <w:lang w:val="en-US" w:eastAsia="zh-CN" w:bidi="ar-SA"/>
              </w:rPr>
            </w:pPr>
          </w:p>
        </w:tc>
        <w:tc>
          <w:tcPr>
            <w:tcW w:w="2946"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14:paraId="56C0B100">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其他交通设施用地</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BCFAB">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0.00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A9788">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 xml:space="preserve">0.00 </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9D492">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0.63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EB636">
            <w:pPr>
              <w:autoSpaceDN w:val="0"/>
              <w:adjustRightInd w:val="0"/>
              <w:snapToGrid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sz w:val="21"/>
                <w:szCs w:val="21"/>
                <w:lang w:val="en-US" w:eastAsia="zh-CN"/>
              </w:rPr>
              <w:t xml:space="preserve">0.46 </w:t>
            </w:r>
          </w:p>
        </w:tc>
      </w:tr>
      <w:tr w14:paraId="370EA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44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BEA9D41">
            <w:pPr>
              <w:jc w:val="center"/>
              <w:rPr>
                <w:rFonts w:hint="eastAsia" w:ascii="仿宋" w:hAnsi="仿宋" w:eastAsia="仿宋" w:cs="仿宋"/>
                <w:caps w:val="0"/>
                <w:color w:val="auto"/>
                <w:kern w:val="2"/>
                <w:sz w:val="21"/>
                <w:szCs w:val="21"/>
                <w:lang w:val="en-US" w:eastAsia="zh-CN" w:bidi="ar-SA"/>
              </w:rPr>
            </w:pPr>
          </w:p>
        </w:tc>
        <w:tc>
          <w:tcPr>
            <w:tcW w:w="13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B1F4E47">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公用设施用地</w:t>
            </w:r>
          </w:p>
        </w:tc>
        <w:tc>
          <w:tcPr>
            <w:tcW w:w="2946"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14:paraId="1140232C">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排水用地</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8A65D">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0.24</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1F75E">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 xml:space="preserve">0.24 </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7D398">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0.19</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2F174">
            <w:pPr>
              <w:autoSpaceDN w:val="0"/>
              <w:adjustRightInd w:val="0"/>
              <w:snapToGrid w:val="0"/>
              <w:jc w:val="center"/>
              <w:textAlignment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0.14 </w:t>
            </w:r>
          </w:p>
        </w:tc>
      </w:tr>
      <w:tr w14:paraId="1F1B7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trPr>
        <w:tc>
          <w:tcPr>
            <w:tcW w:w="44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E520FEE">
            <w:pPr>
              <w:jc w:val="center"/>
              <w:rPr>
                <w:rFonts w:hint="eastAsia" w:ascii="仿宋" w:hAnsi="仿宋" w:eastAsia="仿宋" w:cs="仿宋"/>
                <w:caps w:val="0"/>
                <w:color w:val="auto"/>
                <w:kern w:val="2"/>
                <w:sz w:val="21"/>
                <w:szCs w:val="21"/>
                <w:lang w:val="en-US" w:eastAsia="zh-CN" w:bidi="ar-SA"/>
              </w:rPr>
            </w:pPr>
          </w:p>
        </w:tc>
        <w:tc>
          <w:tcPr>
            <w:tcW w:w="13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0EEE14">
            <w:pPr>
              <w:jc w:val="center"/>
              <w:rPr>
                <w:rFonts w:hint="eastAsia" w:ascii="仿宋" w:hAnsi="仿宋" w:eastAsia="仿宋" w:cs="仿宋"/>
                <w:caps w:val="0"/>
                <w:color w:val="auto"/>
                <w:kern w:val="2"/>
                <w:sz w:val="21"/>
                <w:szCs w:val="21"/>
                <w:lang w:val="en-US" w:eastAsia="zh-CN" w:bidi="ar-SA"/>
              </w:rPr>
            </w:pPr>
          </w:p>
        </w:tc>
        <w:tc>
          <w:tcPr>
            <w:tcW w:w="2946"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14:paraId="11282A75">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供电用地</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64CFC">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0.45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BD310">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 xml:space="preserve">0.45 </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9D668">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0.49</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95C39">
            <w:pPr>
              <w:autoSpaceDN w:val="0"/>
              <w:adjustRightInd w:val="0"/>
              <w:snapToGrid w:val="0"/>
              <w:jc w:val="center"/>
              <w:textAlignment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0.36 </w:t>
            </w:r>
          </w:p>
        </w:tc>
      </w:tr>
      <w:tr w14:paraId="0E99B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trPr>
        <w:tc>
          <w:tcPr>
            <w:tcW w:w="44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A9489B0">
            <w:pPr>
              <w:jc w:val="center"/>
              <w:rPr>
                <w:rFonts w:hint="eastAsia" w:ascii="仿宋" w:hAnsi="仿宋" w:eastAsia="仿宋" w:cs="仿宋"/>
                <w:caps w:val="0"/>
                <w:color w:val="auto"/>
                <w:kern w:val="2"/>
                <w:sz w:val="21"/>
                <w:szCs w:val="21"/>
                <w:lang w:val="en-US" w:eastAsia="zh-CN" w:bidi="ar-SA"/>
              </w:rPr>
            </w:pPr>
          </w:p>
        </w:tc>
        <w:tc>
          <w:tcPr>
            <w:tcW w:w="13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B2BC235">
            <w:pPr>
              <w:jc w:val="center"/>
              <w:rPr>
                <w:rFonts w:hint="eastAsia" w:ascii="仿宋" w:hAnsi="仿宋" w:eastAsia="仿宋" w:cs="仿宋"/>
                <w:caps w:val="0"/>
                <w:color w:val="auto"/>
                <w:kern w:val="2"/>
                <w:sz w:val="21"/>
                <w:szCs w:val="21"/>
                <w:lang w:val="en-US" w:eastAsia="zh-CN" w:bidi="ar-SA"/>
              </w:rPr>
            </w:pPr>
          </w:p>
        </w:tc>
        <w:tc>
          <w:tcPr>
            <w:tcW w:w="2946"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14:paraId="6AC83370">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邮政用地</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0324D">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 xml:space="preserve">0.00 </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629F1">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 xml:space="preserve">0.00 </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624DB">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0.11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909CA">
            <w:pPr>
              <w:autoSpaceDN w:val="0"/>
              <w:adjustRightInd w:val="0"/>
              <w:snapToGrid w:val="0"/>
              <w:jc w:val="center"/>
              <w:textAlignment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0.08 </w:t>
            </w:r>
          </w:p>
        </w:tc>
      </w:tr>
      <w:tr w14:paraId="06427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trPr>
        <w:tc>
          <w:tcPr>
            <w:tcW w:w="44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47D12C7">
            <w:pPr>
              <w:jc w:val="center"/>
              <w:rPr>
                <w:rFonts w:hint="eastAsia" w:ascii="仿宋" w:hAnsi="仿宋" w:eastAsia="仿宋" w:cs="仿宋"/>
                <w:caps w:val="0"/>
                <w:color w:val="auto"/>
                <w:kern w:val="2"/>
                <w:sz w:val="21"/>
                <w:szCs w:val="21"/>
                <w:lang w:val="en-US" w:eastAsia="zh-CN" w:bidi="ar-SA"/>
              </w:rPr>
            </w:pPr>
          </w:p>
        </w:tc>
        <w:tc>
          <w:tcPr>
            <w:tcW w:w="13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86AA5E9">
            <w:pPr>
              <w:jc w:val="center"/>
              <w:rPr>
                <w:rFonts w:hint="eastAsia" w:ascii="仿宋" w:hAnsi="仿宋" w:eastAsia="仿宋" w:cs="仿宋"/>
                <w:caps w:val="0"/>
                <w:color w:val="auto"/>
                <w:kern w:val="2"/>
                <w:sz w:val="21"/>
                <w:szCs w:val="21"/>
                <w:lang w:val="en-US" w:eastAsia="zh-CN" w:bidi="ar-SA"/>
              </w:rPr>
            </w:pPr>
          </w:p>
        </w:tc>
        <w:tc>
          <w:tcPr>
            <w:tcW w:w="2946"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14:paraId="2B140EC5">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环卫用地</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C6B51">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 xml:space="preserve">0.00 </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8CFA8">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 xml:space="preserve">0.00 </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23980">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0.22</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08356">
            <w:pPr>
              <w:autoSpaceDN w:val="0"/>
              <w:adjustRightInd w:val="0"/>
              <w:snapToGrid w:val="0"/>
              <w:jc w:val="center"/>
              <w:textAlignment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0.16 </w:t>
            </w:r>
          </w:p>
        </w:tc>
      </w:tr>
      <w:tr w14:paraId="1E375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44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D1C0CB6">
            <w:pPr>
              <w:jc w:val="center"/>
              <w:rPr>
                <w:rFonts w:hint="eastAsia" w:ascii="仿宋" w:hAnsi="仿宋" w:eastAsia="仿宋" w:cs="仿宋"/>
                <w:caps w:val="0"/>
                <w:color w:val="auto"/>
                <w:kern w:val="2"/>
                <w:sz w:val="21"/>
                <w:szCs w:val="21"/>
                <w:lang w:val="en-US" w:eastAsia="zh-CN" w:bidi="ar-SA"/>
              </w:rPr>
            </w:pPr>
          </w:p>
        </w:tc>
        <w:tc>
          <w:tcPr>
            <w:tcW w:w="13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422C59D">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绿地与开敞空间用地</w:t>
            </w:r>
          </w:p>
        </w:tc>
        <w:tc>
          <w:tcPr>
            <w:tcW w:w="2946"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14:paraId="1CDA6731">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公园绿地</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55324">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 xml:space="preserve">0.00 </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E0309">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 xml:space="preserve">0.00 </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0339A">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3.63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A2D3F">
            <w:pPr>
              <w:autoSpaceDN w:val="0"/>
              <w:adjustRightInd w:val="0"/>
              <w:snapToGrid w:val="0"/>
              <w:jc w:val="center"/>
              <w:textAlignment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2.66 </w:t>
            </w:r>
          </w:p>
        </w:tc>
      </w:tr>
      <w:tr w14:paraId="5CFEE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trPr>
        <w:tc>
          <w:tcPr>
            <w:tcW w:w="44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68B1D03">
            <w:pPr>
              <w:jc w:val="center"/>
              <w:rPr>
                <w:rFonts w:hint="eastAsia" w:ascii="仿宋" w:hAnsi="仿宋" w:eastAsia="仿宋" w:cs="仿宋"/>
                <w:caps w:val="0"/>
                <w:color w:val="auto"/>
                <w:kern w:val="2"/>
                <w:sz w:val="21"/>
                <w:szCs w:val="21"/>
                <w:lang w:val="en-US" w:eastAsia="zh-CN" w:bidi="ar-SA"/>
              </w:rPr>
            </w:pPr>
          </w:p>
        </w:tc>
        <w:tc>
          <w:tcPr>
            <w:tcW w:w="13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05BD9A2">
            <w:pPr>
              <w:jc w:val="center"/>
              <w:rPr>
                <w:rFonts w:hint="eastAsia" w:ascii="仿宋" w:hAnsi="仿宋" w:eastAsia="仿宋" w:cs="仿宋"/>
                <w:caps w:val="0"/>
                <w:color w:val="auto"/>
                <w:kern w:val="2"/>
                <w:sz w:val="21"/>
                <w:szCs w:val="21"/>
                <w:lang w:val="en-US" w:eastAsia="zh-CN" w:bidi="ar-SA"/>
              </w:rPr>
            </w:pPr>
          </w:p>
        </w:tc>
        <w:tc>
          <w:tcPr>
            <w:tcW w:w="2946" w:type="dxa"/>
            <w:gridSpan w:val="2"/>
            <w:tcBorders>
              <w:top w:val="single" w:color="000000" w:sz="4" w:space="0"/>
              <w:left w:val="single" w:color="auto" w:sz="4" w:space="0"/>
              <w:bottom w:val="single" w:color="auto" w:sz="4" w:space="0"/>
              <w:right w:val="single" w:color="000000" w:sz="4" w:space="0"/>
            </w:tcBorders>
            <w:shd w:val="clear" w:color="auto" w:fill="auto"/>
            <w:vAlign w:val="center"/>
          </w:tcPr>
          <w:p w14:paraId="331DC59C">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广场绿地</w:t>
            </w:r>
          </w:p>
        </w:tc>
        <w:tc>
          <w:tcPr>
            <w:tcW w:w="872" w:type="dxa"/>
            <w:tcBorders>
              <w:top w:val="single" w:color="000000" w:sz="4" w:space="0"/>
              <w:left w:val="single" w:color="000000" w:sz="4" w:space="0"/>
              <w:bottom w:val="single" w:color="auto" w:sz="4" w:space="0"/>
              <w:right w:val="single" w:color="000000" w:sz="4" w:space="0"/>
            </w:tcBorders>
            <w:shd w:val="clear" w:color="auto" w:fill="auto"/>
            <w:vAlign w:val="center"/>
          </w:tcPr>
          <w:p w14:paraId="775B3A56">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 xml:space="preserve">0.00 </w:t>
            </w:r>
          </w:p>
        </w:tc>
        <w:tc>
          <w:tcPr>
            <w:tcW w:w="846" w:type="dxa"/>
            <w:tcBorders>
              <w:top w:val="single" w:color="000000" w:sz="4" w:space="0"/>
              <w:left w:val="single" w:color="000000" w:sz="4" w:space="0"/>
              <w:bottom w:val="single" w:color="auto" w:sz="4" w:space="0"/>
              <w:right w:val="single" w:color="000000" w:sz="4" w:space="0"/>
            </w:tcBorders>
            <w:shd w:val="clear" w:color="auto" w:fill="auto"/>
            <w:vAlign w:val="center"/>
          </w:tcPr>
          <w:p w14:paraId="33E859E5">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 xml:space="preserve">0.00 </w:t>
            </w:r>
          </w:p>
        </w:tc>
        <w:tc>
          <w:tcPr>
            <w:tcW w:w="886" w:type="dxa"/>
            <w:tcBorders>
              <w:top w:val="single" w:color="000000" w:sz="4" w:space="0"/>
              <w:left w:val="single" w:color="000000" w:sz="4" w:space="0"/>
              <w:bottom w:val="single" w:color="auto" w:sz="4" w:space="0"/>
              <w:right w:val="single" w:color="000000" w:sz="4" w:space="0"/>
            </w:tcBorders>
            <w:shd w:val="clear" w:color="auto" w:fill="auto"/>
            <w:vAlign w:val="center"/>
          </w:tcPr>
          <w:p w14:paraId="1C0408AA">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1.16</w:t>
            </w:r>
          </w:p>
        </w:tc>
        <w:tc>
          <w:tcPr>
            <w:tcW w:w="982" w:type="dxa"/>
            <w:tcBorders>
              <w:top w:val="single" w:color="000000" w:sz="4" w:space="0"/>
              <w:left w:val="single" w:color="000000" w:sz="4" w:space="0"/>
              <w:bottom w:val="single" w:color="auto" w:sz="4" w:space="0"/>
              <w:right w:val="single" w:color="000000" w:sz="4" w:space="0"/>
            </w:tcBorders>
            <w:shd w:val="clear" w:color="auto" w:fill="auto"/>
            <w:vAlign w:val="center"/>
          </w:tcPr>
          <w:p w14:paraId="4E863BE8">
            <w:pPr>
              <w:autoSpaceDN w:val="0"/>
              <w:adjustRightInd w:val="0"/>
              <w:snapToGrid w:val="0"/>
              <w:jc w:val="center"/>
              <w:textAlignment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0.85 </w:t>
            </w:r>
          </w:p>
        </w:tc>
      </w:tr>
      <w:tr w14:paraId="1F9EA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trPr>
        <w:tc>
          <w:tcPr>
            <w:tcW w:w="44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358A5AB">
            <w:pPr>
              <w:jc w:val="center"/>
              <w:rPr>
                <w:rFonts w:hint="eastAsia" w:ascii="仿宋" w:hAnsi="仿宋" w:eastAsia="仿宋" w:cs="仿宋"/>
                <w:caps w:val="0"/>
                <w:color w:val="auto"/>
                <w:kern w:val="2"/>
                <w:sz w:val="21"/>
                <w:szCs w:val="21"/>
                <w:lang w:val="en-US" w:eastAsia="zh-CN" w:bidi="ar-SA"/>
              </w:rPr>
            </w:pP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14:paraId="412D3EE1">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特殊用地</w:t>
            </w:r>
          </w:p>
        </w:tc>
        <w:tc>
          <w:tcPr>
            <w:tcW w:w="294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9C17110">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其他特殊用地</w:t>
            </w:r>
          </w:p>
        </w:tc>
        <w:tc>
          <w:tcPr>
            <w:tcW w:w="872" w:type="dxa"/>
            <w:tcBorders>
              <w:top w:val="single" w:color="auto" w:sz="4" w:space="0"/>
              <w:left w:val="single" w:color="auto" w:sz="4" w:space="0"/>
              <w:bottom w:val="single" w:color="auto" w:sz="4" w:space="0"/>
              <w:right w:val="single" w:color="auto" w:sz="4" w:space="0"/>
            </w:tcBorders>
            <w:shd w:val="clear" w:color="auto" w:fill="auto"/>
            <w:vAlign w:val="center"/>
          </w:tcPr>
          <w:p w14:paraId="058D2D74">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0.18</w:t>
            </w:r>
          </w:p>
        </w:tc>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3D1B3151">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 xml:space="preserve">0.18 </w:t>
            </w:r>
          </w:p>
        </w:tc>
        <w:tc>
          <w:tcPr>
            <w:tcW w:w="886" w:type="dxa"/>
            <w:tcBorders>
              <w:top w:val="single" w:color="auto" w:sz="4" w:space="0"/>
              <w:left w:val="single" w:color="auto" w:sz="4" w:space="0"/>
              <w:bottom w:val="single" w:color="auto" w:sz="4" w:space="0"/>
              <w:right w:val="single" w:color="auto" w:sz="4" w:space="0"/>
            </w:tcBorders>
            <w:shd w:val="clear" w:color="auto" w:fill="auto"/>
            <w:vAlign w:val="center"/>
          </w:tcPr>
          <w:p w14:paraId="2BF4299C">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0</w:t>
            </w:r>
          </w:p>
        </w:tc>
        <w:tc>
          <w:tcPr>
            <w:tcW w:w="982" w:type="dxa"/>
            <w:tcBorders>
              <w:top w:val="single" w:color="auto" w:sz="4" w:space="0"/>
              <w:left w:val="single" w:color="auto" w:sz="4" w:space="0"/>
              <w:bottom w:val="single" w:color="auto" w:sz="4" w:space="0"/>
              <w:right w:val="single" w:color="auto" w:sz="4" w:space="0"/>
            </w:tcBorders>
            <w:shd w:val="clear" w:color="auto" w:fill="auto"/>
            <w:vAlign w:val="center"/>
          </w:tcPr>
          <w:p w14:paraId="3012F6C0">
            <w:pPr>
              <w:autoSpaceDN w:val="0"/>
              <w:adjustRightInd w:val="0"/>
              <w:snapToGrid w:val="0"/>
              <w:jc w:val="center"/>
              <w:textAlignment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0.00 </w:t>
            </w:r>
          </w:p>
        </w:tc>
      </w:tr>
      <w:tr w14:paraId="2122E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44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201CC69">
            <w:pPr>
              <w:rPr>
                <w:rFonts w:hint="eastAsia" w:ascii="仿宋" w:hAnsi="仿宋" w:eastAsia="仿宋" w:cs="仿宋"/>
                <w:caps w:val="0"/>
                <w:color w:val="auto"/>
                <w:kern w:val="2"/>
                <w:sz w:val="21"/>
                <w:szCs w:val="21"/>
                <w:lang w:val="en-US" w:eastAsia="zh-CN" w:bidi="ar-SA"/>
              </w:rPr>
            </w:pPr>
          </w:p>
        </w:tc>
        <w:tc>
          <w:tcPr>
            <w:tcW w:w="429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0123B84">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留白用地</w:t>
            </w:r>
          </w:p>
        </w:tc>
        <w:tc>
          <w:tcPr>
            <w:tcW w:w="872" w:type="dxa"/>
            <w:tcBorders>
              <w:top w:val="single" w:color="auto" w:sz="4" w:space="0"/>
              <w:left w:val="single" w:color="auto" w:sz="4" w:space="0"/>
              <w:bottom w:val="single" w:color="auto" w:sz="4" w:space="0"/>
              <w:right w:val="single" w:color="auto" w:sz="4" w:space="0"/>
            </w:tcBorders>
            <w:shd w:val="clear" w:color="auto" w:fill="auto"/>
            <w:vAlign w:val="center"/>
          </w:tcPr>
          <w:p w14:paraId="4606BD65">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 xml:space="preserve">0.00 </w:t>
            </w:r>
          </w:p>
        </w:tc>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1429C83B">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 xml:space="preserve">0.00 </w:t>
            </w:r>
          </w:p>
        </w:tc>
        <w:tc>
          <w:tcPr>
            <w:tcW w:w="886" w:type="dxa"/>
            <w:tcBorders>
              <w:top w:val="single" w:color="auto" w:sz="4" w:space="0"/>
              <w:left w:val="single" w:color="auto" w:sz="4" w:space="0"/>
              <w:bottom w:val="single" w:color="auto" w:sz="4" w:space="0"/>
              <w:right w:val="single" w:color="auto" w:sz="4" w:space="0"/>
            </w:tcBorders>
            <w:shd w:val="clear" w:color="auto" w:fill="auto"/>
            <w:vAlign w:val="center"/>
          </w:tcPr>
          <w:p w14:paraId="3D933D12">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3.43</w:t>
            </w:r>
          </w:p>
        </w:tc>
        <w:tc>
          <w:tcPr>
            <w:tcW w:w="982" w:type="dxa"/>
            <w:tcBorders>
              <w:top w:val="single" w:color="auto" w:sz="4" w:space="0"/>
              <w:left w:val="single" w:color="auto" w:sz="4" w:space="0"/>
              <w:bottom w:val="single" w:color="auto" w:sz="4" w:space="0"/>
              <w:right w:val="single" w:color="auto" w:sz="4" w:space="0"/>
            </w:tcBorders>
            <w:shd w:val="clear" w:color="auto" w:fill="auto"/>
            <w:vAlign w:val="center"/>
          </w:tcPr>
          <w:p w14:paraId="045E3232">
            <w:pPr>
              <w:autoSpaceDN w:val="0"/>
              <w:adjustRightInd w:val="0"/>
              <w:snapToGrid w:val="0"/>
              <w:jc w:val="center"/>
              <w:textAlignment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2.52 </w:t>
            </w:r>
          </w:p>
        </w:tc>
      </w:tr>
      <w:tr w14:paraId="14B59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44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BF3BB7B">
            <w:pPr>
              <w:autoSpaceDN w:val="0"/>
              <w:adjustRightInd w:val="0"/>
              <w:snapToGrid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村庄建设用地</w:t>
            </w: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14:paraId="4958321C">
            <w:pPr>
              <w:autoSpaceDN w:val="0"/>
              <w:adjustRightInd w:val="0"/>
              <w:snapToGrid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居住用地</w:t>
            </w:r>
          </w:p>
        </w:tc>
        <w:tc>
          <w:tcPr>
            <w:tcW w:w="2946"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3417FB1C">
            <w:pPr>
              <w:autoSpaceDN w:val="0"/>
              <w:adjustRightInd w:val="0"/>
              <w:snapToGrid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农村宅基地</w:t>
            </w:r>
          </w:p>
        </w:tc>
        <w:tc>
          <w:tcPr>
            <w:tcW w:w="87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692FF0">
            <w:pPr>
              <w:autoSpaceDN w:val="0"/>
              <w:adjustRightInd w:val="0"/>
              <w:snapToGrid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0.16</w:t>
            </w:r>
          </w:p>
        </w:tc>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3BDA9FAA">
            <w:pPr>
              <w:autoSpaceDN w:val="0"/>
              <w:adjustRightInd w:val="0"/>
              <w:snapToGrid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 xml:space="preserve">0.16 </w:t>
            </w:r>
          </w:p>
        </w:tc>
        <w:tc>
          <w:tcPr>
            <w:tcW w:w="88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4B2EFE6">
            <w:pPr>
              <w:autoSpaceDN w:val="0"/>
              <w:adjustRightInd w:val="0"/>
              <w:snapToGrid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5.86</w:t>
            </w:r>
          </w:p>
        </w:tc>
        <w:tc>
          <w:tcPr>
            <w:tcW w:w="982" w:type="dxa"/>
            <w:tcBorders>
              <w:top w:val="single" w:color="auto" w:sz="4" w:space="0"/>
              <w:left w:val="single" w:color="auto" w:sz="4" w:space="0"/>
              <w:bottom w:val="single" w:color="auto" w:sz="4" w:space="0"/>
              <w:right w:val="single" w:color="auto" w:sz="4" w:space="0"/>
            </w:tcBorders>
            <w:shd w:val="clear" w:color="auto" w:fill="auto"/>
            <w:vAlign w:val="center"/>
          </w:tcPr>
          <w:p w14:paraId="4D057FCC">
            <w:pPr>
              <w:autoSpaceDN w:val="0"/>
              <w:adjustRightInd w:val="0"/>
              <w:snapToGrid w:val="0"/>
              <w:jc w:val="center"/>
              <w:textAlignment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4.30 </w:t>
            </w:r>
          </w:p>
        </w:tc>
      </w:tr>
      <w:tr w14:paraId="216D2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trPr>
        <w:tc>
          <w:tcPr>
            <w:tcW w:w="44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35D0278">
            <w:pPr>
              <w:jc w:val="center"/>
              <w:rPr>
                <w:rFonts w:hint="eastAsia" w:ascii="仿宋" w:hAnsi="仿宋" w:eastAsia="仿宋" w:cs="仿宋"/>
                <w:caps w:val="0"/>
                <w:color w:val="auto"/>
                <w:kern w:val="2"/>
                <w:sz w:val="21"/>
                <w:szCs w:val="21"/>
                <w:lang w:val="en-US" w:eastAsia="zh-CN" w:bidi="ar-SA"/>
              </w:rPr>
            </w:pP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14:paraId="09669611">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工矿用地</w:t>
            </w:r>
          </w:p>
        </w:tc>
        <w:tc>
          <w:tcPr>
            <w:tcW w:w="2946"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43DF2ACF">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工业用地</w:t>
            </w:r>
          </w:p>
        </w:tc>
        <w:tc>
          <w:tcPr>
            <w:tcW w:w="87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D72276">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0.03</w:t>
            </w:r>
          </w:p>
        </w:tc>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2407C92C">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 xml:space="preserve">0.03 </w:t>
            </w:r>
          </w:p>
        </w:tc>
        <w:tc>
          <w:tcPr>
            <w:tcW w:w="88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F66A5C3">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0.15</w:t>
            </w:r>
          </w:p>
        </w:tc>
        <w:tc>
          <w:tcPr>
            <w:tcW w:w="982" w:type="dxa"/>
            <w:tcBorders>
              <w:top w:val="single" w:color="auto" w:sz="4" w:space="0"/>
              <w:left w:val="single" w:color="auto" w:sz="4" w:space="0"/>
              <w:bottom w:val="single" w:color="auto" w:sz="4" w:space="0"/>
              <w:right w:val="single" w:color="auto" w:sz="4" w:space="0"/>
            </w:tcBorders>
            <w:shd w:val="clear" w:color="auto" w:fill="auto"/>
            <w:vAlign w:val="center"/>
          </w:tcPr>
          <w:p w14:paraId="78953178">
            <w:pPr>
              <w:autoSpaceDN w:val="0"/>
              <w:adjustRightInd w:val="0"/>
              <w:snapToGrid w:val="0"/>
              <w:jc w:val="center"/>
              <w:textAlignment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0.11 </w:t>
            </w:r>
          </w:p>
        </w:tc>
      </w:tr>
      <w:tr w14:paraId="42939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442" w:type="dxa"/>
            <w:vMerge w:val="continue"/>
            <w:tcBorders>
              <w:top w:val="single" w:color="auto" w:sz="4" w:space="0"/>
              <w:left w:val="single" w:color="auto" w:sz="4" w:space="0"/>
              <w:bottom w:val="single" w:color="000000" w:sz="4" w:space="0"/>
              <w:right w:val="single" w:color="000000" w:sz="4" w:space="0"/>
            </w:tcBorders>
            <w:shd w:val="clear" w:color="auto" w:fill="auto"/>
            <w:vAlign w:val="center"/>
          </w:tcPr>
          <w:p w14:paraId="2C20492F">
            <w:pPr>
              <w:jc w:val="center"/>
              <w:rPr>
                <w:rFonts w:hint="eastAsia" w:ascii="仿宋" w:hAnsi="仿宋" w:eastAsia="仿宋" w:cs="仿宋"/>
                <w:caps w:val="0"/>
                <w:color w:val="auto"/>
                <w:kern w:val="2"/>
                <w:sz w:val="21"/>
                <w:szCs w:val="21"/>
                <w:lang w:val="en-US" w:eastAsia="zh-CN" w:bidi="ar-SA"/>
              </w:rPr>
            </w:pPr>
          </w:p>
        </w:tc>
        <w:tc>
          <w:tcPr>
            <w:tcW w:w="1350" w:type="dxa"/>
            <w:tcBorders>
              <w:top w:val="single" w:color="auto" w:sz="4" w:space="0"/>
              <w:left w:val="single" w:color="000000" w:sz="4" w:space="0"/>
              <w:bottom w:val="single" w:color="000000" w:sz="4" w:space="0"/>
              <w:right w:val="single" w:color="auto" w:sz="4" w:space="0"/>
            </w:tcBorders>
            <w:shd w:val="clear" w:color="auto" w:fill="auto"/>
            <w:vAlign w:val="center"/>
          </w:tcPr>
          <w:p w14:paraId="5427E3F9">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仓储用地</w:t>
            </w:r>
          </w:p>
        </w:tc>
        <w:tc>
          <w:tcPr>
            <w:tcW w:w="2946"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0EB5D012">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物流仓储用地</w:t>
            </w:r>
          </w:p>
        </w:tc>
        <w:tc>
          <w:tcPr>
            <w:tcW w:w="87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F10CC4">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 xml:space="preserve">0.30 </w:t>
            </w:r>
          </w:p>
        </w:tc>
        <w:tc>
          <w:tcPr>
            <w:tcW w:w="846" w:type="dxa"/>
            <w:tcBorders>
              <w:top w:val="single" w:color="auto" w:sz="4" w:space="0"/>
              <w:left w:val="single" w:color="auto" w:sz="4" w:space="0"/>
              <w:bottom w:val="single" w:color="000000" w:sz="4" w:space="0"/>
              <w:right w:val="single" w:color="000000" w:sz="4" w:space="0"/>
            </w:tcBorders>
            <w:shd w:val="clear" w:color="auto" w:fill="auto"/>
            <w:vAlign w:val="center"/>
          </w:tcPr>
          <w:p w14:paraId="7D58FDB6">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 xml:space="preserve">0.30 </w:t>
            </w:r>
          </w:p>
        </w:tc>
        <w:tc>
          <w:tcPr>
            <w:tcW w:w="886"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57BEE4A9">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0.94</w:t>
            </w:r>
          </w:p>
        </w:tc>
        <w:tc>
          <w:tcPr>
            <w:tcW w:w="982" w:type="dxa"/>
            <w:tcBorders>
              <w:top w:val="single" w:color="auto" w:sz="4" w:space="0"/>
              <w:left w:val="single" w:color="000000" w:sz="4" w:space="0"/>
              <w:bottom w:val="single" w:color="000000" w:sz="4" w:space="0"/>
              <w:right w:val="single" w:color="000000" w:sz="4" w:space="0"/>
            </w:tcBorders>
            <w:shd w:val="clear" w:color="auto" w:fill="auto"/>
            <w:vAlign w:val="center"/>
          </w:tcPr>
          <w:p w14:paraId="06486214">
            <w:pPr>
              <w:autoSpaceDN w:val="0"/>
              <w:adjustRightInd w:val="0"/>
              <w:snapToGrid w:val="0"/>
              <w:jc w:val="center"/>
              <w:textAlignment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0.69 </w:t>
            </w:r>
          </w:p>
        </w:tc>
      </w:tr>
      <w:tr w14:paraId="6D442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442"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0583F627">
            <w:pPr>
              <w:jc w:val="center"/>
              <w:rPr>
                <w:rFonts w:hint="eastAsia" w:ascii="仿宋" w:hAnsi="仿宋" w:eastAsia="仿宋" w:cs="仿宋"/>
                <w:caps w:val="0"/>
                <w:color w:val="auto"/>
                <w:kern w:val="2"/>
                <w:sz w:val="21"/>
                <w:szCs w:val="21"/>
                <w:lang w:val="en-US" w:eastAsia="zh-CN" w:bidi="ar-SA"/>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AE401">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绿地与开敞空间用地</w:t>
            </w:r>
          </w:p>
        </w:tc>
        <w:tc>
          <w:tcPr>
            <w:tcW w:w="2946" w:type="dxa"/>
            <w:gridSpan w:val="2"/>
            <w:tcBorders>
              <w:top w:val="single" w:color="auto" w:sz="4" w:space="0"/>
              <w:left w:val="single" w:color="000000" w:sz="4" w:space="0"/>
              <w:bottom w:val="single" w:color="000000" w:sz="4" w:space="0"/>
              <w:right w:val="single" w:color="000000" w:sz="4" w:space="0"/>
            </w:tcBorders>
            <w:shd w:val="clear" w:color="auto" w:fill="auto"/>
            <w:noWrap/>
            <w:vAlign w:val="center"/>
          </w:tcPr>
          <w:p w14:paraId="7BB9646F">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公园绿地</w:t>
            </w:r>
          </w:p>
        </w:tc>
        <w:tc>
          <w:tcPr>
            <w:tcW w:w="872" w:type="dxa"/>
            <w:tcBorders>
              <w:top w:val="single" w:color="auto" w:sz="4" w:space="0"/>
              <w:left w:val="single" w:color="000000" w:sz="4" w:space="0"/>
              <w:bottom w:val="single" w:color="000000" w:sz="4" w:space="0"/>
              <w:right w:val="single" w:color="000000" w:sz="4" w:space="0"/>
            </w:tcBorders>
            <w:shd w:val="clear" w:color="auto" w:fill="auto"/>
            <w:vAlign w:val="center"/>
          </w:tcPr>
          <w:p w14:paraId="036D5B05">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 xml:space="preserve">0.00 </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BA394">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 xml:space="preserve">0.00 </w:t>
            </w:r>
          </w:p>
        </w:tc>
        <w:tc>
          <w:tcPr>
            <w:tcW w:w="8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56770">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 xml:space="preserve">0.60 </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C013F">
            <w:pPr>
              <w:autoSpaceDN w:val="0"/>
              <w:adjustRightInd w:val="0"/>
              <w:snapToGrid w:val="0"/>
              <w:jc w:val="center"/>
              <w:textAlignment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0.44 </w:t>
            </w:r>
          </w:p>
        </w:tc>
      </w:tr>
      <w:tr w14:paraId="32FC6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trPr>
        <w:tc>
          <w:tcPr>
            <w:tcW w:w="442"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58B9CEB0">
            <w:pPr>
              <w:jc w:val="center"/>
              <w:rPr>
                <w:rFonts w:hint="eastAsia" w:ascii="仿宋" w:hAnsi="仿宋" w:eastAsia="仿宋" w:cs="仿宋"/>
                <w:caps w:val="0"/>
                <w:color w:val="auto"/>
                <w:kern w:val="2"/>
                <w:sz w:val="21"/>
                <w:szCs w:val="21"/>
                <w:lang w:val="en-US" w:eastAsia="zh-CN" w:bidi="ar-SA"/>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C575A">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交通运输用地</w:t>
            </w:r>
          </w:p>
        </w:tc>
        <w:tc>
          <w:tcPr>
            <w:tcW w:w="29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8B6C9">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城镇村道路用地</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26DC4">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 xml:space="preserve">0.00 </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E430F">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 xml:space="preserve">0.00 </w:t>
            </w:r>
          </w:p>
        </w:tc>
        <w:tc>
          <w:tcPr>
            <w:tcW w:w="8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7EDF3">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0.68</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6771F">
            <w:pPr>
              <w:autoSpaceDN w:val="0"/>
              <w:adjustRightInd w:val="0"/>
              <w:snapToGrid w:val="0"/>
              <w:jc w:val="center"/>
              <w:textAlignment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0.50 </w:t>
            </w:r>
          </w:p>
        </w:tc>
      </w:tr>
      <w:tr w14:paraId="13DDA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442"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0B4A31A6">
            <w:pPr>
              <w:jc w:val="center"/>
              <w:rPr>
                <w:rFonts w:hint="eastAsia" w:ascii="仿宋" w:hAnsi="仿宋" w:eastAsia="仿宋" w:cs="仿宋"/>
                <w:caps w:val="0"/>
                <w:color w:val="auto"/>
                <w:kern w:val="2"/>
                <w:sz w:val="21"/>
                <w:szCs w:val="21"/>
                <w:lang w:val="en-US" w:eastAsia="zh-CN" w:bidi="ar-SA"/>
              </w:rPr>
            </w:pPr>
          </w:p>
        </w:tc>
        <w:tc>
          <w:tcPr>
            <w:tcW w:w="429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818B2CE">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留白用地</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E3D2C">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 xml:space="preserve">0.00 </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4D2C6">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 xml:space="preserve">0.00 </w:t>
            </w:r>
          </w:p>
        </w:tc>
        <w:tc>
          <w:tcPr>
            <w:tcW w:w="8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F3030">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3.69</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A00B2">
            <w:pPr>
              <w:autoSpaceDN w:val="0"/>
              <w:adjustRightInd w:val="0"/>
              <w:snapToGrid w:val="0"/>
              <w:jc w:val="center"/>
              <w:textAlignment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2.71 </w:t>
            </w:r>
          </w:p>
        </w:tc>
      </w:tr>
      <w:tr w14:paraId="3632F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trPr>
        <w:tc>
          <w:tcPr>
            <w:tcW w:w="4738"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98DD4">
            <w:pPr>
              <w:autoSpaceDN w:val="0"/>
              <w:adjustRightInd w:val="0"/>
              <w:snapToGrid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区域基础设施用地</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D2051">
            <w:pPr>
              <w:autoSpaceDN w:val="0"/>
              <w:adjustRightInd w:val="0"/>
              <w:snapToGrid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0.07</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87327">
            <w:pPr>
              <w:autoSpaceDN w:val="0"/>
              <w:adjustRightInd w:val="0"/>
              <w:snapToGrid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 xml:space="preserve">0.07 </w:t>
            </w:r>
          </w:p>
        </w:tc>
        <w:tc>
          <w:tcPr>
            <w:tcW w:w="8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B6D2E">
            <w:pPr>
              <w:autoSpaceDN w:val="0"/>
              <w:adjustRightInd w:val="0"/>
              <w:snapToGrid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4.58</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40BB9">
            <w:pPr>
              <w:autoSpaceDN w:val="0"/>
              <w:adjustRightInd w:val="0"/>
              <w:snapToGrid w:val="0"/>
              <w:jc w:val="center"/>
              <w:textAlignment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3.36 </w:t>
            </w:r>
          </w:p>
        </w:tc>
      </w:tr>
      <w:tr w14:paraId="59E57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4738"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EAF8B">
            <w:pPr>
              <w:autoSpaceDN w:val="0"/>
              <w:adjustRightInd w:val="0"/>
              <w:snapToGrid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其他建设用地</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749BE">
            <w:pPr>
              <w:autoSpaceDN w:val="0"/>
              <w:adjustRightInd w:val="0"/>
              <w:snapToGrid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 xml:space="preserve">0.00 </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59B4B">
            <w:pPr>
              <w:autoSpaceDN w:val="0"/>
              <w:adjustRightInd w:val="0"/>
              <w:snapToGrid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 xml:space="preserve">0.00 </w:t>
            </w:r>
          </w:p>
        </w:tc>
        <w:tc>
          <w:tcPr>
            <w:tcW w:w="8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2FAF6">
            <w:pPr>
              <w:autoSpaceDN w:val="0"/>
              <w:adjustRightInd w:val="0"/>
              <w:snapToGrid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 xml:space="preserve">0.00 </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03BDE">
            <w:pPr>
              <w:autoSpaceDN w:val="0"/>
              <w:adjustRightInd w:val="0"/>
              <w:snapToGrid w:val="0"/>
              <w:jc w:val="center"/>
              <w:textAlignment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0.00 </w:t>
            </w:r>
          </w:p>
        </w:tc>
      </w:tr>
      <w:tr w14:paraId="223AD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trPr>
        <w:tc>
          <w:tcPr>
            <w:tcW w:w="4738"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09596">
            <w:pPr>
              <w:autoSpaceDN w:val="0"/>
              <w:adjustRightInd w:val="0"/>
              <w:snapToGrid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合计</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ABDEF">
            <w:pPr>
              <w:autoSpaceDN w:val="0"/>
              <w:adjustRightInd w:val="0"/>
              <w:snapToGrid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 xml:space="preserve">100.70 </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68E8E">
            <w:pPr>
              <w:autoSpaceDN w:val="0"/>
              <w:adjustRightInd w:val="0"/>
              <w:snapToGrid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 xml:space="preserve">100.00 </w:t>
            </w:r>
          </w:p>
        </w:tc>
        <w:tc>
          <w:tcPr>
            <w:tcW w:w="8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34ACD">
            <w:pPr>
              <w:autoSpaceDN w:val="0"/>
              <w:adjustRightInd w:val="0"/>
              <w:snapToGrid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 xml:space="preserve">136.30 </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F2D64">
            <w:pPr>
              <w:autoSpaceDN w:val="0"/>
              <w:adjustRightInd w:val="0"/>
              <w:snapToGrid w:val="0"/>
              <w:jc w:val="center"/>
              <w:textAlignment w:val="center"/>
              <w:rPr>
                <w:rFonts w:hint="eastAsia" w:ascii="仿宋" w:hAnsi="仿宋" w:eastAsia="仿宋" w:cs="仿宋"/>
                <w:caps w:val="0"/>
                <w:color w:val="auto"/>
                <w:sz w:val="21"/>
                <w:szCs w:val="21"/>
                <w:lang w:val="en-US" w:eastAsia="zh-CN"/>
              </w:rPr>
            </w:pPr>
            <w:r>
              <w:rPr>
                <w:rFonts w:hint="eastAsia" w:ascii="仿宋" w:hAnsi="仿宋" w:eastAsia="仿宋" w:cs="仿宋"/>
                <w:caps w:val="0"/>
                <w:color w:val="auto"/>
                <w:sz w:val="21"/>
                <w:szCs w:val="21"/>
                <w:lang w:val="en-US" w:eastAsia="zh-CN"/>
              </w:rPr>
              <w:t xml:space="preserve">100.00 </w:t>
            </w:r>
          </w:p>
        </w:tc>
      </w:tr>
    </w:tbl>
    <w:p w14:paraId="10FC9A7F">
      <w:pPr>
        <w:rPr>
          <w:rFonts w:hint="eastAsia" w:ascii="Arial" w:hAnsi="Arial" w:eastAsia="宋体" w:cs="Arial"/>
          <w:b/>
          <w:bCs/>
          <w:caps/>
          <w:kern w:val="2"/>
          <w:sz w:val="24"/>
          <w:szCs w:val="24"/>
          <w:lang w:val="en-US" w:eastAsia="zh-CN" w:bidi="ar-SA"/>
        </w:rPr>
      </w:pPr>
      <w:r>
        <w:rPr>
          <w:rFonts w:hint="eastAsia" w:ascii="Arial" w:hAnsi="Arial" w:eastAsia="宋体" w:cs="Arial"/>
          <w:b/>
          <w:bCs/>
          <w:caps/>
          <w:kern w:val="2"/>
          <w:sz w:val="24"/>
          <w:szCs w:val="24"/>
          <w:lang w:val="en-US" w:eastAsia="zh-CN" w:bidi="ar-SA"/>
        </w:rPr>
        <w:br w:type="page"/>
      </w:r>
    </w:p>
    <w:p w14:paraId="0774C115">
      <w:pPr>
        <w:ind w:firstLine="482" w:firstLineChars="200"/>
        <w:rPr>
          <w:rFonts w:hint="eastAsia" w:ascii="Arial" w:hAnsi="Arial" w:eastAsia="宋体" w:cs="Arial"/>
          <w:b/>
          <w:bCs/>
          <w:caps/>
          <w:kern w:val="2"/>
          <w:sz w:val="24"/>
          <w:szCs w:val="24"/>
          <w:lang w:val="en-US" w:eastAsia="zh-CN" w:bidi="ar-SA"/>
        </w:rPr>
      </w:pPr>
      <w:r>
        <w:rPr>
          <w:rFonts w:hint="eastAsia" w:ascii="Arial" w:hAnsi="Arial" w:eastAsia="宋体" w:cs="Arial"/>
          <w:b/>
          <w:bCs/>
          <w:caps/>
          <w:kern w:val="2"/>
          <w:sz w:val="24"/>
          <w:szCs w:val="24"/>
          <w:lang w:val="en-US" w:eastAsia="zh-CN" w:bidi="ar-SA"/>
        </w:rPr>
        <w:t>附表五：</w:t>
      </w:r>
    </w:p>
    <w:p w14:paraId="764B220A">
      <w:pPr>
        <w:widowControl w:val="0"/>
        <w:autoSpaceDE w:val="0"/>
        <w:autoSpaceDN w:val="0"/>
        <w:adjustRightInd w:val="0"/>
        <w:snapToGrid w:val="0"/>
        <w:spacing w:line="360" w:lineRule="auto"/>
        <w:ind w:firstLine="482" w:firstLineChars="200"/>
        <w:jc w:val="center"/>
        <w:outlineLvl w:val="0"/>
        <w:rPr>
          <w:rFonts w:hint="eastAsia" w:ascii="仿宋" w:hAnsi="仿宋" w:eastAsia="仿宋" w:cs="仿宋"/>
          <w:b/>
          <w:bCs/>
          <w:snapToGrid w:val="0"/>
          <w:kern w:val="0"/>
          <w:szCs w:val="21"/>
          <w:highlight w:val="none"/>
          <w:lang w:eastAsia="zh-CN"/>
        </w:rPr>
      </w:pPr>
      <w:r>
        <w:rPr>
          <w:rFonts w:hint="eastAsia" w:ascii="仿宋" w:hAnsi="仿宋" w:eastAsia="仿宋" w:cs="仿宋"/>
          <w:b/>
          <w:szCs w:val="21"/>
          <w:highlight w:val="none"/>
          <w:lang w:eastAsia="zh-CN"/>
        </w:rPr>
        <w:t>乡镇重点建设项目安排表</w:t>
      </w:r>
    </w:p>
    <w:tbl>
      <w:tblPr>
        <w:tblStyle w:val="6"/>
        <w:tblW w:w="8322"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95"/>
        <w:gridCol w:w="695"/>
        <w:gridCol w:w="1828"/>
        <w:gridCol w:w="681"/>
        <w:gridCol w:w="1187"/>
        <w:gridCol w:w="2673"/>
        <w:gridCol w:w="763"/>
      </w:tblGrid>
      <w:tr w14:paraId="19D06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blHeader/>
        </w:trPr>
        <w:tc>
          <w:tcPr>
            <w:tcW w:w="49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F3FCC">
            <w:pPr>
              <w:autoSpaceDN w:val="0"/>
              <w:adjustRightInd w:val="0"/>
              <w:snapToGrid w:val="0"/>
              <w:jc w:val="center"/>
              <w:textAlignment w:val="center"/>
              <w:rPr>
                <w:rFonts w:hint="eastAsia" w:ascii="仿宋" w:hAnsi="仿宋" w:eastAsia="仿宋" w:cs="仿宋"/>
                <w:b/>
                <w:bCs/>
                <w:caps w:val="0"/>
                <w:color w:val="auto"/>
                <w:sz w:val="21"/>
                <w:szCs w:val="21"/>
                <w:lang w:val="en-US" w:eastAsia="zh-CN"/>
              </w:rPr>
            </w:pPr>
            <w:r>
              <w:rPr>
                <w:rFonts w:hint="eastAsia" w:ascii="仿宋" w:hAnsi="仿宋" w:eastAsia="仿宋" w:cs="仿宋"/>
                <w:b/>
                <w:bCs/>
                <w:caps w:val="0"/>
                <w:color w:val="auto"/>
                <w:sz w:val="21"/>
                <w:szCs w:val="21"/>
                <w:lang w:val="en-US" w:eastAsia="zh-CN"/>
              </w:rPr>
              <w:t>序号</w:t>
            </w:r>
          </w:p>
        </w:tc>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A5D3BD">
            <w:pPr>
              <w:keepNext w:val="0"/>
              <w:keepLines w:val="0"/>
              <w:pageBreakBefore w:val="0"/>
              <w:widowControl/>
              <w:kinsoku/>
              <w:wordWrap/>
              <w:overflowPunct/>
              <w:topLinePunct w:val="0"/>
              <w:autoSpaceDE/>
              <w:autoSpaceDN w:val="0"/>
              <w:bidi w:val="0"/>
              <w:adjustRightInd w:val="0"/>
              <w:snapToGrid w:val="0"/>
              <w:spacing w:line="240" w:lineRule="auto"/>
              <w:jc w:val="center"/>
              <w:textAlignment w:val="center"/>
              <w:rPr>
                <w:rFonts w:hint="eastAsia" w:ascii="仿宋" w:hAnsi="仿宋" w:eastAsia="仿宋" w:cs="仿宋"/>
                <w:b/>
                <w:bCs/>
                <w:caps w:val="0"/>
                <w:color w:val="auto"/>
                <w:sz w:val="21"/>
                <w:szCs w:val="21"/>
                <w:lang w:val="en-US" w:eastAsia="zh-CN"/>
              </w:rPr>
            </w:pPr>
            <w:r>
              <w:rPr>
                <w:rFonts w:hint="eastAsia" w:ascii="仿宋" w:hAnsi="仿宋" w:eastAsia="仿宋" w:cs="仿宋"/>
                <w:b/>
                <w:bCs/>
                <w:caps w:val="0"/>
                <w:color w:val="auto"/>
                <w:sz w:val="21"/>
                <w:szCs w:val="21"/>
                <w:lang w:val="en-US" w:eastAsia="zh-CN"/>
              </w:rPr>
              <w:t>项目类型</w:t>
            </w:r>
          </w:p>
        </w:tc>
        <w:tc>
          <w:tcPr>
            <w:tcW w:w="18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E66E91">
            <w:pPr>
              <w:autoSpaceDN w:val="0"/>
              <w:adjustRightInd w:val="0"/>
              <w:snapToGrid w:val="0"/>
              <w:jc w:val="center"/>
              <w:textAlignment w:val="center"/>
              <w:rPr>
                <w:rFonts w:hint="eastAsia" w:ascii="仿宋" w:hAnsi="仿宋" w:eastAsia="仿宋" w:cs="仿宋"/>
                <w:b/>
                <w:bCs/>
                <w:caps w:val="0"/>
                <w:color w:val="auto"/>
                <w:sz w:val="21"/>
                <w:szCs w:val="21"/>
                <w:lang w:val="en-US" w:eastAsia="zh-CN"/>
              </w:rPr>
            </w:pPr>
            <w:r>
              <w:rPr>
                <w:rFonts w:hint="eastAsia" w:ascii="仿宋" w:hAnsi="仿宋" w:eastAsia="仿宋" w:cs="仿宋"/>
                <w:b/>
                <w:bCs/>
                <w:caps w:val="0"/>
                <w:color w:val="auto"/>
                <w:sz w:val="21"/>
                <w:szCs w:val="21"/>
                <w:lang w:val="en-US" w:eastAsia="zh-CN"/>
              </w:rPr>
              <w:t>项目名称</w:t>
            </w:r>
          </w:p>
        </w:tc>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CB04AF">
            <w:pPr>
              <w:autoSpaceDN w:val="0"/>
              <w:adjustRightInd w:val="0"/>
              <w:snapToGrid w:val="0"/>
              <w:jc w:val="center"/>
              <w:textAlignment w:val="center"/>
              <w:rPr>
                <w:rFonts w:hint="eastAsia" w:ascii="仿宋" w:hAnsi="仿宋" w:eastAsia="仿宋" w:cs="仿宋"/>
                <w:b/>
                <w:bCs/>
                <w:caps w:val="0"/>
                <w:color w:val="auto"/>
                <w:sz w:val="21"/>
                <w:szCs w:val="21"/>
                <w:lang w:val="en-US" w:eastAsia="zh-CN"/>
              </w:rPr>
            </w:pPr>
            <w:r>
              <w:rPr>
                <w:rFonts w:hint="eastAsia" w:ascii="仿宋" w:hAnsi="仿宋" w:eastAsia="仿宋" w:cs="仿宋"/>
                <w:b/>
                <w:bCs/>
                <w:caps w:val="0"/>
                <w:color w:val="auto"/>
                <w:sz w:val="21"/>
                <w:szCs w:val="21"/>
                <w:lang w:val="en-US" w:eastAsia="zh-CN"/>
              </w:rPr>
              <w:t>建设性质</w:t>
            </w:r>
          </w:p>
        </w:tc>
        <w:tc>
          <w:tcPr>
            <w:tcW w:w="11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987A1C">
            <w:pPr>
              <w:autoSpaceDN w:val="0"/>
              <w:adjustRightInd w:val="0"/>
              <w:snapToGrid w:val="0"/>
              <w:jc w:val="center"/>
              <w:textAlignment w:val="center"/>
              <w:rPr>
                <w:rFonts w:hint="eastAsia" w:ascii="仿宋" w:hAnsi="仿宋" w:eastAsia="仿宋" w:cs="仿宋"/>
                <w:b/>
                <w:bCs/>
                <w:caps w:val="0"/>
                <w:color w:val="auto"/>
                <w:sz w:val="21"/>
                <w:szCs w:val="21"/>
                <w:lang w:val="en-US" w:eastAsia="zh-CN"/>
              </w:rPr>
            </w:pPr>
            <w:r>
              <w:rPr>
                <w:rFonts w:hint="eastAsia" w:ascii="仿宋" w:hAnsi="仿宋" w:eastAsia="仿宋" w:cs="仿宋"/>
                <w:b/>
                <w:bCs/>
                <w:caps w:val="0"/>
                <w:color w:val="auto"/>
                <w:sz w:val="21"/>
                <w:szCs w:val="21"/>
                <w:lang w:val="en-US" w:eastAsia="zh-CN"/>
              </w:rPr>
              <w:t>建设年限</w:t>
            </w:r>
          </w:p>
        </w:tc>
        <w:tc>
          <w:tcPr>
            <w:tcW w:w="26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D9858F">
            <w:pPr>
              <w:autoSpaceDN w:val="0"/>
              <w:adjustRightInd w:val="0"/>
              <w:snapToGrid w:val="0"/>
              <w:jc w:val="center"/>
              <w:textAlignment w:val="center"/>
              <w:rPr>
                <w:rFonts w:hint="eastAsia" w:ascii="仿宋" w:hAnsi="仿宋" w:eastAsia="仿宋" w:cs="仿宋"/>
                <w:b/>
                <w:bCs/>
                <w:caps w:val="0"/>
                <w:color w:val="auto"/>
                <w:sz w:val="21"/>
                <w:szCs w:val="21"/>
                <w:lang w:val="en-US" w:eastAsia="zh-CN"/>
              </w:rPr>
            </w:pPr>
            <w:r>
              <w:rPr>
                <w:rFonts w:hint="eastAsia" w:ascii="仿宋" w:hAnsi="仿宋" w:eastAsia="仿宋" w:cs="仿宋"/>
                <w:b/>
                <w:bCs/>
                <w:caps w:val="0"/>
                <w:color w:val="auto"/>
                <w:sz w:val="21"/>
                <w:szCs w:val="21"/>
                <w:lang w:val="en-US" w:eastAsia="zh-CN"/>
              </w:rPr>
              <w:t>所在行政区</w:t>
            </w:r>
          </w:p>
        </w:tc>
        <w:tc>
          <w:tcPr>
            <w:tcW w:w="7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776D76">
            <w:pPr>
              <w:autoSpaceDN w:val="0"/>
              <w:adjustRightInd w:val="0"/>
              <w:snapToGrid w:val="0"/>
              <w:jc w:val="center"/>
              <w:textAlignment w:val="center"/>
              <w:rPr>
                <w:rFonts w:hint="eastAsia" w:ascii="仿宋" w:hAnsi="仿宋" w:eastAsia="仿宋" w:cs="仿宋"/>
                <w:b/>
                <w:bCs/>
                <w:caps w:val="0"/>
                <w:color w:val="auto"/>
                <w:sz w:val="21"/>
                <w:szCs w:val="21"/>
                <w:lang w:val="en-US" w:eastAsia="zh-CN"/>
              </w:rPr>
            </w:pPr>
            <w:r>
              <w:rPr>
                <w:rFonts w:hint="eastAsia" w:ascii="仿宋" w:hAnsi="仿宋" w:eastAsia="仿宋" w:cs="仿宋"/>
                <w:b/>
                <w:bCs/>
                <w:caps w:val="0"/>
                <w:color w:val="auto"/>
                <w:sz w:val="21"/>
                <w:szCs w:val="21"/>
                <w:lang w:val="en-US" w:eastAsia="zh-CN"/>
              </w:rPr>
              <w:t>备注</w:t>
            </w:r>
          </w:p>
        </w:tc>
      </w:tr>
      <w:tr w14:paraId="7D5EC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blHeader/>
        </w:trPr>
        <w:tc>
          <w:tcPr>
            <w:tcW w:w="495" w:type="dxa"/>
            <w:vMerge w:val="continue"/>
            <w:tcBorders>
              <w:top w:val="single" w:color="000000" w:sz="4" w:space="0"/>
              <w:left w:val="single" w:color="000000" w:sz="4" w:space="0"/>
              <w:bottom w:val="single" w:color="auto" w:sz="4" w:space="0"/>
              <w:right w:val="single" w:color="000000" w:sz="4" w:space="0"/>
            </w:tcBorders>
            <w:shd w:val="clear" w:color="auto" w:fill="auto"/>
            <w:noWrap/>
            <w:vAlign w:val="center"/>
          </w:tcPr>
          <w:p w14:paraId="5137EA36">
            <w:pPr>
              <w:jc w:val="center"/>
              <w:rPr>
                <w:rFonts w:hint="eastAsia" w:ascii="仿宋" w:hAnsi="仿宋" w:eastAsia="仿宋" w:cs="仿宋"/>
                <w:i w:val="0"/>
                <w:iCs w:val="0"/>
                <w:color w:val="000000"/>
                <w:sz w:val="21"/>
                <w:szCs w:val="21"/>
                <w:u w:val="none"/>
              </w:rPr>
            </w:pPr>
          </w:p>
        </w:tc>
        <w:tc>
          <w:tcPr>
            <w:tcW w:w="695"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4962466A">
            <w:pPr>
              <w:jc w:val="center"/>
              <w:rPr>
                <w:rFonts w:hint="eastAsia" w:ascii="仿宋" w:hAnsi="仿宋" w:eastAsia="仿宋" w:cs="仿宋"/>
                <w:b/>
                <w:bCs/>
                <w:i w:val="0"/>
                <w:iCs w:val="0"/>
                <w:color w:val="000000"/>
                <w:sz w:val="21"/>
                <w:szCs w:val="21"/>
                <w:u w:val="none"/>
              </w:rPr>
            </w:pPr>
          </w:p>
        </w:tc>
        <w:tc>
          <w:tcPr>
            <w:tcW w:w="1828"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2A85872B">
            <w:pPr>
              <w:jc w:val="center"/>
              <w:rPr>
                <w:rFonts w:hint="eastAsia" w:ascii="仿宋" w:hAnsi="仿宋" w:eastAsia="仿宋" w:cs="仿宋"/>
                <w:b/>
                <w:bCs/>
                <w:i w:val="0"/>
                <w:iCs w:val="0"/>
                <w:color w:val="000000"/>
                <w:sz w:val="21"/>
                <w:szCs w:val="21"/>
                <w:u w:val="none"/>
              </w:rPr>
            </w:pPr>
          </w:p>
        </w:tc>
        <w:tc>
          <w:tcPr>
            <w:tcW w:w="681"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0826C573">
            <w:pPr>
              <w:jc w:val="center"/>
              <w:rPr>
                <w:rFonts w:hint="eastAsia" w:ascii="仿宋" w:hAnsi="仿宋" w:eastAsia="仿宋" w:cs="仿宋"/>
                <w:b/>
                <w:bCs/>
                <w:i w:val="0"/>
                <w:iCs w:val="0"/>
                <w:color w:val="000000"/>
                <w:sz w:val="21"/>
                <w:szCs w:val="21"/>
                <w:u w:val="none"/>
              </w:rPr>
            </w:pPr>
          </w:p>
        </w:tc>
        <w:tc>
          <w:tcPr>
            <w:tcW w:w="1187"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6B0C62E4">
            <w:pPr>
              <w:jc w:val="center"/>
              <w:rPr>
                <w:rFonts w:hint="eastAsia" w:ascii="仿宋" w:hAnsi="仿宋" w:eastAsia="仿宋" w:cs="仿宋"/>
                <w:b/>
                <w:bCs/>
                <w:i w:val="0"/>
                <w:iCs w:val="0"/>
                <w:color w:val="000000"/>
                <w:sz w:val="21"/>
                <w:szCs w:val="21"/>
                <w:u w:val="none"/>
              </w:rPr>
            </w:pPr>
          </w:p>
        </w:tc>
        <w:tc>
          <w:tcPr>
            <w:tcW w:w="2673"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3B6D7359">
            <w:pPr>
              <w:jc w:val="center"/>
              <w:rPr>
                <w:rFonts w:hint="eastAsia" w:ascii="仿宋" w:hAnsi="仿宋" w:eastAsia="仿宋" w:cs="仿宋"/>
                <w:b/>
                <w:bCs/>
                <w:i w:val="0"/>
                <w:iCs w:val="0"/>
                <w:color w:val="000000"/>
                <w:sz w:val="21"/>
                <w:szCs w:val="21"/>
                <w:u w:val="none"/>
              </w:rPr>
            </w:pPr>
          </w:p>
        </w:tc>
        <w:tc>
          <w:tcPr>
            <w:tcW w:w="763"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62AEAE50">
            <w:pPr>
              <w:jc w:val="center"/>
              <w:rPr>
                <w:rFonts w:hint="eastAsia" w:ascii="仿宋" w:hAnsi="仿宋" w:eastAsia="仿宋" w:cs="仿宋"/>
                <w:b/>
                <w:bCs/>
                <w:i w:val="0"/>
                <w:iCs w:val="0"/>
                <w:color w:val="000000"/>
                <w:sz w:val="21"/>
                <w:szCs w:val="21"/>
                <w:u w:val="none"/>
              </w:rPr>
            </w:pPr>
          </w:p>
        </w:tc>
      </w:tr>
      <w:tr w14:paraId="7FCCE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4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0F029A">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1</w:t>
            </w:r>
          </w:p>
        </w:tc>
        <w:tc>
          <w:tcPr>
            <w:tcW w:w="69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00F7566">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交通</w:t>
            </w: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14:paraId="67721D52">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长益常高铁</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17AD23DF">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在建</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14:paraId="10521157">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2021-2023</w:t>
            </w:r>
          </w:p>
        </w:tc>
        <w:tc>
          <w:tcPr>
            <w:tcW w:w="2673" w:type="dxa"/>
            <w:tcBorders>
              <w:top w:val="single" w:color="auto" w:sz="4" w:space="0"/>
              <w:left w:val="single" w:color="auto" w:sz="4" w:space="0"/>
              <w:bottom w:val="single" w:color="auto" w:sz="4" w:space="0"/>
              <w:right w:val="single" w:color="auto" w:sz="4" w:space="0"/>
            </w:tcBorders>
            <w:shd w:val="clear" w:color="auto" w:fill="auto"/>
            <w:vAlign w:val="center"/>
          </w:tcPr>
          <w:p w14:paraId="238BD96D">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玉皇庙村、谢林港村、复兴村、云寨村、天猫村</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1D24D901">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占公益林</w:t>
            </w:r>
          </w:p>
        </w:tc>
      </w:tr>
      <w:tr w14:paraId="22BB6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4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E17845">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w:t>
            </w:r>
          </w:p>
        </w:tc>
        <w:tc>
          <w:tcPr>
            <w:tcW w:w="6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76BE7E7">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14:paraId="2921E8BD">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呼南高铁益阳至娄底段</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73D9E188">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14:paraId="3FDA05F8">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2023-2025</w:t>
            </w:r>
          </w:p>
        </w:tc>
        <w:tc>
          <w:tcPr>
            <w:tcW w:w="2673" w:type="dxa"/>
            <w:tcBorders>
              <w:top w:val="single" w:color="auto" w:sz="4" w:space="0"/>
              <w:left w:val="single" w:color="auto" w:sz="4" w:space="0"/>
              <w:bottom w:val="single" w:color="auto" w:sz="4" w:space="0"/>
              <w:right w:val="single" w:color="auto" w:sz="4" w:space="0"/>
            </w:tcBorders>
            <w:shd w:val="clear" w:color="auto" w:fill="auto"/>
            <w:vAlign w:val="center"/>
          </w:tcPr>
          <w:p w14:paraId="69E3E204">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谢林港村、复兴村、云寨村、天猫村</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1E9B208A">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r>
      <w:tr w14:paraId="5F4A3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4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CE245FB">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3</w:t>
            </w:r>
          </w:p>
        </w:tc>
        <w:tc>
          <w:tcPr>
            <w:tcW w:w="6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A4E55EA">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14:paraId="35A1BFBA">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G234赫山区谢林港至桃江石洞公路</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706C95CE">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14:paraId="7B80A125">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2023-2025</w:t>
            </w:r>
          </w:p>
        </w:tc>
        <w:tc>
          <w:tcPr>
            <w:tcW w:w="2673" w:type="dxa"/>
            <w:tcBorders>
              <w:top w:val="single" w:color="auto" w:sz="4" w:space="0"/>
              <w:left w:val="single" w:color="auto" w:sz="4" w:space="0"/>
              <w:bottom w:val="single" w:color="auto" w:sz="4" w:space="0"/>
              <w:right w:val="single" w:color="auto" w:sz="4" w:space="0"/>
            </w:tcBorders>
            <w:shd w:val="clear" w:color="auto" w:fill="auto"/>
            <w:vAlign w:val="center"/>
          </w:tcPr>
          <w:p w14:paraId="583E4E4E">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玉皇庙村、谢林港村、复兴村、鸦鹊塘村</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7D81075A">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占公益林</w:t>
            </w:r>
          </w:p>
        </w:tc>
      </w:tr>
      <w:tr w14:paraId="7A71F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4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4D2B7DE">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4</w:t>
            </w:r>
          </w:p>
        </w:tc>
        <w:tc>
          <w:tcPr>
            <w:tcW w:w="6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9452D36">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14:paraId="47470F38">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G319 赫山区谢林港至资阳区杨林坳公路</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7CC6EFA1">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14:paraId="4C988B76">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2023-2025</w:t>
            </w:r>
          </w:p>
        </w:tc>
        <w:tc>
          <w:tcPr>
            <w:tcW w:w="2673" w:type="dxa"/>
            <w:tcBorders>
              <w:top w:val="single" w:color="auto" w:sz="4" w:space="0"/>
              <w:left w:val="single" w:color="auto" w:sz="4" w:space="0"/>
              <w:bottom w:val="single" w:color="auto" w:sz="4" w:space="0"/>
              <w:right w:val="single" w:color="auto" w:sz="4" w:space="0"/>
            </w:tcBorders>
            <w:shd w:val="clear" w:color="auto" w:fill="auto"/>
            <w:vAlign w:val="center"/>
          </w:tcPr>
          <w:p w14:paraId="4605B20C">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玉皇庙村、谢林港村</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73A5D167">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r>
      <w:tr w14:paraId="78466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4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B00907">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5</w:t>
            </w:r>
          </w:p>
        </w:tc>
        <w:tc>
          <w:tcPr>
            <w:tcW w:w="6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7A40A70">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14:paraId="075BF202">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G536赫山区五里牌至新市渡公路（含关山路）</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1F96748A">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14:paraId="47B1E3D6">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2023-2025</w:t>
            </w:r>
          </w:p>
        </w:tc>
        <w:tc>
          <w:tcPr>
            <w:tcW w:w="2673" w:type="dxa"/>
            <w:tcBorders>
              <w:top w:val="single" w:color="auto" w:sz="4" w:space="0"/>
              <w:left w:val="single" w:color="auto" w:sz="4" w:space="0"/>
              <w:bottom w:val="single" w:color="auto" w:sz="4" w:space="0"/>
              <w:right w:val="single" w:color="auto" w:sz="4" w:space="0"/>
            </w:tcBorders>
            <w:shd w:val="clear" w:color="auto" w:fill="auto"/>
            <w:vAlign w:val="center"/>
          </w:tcPr>
          <w:p w14:paraId="2E41466D">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复兴村、鸦鹊塘村、云寨村</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05BBA931">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占公益林</w:t>
            </w:r>
          </w:p>
        </w:tc>
      </w:tr>
      <w:tr w14:paraId="303E3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4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52F5E0">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6</w:t>
            </w:r>
          </w:p>
        </w:tc>
        <w:tc>
          <w:tcPr>
            <w:tcW w:w="6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038929F">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14:paraId="6618BC7F">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益马高速复兴互通及连接线(G234 互通)</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4D17538C">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14:paraId="7C7F3676">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2023-2025</w:t>
            </w:r>
          </w:p>
        </w:tc>
        <w:tc>
          <w:tcPr>
            <w:tcW w:w="2673" w:type="dxa"/>
            <w:tcBorders>
              <w:top w:val="single" w:color="auto" w:sz="4" w:space="0"/>
              <w:left w:val="single" w:color="auto" w:sz="4" w:space="0"/>
              <w:bottom w:val="single" w:color="auto" w:sz="4" w:space="0"/>
              <w:right w:val="single" w:color="auto" w:sz="4" w:space="0"/>
            </w:tcBorders>
            <w:shd w:val="clear" w:color="auto" w:fill="auto"/>
            <w:vAlign w:val="center"/>
          </w:tcPr>
          <w:p w14:paraId="6F1E7B69">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复兴村、鸦鹊塘村</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04F35F3C">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r>
      <w:tr w14:paraId="5CB00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4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7DE13E4">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7</w:t>
            </w:r>
          </w:p>
        </w:tc>
        <w:tc>
          <w:tcPr>
            <w:tcW w:w="6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194A1E">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14:paraId="00AB8526">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S540赫山区岳家桥至益阳高铁南站公路</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4E7B0B2B">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14:paraId="49226C83">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2023-2025</w:t>
            </w:r>
          </w:p>
        </w:tc>
        <w:tc>
          <w:tcPr>
            <w:tcW w:w="2673" w:type="dxa"/>
            <w:tcBorders>
              <w:top w:val="single" w:color="auto" w:sz="4" w:space="0"/>
              <w:left w:val="single" w:color="auto" w:sz="4" w:space="0"/>
              <w:bottom w:val="single" w:color="auto" w:sz="4" w:space="0"/>
              <w:right w:val="single" w:color="auto" w:sz="4" w:space="0"/>
            </w:tcBorders>
            <w:shd w:val="clear" w:color="auto" w:fill="auto"/>
            <w:vAlign w:val="center"/>
          </w:tcPr>
          <w:p w14:paraId="40B64F8C">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云寨村、天猫村</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286CFB54">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占公益林</w:t>
            </w:r>
          </w:p>
        </w:tc>
      </w:tr>
      <w:tr w14:paraId="2CD18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4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437DEC">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8</w:t>
            </w:r>
          </w:p>
        </w:tc>
        <w:tc>
          <w:tcPr>
            <w:tcW w:w="6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81D8E7">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14:paraId="4D4759FB">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赫山区宁家铺至谢林港公路(含凤栖路）</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0C386BE1">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14:paraId="6A6E948B">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2023-2025</w:t>
            </w:r>
          </w:p>
        </w:tc>
        <w:tc>
          <w:tcPr>
            <w:tcW w:w="2673" w:type="dxa"/>
            <w:tcBorders>
              <w:top w:val="single" w:color="auto" w:sz="4" w:space="0"/>
              <w:left w:val="single" w:color="auto" w:sz="4" w:space="0"/>
              <w:bottom w:val="single" w:color="auto" w:sz="4" w:space="0"/>
              <w:right w:val="single" w:color="auto" w:sz="4" w:space="0"/>
            </w:tcBorders>
            <w:shd w:val="clear" w:color="auto" w:fill="auto"/>
            <w:vAlign w:val="center"/>
          </w:tcPr>
          <w:p w14:paraId="2F7C0BFC">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云寨村、天猫村、谢林港村、复兴村</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2082AE52">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河湖划界内</w:t>
            </w:r>
          </w:p>
        </w:tc>
      </w:tr>
      <w:tr w14:paraId="5D4F9B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5" w:hRule="atLeast"/>
        </w:trPr>
        <w:tc>
          <w:tcPr>
            <w:tcW w:w="4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8B791E">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9</w:t>
            </w:r>
          </w:p>
        </w:tc>
        <w:tc>
          <w:tcPr>
            <w:tcW w:w="6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04268F3">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14:paraId="47087F18">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赫山区益阳火车站至茶盘山公路</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38A1FE83">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14:paraId="2214D347">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2023-2025</w:t>
            </w:r>
          </w:p>
        </w:tc>
        <w:tc>
          <w:tcPr>
            <w:tcW w:w="2673" w:type="dxa"/>
            <w:tcBorders>
              <w:top w:val="single" w:color="auto" w:sz="4" w:space="0"/>
              <w:left w:val="single" w:color="auto" w:sz="4" w:space="0"/>
              <w:bottom w:val="single" w:color="auto" w:sz="4" w:space="0"/>
              <w:right w:val="single" w:color="auto" w:sz="4" w:space="0"/>
            </w:tcBorders>
            <w:shd w:val="clear" w:color="auto" w:fill="auto"/>
            <w:vAlign w:val="center"/>
          </w:tcPr>
          <w:p w14:paraId="17E8CFE2">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云寨村</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6DDD508A">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占公益林</w:t>
            </w:r>
          </w:p>
        </w:tc>
      </w:tr>
      <w:tr w14:paraId="6CA02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4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344B31">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10</w:t>
            </w:r>
          </w:p>
        </w:tc>
        <w:tc>
          <w:tcPr>
            <w:tcW w:w="6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A7CA34B">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14:paraId="3AABB580">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益阳高铁南站至邓石桥公路</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61C22184">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14:paraId="5806DE1A">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2023-2025</w:t>
            </w:r>
          </w:p>
        </w:tc>
        <w:tc>
          <w:tcPr>
            <w:tcW w:w="2673" w:type="dxa"/>
            <w:tcBorders>
              <w:top w:val="single" w:color="auto" w:sz="4" w:space="0"/>
              <w:left w:val="single" w:color="auto" w:sz="4" w:space="0"/>
              <w:bottom w:val="single" w:color="auto" w:sz="4" w:space="0"/>
              <w:right w:val="single" w:color="auto" w:sz="4" w:space="0"/>
            </w:tcBorders>
            <w:shd w:val="clear" w:color="auto" w:fill="auto"/>
            <w:vAlign w:val="center"/>
          </w:tcPr>
          <w:p w14:paraId="44B61272">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云寨村</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5F077E03">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r>
      <w:tr w14:paraId="5D40C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4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DC124E">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11</w:t>
            </w:r>
          </w:p>
        </w:tc>
        <w:tc>
          <w:tcPr>
            <w:tcW w:w="6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10DD5CC">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14:paraId="0A143783">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团圆南路</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64BEC3F3">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14:paraId="5CC4CFA0">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2023-2025</w:t>
            </w:r>
          </w:p>
        </w:tc>
        <w:tc>
          <w:tcPr>
            <w:tcW w:w="2673" w:type="dxa"/>
            <w:tcBorders>
              <w:top w:val="single" w:color="auto" w:sz="4" w:space="0"/>
              <w:left w:val="single" w:color="auto" w:sz="4" w:space="0"/>
              <w:bottom w:val="single" w:color="auto" w:sz="4" w:space="0"/>
              <w:right w:val="single" w:color="auto" w:sz="4" w:space="0"/>
            </w:tcBorders>
            <w:shd w:val="clear" w:color="auto" w:fill="auto"/>
            <w:vAlign w:val="center"/>
          </w:tcPr>
          <w:p w14:paraId="39B3AA06">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天猫村</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195ACD6D">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r>
      <w:tr w14:paraId="2F20A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9" w:hRule="atLeast"/>
        </w:trPr>
        <w:tc>
          <w:tcPr>
            <w:tcW w:w="4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4FE517">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12</w:t>
            </w:r>
          </w:p>
        </w:tc>
        <w:tc>
          <w:tcPr>
            <w:tcW w:w="6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CF6140D">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14:paraId="29ED5F99">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赫山区邓石桥至新市渡公路</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6E076F84">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14:paraId="3FD1A5AB">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远期</w:t>
            </w:r>
          </w:p>
        </w:tc>
        <w:tc>
          <w:tcPr>
            <w:tcW w:w="2673" w:type="dxa"/>
            <w:tcBorders>
              <w:top w:val="single" w:color="auto" w:sz="4" w:space="0"/>
              <w:left w:val="single" w:color="auto" w:sz="4" w:space="0"/>
              <w:bottom w:val="single" w:color="auto" w:sz="4" w:space="0"/>
              <w:right w:val="single" w:color="auto" w:sz="4" w:space="0"/>
            </w:tcBorders>
            <w:shd w:val="clear" w:color="auto" w:fill="auto"/>
            <w:vAlign w:val="center"/>
          </w:tcPr>
          <w:p w14:paraId="70946DB9">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云寨村、天猫村、谢林港村、复兴村</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53CD9751">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r>
      <w:tr w14:paraId="54812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9" w:hRule="atLeast"/>
        </w:trPr>
        <w:tc>
          <w:tcPr>
            <w:tcW w:w="4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1CEFE52">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13</w:t>
            </w:r>
          </w:p>
        </w:tc>
        <w:tc>
          <w:tcPr>
            <w:tcW w:w="6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9282B21">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14:paraId="78B04F18">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谢清路镇区新建</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2E0B0256">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扩建</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14:paraId="325BD3A6">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2023-2035</w:t>
            </w:r>
          </w:p>
        </w:tc>
        <w:tc>
          <w:tcPr>
            <w:tcW w:w="2673" w:type="dxa"/>
            <w:tcBorders>
              <w:top w:val="single" w:color="auto" w:sz="4" w:space="0"/>
              <w:left w:val="single" w:color="auto" w:sz="4" w:space="0"/>
              <w:bottom w:val="single" w:color="auto" w:sz="4" w:space="0"/>
              <w:right w:val="single" w:color="auto" w:sz="4" w:space="0"/>
            </w:tcBorders>
            <w:shd w:val="clear" w:color="auto" w:fill="auto"/>
            <w:vAlign w:val="center"/>
          </w:tcPr>
          <w:p w14:paraId="24B7527E">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谢林港村、北峰垸村</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24D8E053">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r>
      <w:tr w14:paraId="1DC0E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 w:hRule="atLeast"/>
        </w:trPr>
        <w:tc>
          <w:tcPr>
            <w:tcW w:w="4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ED7137">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14</w:t>
            </w:r>
          </w:p>
        </w:tc>
        <w:tc>
          <w:tcPr>
            <w:tcW w:w="6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30D7C9F">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14:paraId="0E792631">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桦林路</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3FE3D7B8">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扩建</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14:paraId="3CC2FA16">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2023-2035</w:t>
            </w:r>
          </w:p>
        </w:tc>
        <w:tc>
          <w:tcPr>
            <w:tcW w:w="2673" w:type="dxa"/>
            <w:tcBorders>
              <w:top w:val="single" w:color="auto" w:sz="4" w:space="0"/>
              <w:left w:val="single" w:color="auto" w:sz="4" w:space="0"/>
              <w:bottom w:val="single" w:color="auto" w:sz="4" w:space="0"/>
              <w:right w:val="single" w:color="auto" w:sz="4" w:space="0"/>
            </w:tcBorders>
            <w:shd w:val="clear" w:color="auto" w:fill="auto"/>
            <w:vAlign w:val="center"/>
          </w:tcPr>
          <w:p w14:paraId="1C6B4D15">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北峰垸村</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2FA61DCD">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r>
      <w:tr w14:paraId="7A625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 w:hRule="atLeast"/>
        </w:trPr>
        <w:tc>
          <w:tcPr>
            <w:tcW w:w="4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6F0C72">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15</w:t>
            </w:r>
          </w:p>
        </w:tc>
        <w:tc>
          <w:tcPr>
            <w:tcW w:w="6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CD5CD2">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14:paraId="6CE75FD2">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园区路</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7C1E7162">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14:paraId="0435D005">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2023-2035</w:t>
            </w:r>
          </w:p>
        </w:tc>
        <w:tc>
          <w:tcPr>
            <w:tcW w:w="2673" w:type="dxa"/>
            <w:tcBorders>
              <w:top w:val="single" w:color="auto" w:sz="4" w:space="0"/>
              <w:left w:val="single" w:color="auto" w:sz="4" w:space="0"/>
              <w:bottom w:val="single" w:color="auto" w:sz="4" w:space="0"/>
              <w:right w:val="single" w:color="auto" w:sz="4" w:space="0"/>
            </w:tcBorders>
            <w:shd w:val="clear" w:color="auto" w:fill="auto"/>
            <w:vAlign w:val="center"/>
          </w:tcPr>
          <w:p w14:paraId="57FCC568">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谢林港村</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4345517C">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r>
      <w:tr w14:paraId="2134E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 w:hRule="atLeast"/>
        </w:trPr>
        <w:tc>
          <w:tcPr>
            <w:tcW w:w="4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3F91DB2">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16</w:t>
            </w:r>
          </w:p>
        </w:tc>
        <w:tc>
          <w:tcPr>
            <w:tcW w:w="6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B3B740D">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14:paraId="66CBF416">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谢青路拓宽</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599E505F">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扩建</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14:paraId="22C6E0C7">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2023-2035</w:t>
            </w:r>
          </w:p>
        </w:tc>
        <w:tc>
          <w:tcPr>
            <w:tcW w:w="2673" w:type="dxa"/>
            <w:tcBorders>
              <w:top w:val="single" w:color="auto" w:sz="4" w:space="0"/>
              <w:left w:val="single" w:color="auto" w:sz="4" w:space="0"/>
              <w:bottom w:val="single" w:color="auto" w:sz="4" w:space="0"/>
              <w:right w:val="single" w:color="auto" w:sz="4" w:space="0"/>
            </w:tcBorders>
            <w:shd w:val="clear" w:color="auto" w:fill="auto"/>
            <w:vAlign w:val="center"/>
          </w:tcPr>
          <w:p w14:paraId="36708B25">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谢林港村</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3EA3D1D2">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r>
      <w:tr w14:paraId="5425B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 w:hRule="atLeast"/>
        </w:trPr>
        <w:tc>
          <w:tcPr>
            <w:tcW w:w="4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9C690D">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17</w:t>
            </w:r>
          </w:p>
        </w:tc>
        <w:tc>
          <w:tcPr>
            <w:tcW w:w="6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3E358E4">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14:paraId="029DDEFE">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X028谢新路拓宽</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49A40C0E">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扩建</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14:paraId="647EBC0E">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2023-2035</w:t>
            </w:r>
          </w:p>
        </w:tc>
        <w:tc>
          <w:tcPr>
            <w:tcW w:w="2673" w:type="dxa"/>
            <w:tcBorders>
              <w:top w:val="single" w:color="auto" w:sz="4" w:space="0"/>
              <w:left w:val="single" w:color="auto" w:sz="4" w:space="0"/>
              <w:bottom w:val="single" w:color="auto" w:sz="4" w:space="0"/>
              <w:right w:val="single" w:color="auto" w:sz="4" w:space="0"/>
            </w:tcBorders>
            <w:shd w:val="clear" w:color="auto" w:fill="auto"/>
            <w:vAlign w:val="center"/>
          </w:tcPr>
          <w:p w14:paraId="190E1CF6">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谢林港村、复兴村</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55765B8F">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r>
      <w:tr w14:paraId="6DC28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 w:hRule="atLeast"/>
        </w:trPr>
        <w:tc>
          <w:tcPr>
            <w:tcW w:w="4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4BC8A9">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18</w:t>
            </w:r>
          </w:p>
        </w:tc>
        <w:tc>
          <w:tcPr>
            <w:tcW w:w="6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7F7150F">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14:paraId="5D4AA3BB">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幸福大道提质改造</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32974A66">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扩建</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14:paraId="5D9B9C4D">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2023-2035</w:t>
            </w:r>
          </w:p>
        </w:tc>
        <w:tc>
          <w:tcPr>
            <w:tcW w:w="2673" w:type="dxa"/>
            <w:tcBorders>
              <w:top w:val="single" w:color="auto" w:sz="4" w:space="0"/>
              <w:left w:val="single" w:color="auto" w:sz="4" w:space="0"/>
              <w:bottom w:val="single" w:color="auto" w:sz="4" w:space="0"/>
              <w:right w:val="single" w:color="auto" w:sz="4" w:space="0"/>
            </w:tcBorders>
            <w:shd w:val="clear" w:color="auto" w:fill="auto"/>
            <w:vAlign w:val="center"/>
          </w:tcPr>
          <w:p w14:paraId="6682FCFE">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鸦鹊塘村</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68FD5287">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r>
      <w:tr w14:paraId="06F7C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 w:hRule="atLeast"/>
        </w:trPr>
        <w:tc>
          <w:tcPr>
            <w:tcW w:w="4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78662D">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19</w:t>
            </w:r>
          </w:p>
        </w:tc>
        <w:tc>
          <w:tcPr>
            <w:tcW w:w="6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9CB4223">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14:paraId="760A2EFF">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幸福大道新建</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39E65851">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14:paraId="56E7F1DC">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2023-2035</w:t>
            </w:r>
          </w:p>
        </w:tc>
        <w:tc>
          <w:tcPr>
            <w:tcW w:w="2673" w:type="dxa"/>
            <w:tcBorders>
              <w:top w:val="single" w:color="auto" w:sz="4" w:space="0"/>
              <w:left w:val="single" w:color="auto" w:sz="4" w:space="0"/>
              <w:bottom w:val="single" w:color="auto" w:sz="4" w:space="0"/>
              <w:right w:val="single" w:color="auto" w:sz="4" w:space="0"/>
            </w:tcBorders>
            <w:shd w:val="clear" w:color="auto" w:fill="auto"/>
            <w:vAlign w:val="center"/>
          </w:tcPr>
          <w:p w14:paraId="1F218082">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鸦鹊塘村</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3175EE36">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r>
      <w:tr w14:paraId="4C0F4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 w:hRule="atLeast"/>
        </w:trPr>
        <w:tc>
          <w:tcPr>
            <w:tcW w:w="4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9CAB4B">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w:t>
            </w:r>
          </w:p>
        </w:tc>
        <w:tc>
          <w:tcPr>
            <w:tcW w:w="6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4C8440">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14:paraId="0FBC6DAB">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新建道路1</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169ED943">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14:paraId="6F17A72C">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2023-2035</w:t>
            </w:r>
          </w:p>
        </w:tc>
        <w:tc>
          <w:tcPr>
            <w:tcW w:w="2673" w:type="dxa"/>
            <w:tcBorders>
              <w:top w:val="single" w:color="auto" w:sz="4" w:space="0"/>
              <w:left w:val="single" w:color="auto" w:sz="4" w:space="0"/>
              <w:bottom w:val="single" w:color="auto" w:sz="4" w:space="0"/>
              <w:right w:val="single" w:color="auto" w:sz="4" w:space="0"/>
            </w:tcBorders>
            <w:shd w:val="clear" w:color="auto" w:fill="auto"/>
            <w:vAlign w:val="center"/>
          </w:tcPr>
          <w:p w14:paraId="5F425E06">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谢林港村、鸦鹊塘村</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191AFD10">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r>
      <w:tr w14:paraId="7753B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 w:hRule="atLeast"/>
        </w:trPr>
        <w:tc>
          <w:tcPr>
            <w:tcW w:w="4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86312A">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21</w:t>
            </w:r>
          </w:p>
        </w:tc>
        <w:tc>
          <w:tcPr>
            <w:tcW w:w="6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8586198">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14:paraId="0AE334C9">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谢清公路提质改造</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21B58D94">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扩建</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14:paraId="25FFDF59">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2023-2035</w:t>
            </w:r>
          </w:p>
        </w:tc>
        <w:tc>
          <w:tcPr>
            <w:tcW w:w="2673" w:type="dxa"/>
            <w:tcBorders>
              <w:top w:val="single" w:color="auto" w:sz="4" w:space="0"/>
              <w:left w:val="single" w:color="auto" w:sz="4" w:space="0"/>
              <w:bottom w:val="single" w:color="auto" w:sz="4" w:space="0"/>
              <w:right w:val="single" w:color="auto" w:sz="4" w:space="0"/>
            </w:tcBorders>
            <w:shd w:val="clear" w:color="auto" w:fill="auto"/>
            <w:vAlign w:val="center"/>
          </w:tcPr>
          <w:p w14:paraId="729CB28A">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谢林港村</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1D1C6B9C">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r>
      <w:tr w14:paraId="25290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9" w:hRule="atLeast"/>
        </w:trPr>
        <w:tc>
          <w:tcPr>
            <w:tcW w:w="4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78E816">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22</w:t>
            </w:r>
          </w:p>
        </w:tc>
        <w:tc>
          <w:tcPr>
            <w:tcW w:w="6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7CBA2CD">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14:paraId="476B1034">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新建道路2</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2C5F4992">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14:paraId="57F0DEAF">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2023-2035</w:t>
            </w:r>
          </w:p>
        </w:tc>
        <w:tc>
          <w:tcPr>
            <w:tcW w:w="2673" w:type="dxa"/>
            <w:tcBorders>
              <w:top w:val="single" w:color="auto" w:sz="4" w:space="0"/>
              <w:left w:val="single" w:color="auto" w:sz="4" w:space="0"/>
              <w:bottom w:val="single" w:color="auto" w:sz="4" w:space="0"/>
              <w:right w:val="single" w:color="auto" w:sz="4" w:space="0"/>
            </w:tcBorders>
            <w:shd w:val="clear" w:color="auto" w:fill="auto"/>
            <w:vAlign w:val="center"/>
          </w:tcPr>
          <w:p w14:paraId="16FCECA3">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玉皇庙村</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3E68060C">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r>
      <w:tr w14:paraId="0B8A2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 w:hRule="atLeast"/>
        </w:trPr>
        <w:tc>
          <w:tcPr>
            <w:tcW w:w="4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9DFE8CA">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23</w:t>
            </w:r>
          </w:p>
        </w:tc>
        <w:tc>
          <w:tcPr>
            <w:tcW w:w="6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7563911">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14:paraId="7424EB59">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石湖路新建</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2E2C8769">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14:paraId="78C626FB">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2023-2035</w:t>
            </w:r>
          </w:p>
        </w:tc>
        <w:tc>
          <w:tcPr>
            <w:tcW w:w="2673" w:type="dxa"/>
            <w:tcBorders>
              <w:top w:val="single" w:color="auto" w:sz="4" w:space="0"/>
              <w:left w:val="single" w:color="auto" w:sz="4" w:space="0"/>
              <w:bottom w:val="single" w:color="auto" w:sz="4" w:space="0"/>
              <w:right w:val="single" w:color="auto" w:sz="4" w:space="0"/>
            </w:tcBorders>
            <w:shd w:val="clear" w:color="auto" w:fill="auto"/>
            <w:vAlign w:val="center"/>
          </w:tcPr>
          <w:p w14:paraId="26C4B5C9">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玉皇庙村</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7517D0A2">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r>
      <w:tr w14:paraId="6CA0D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9" w:hRule="atLeast"/>
        </w:trPr>
        <w:tc>
          <w:tcPr>
            <w:tcW w:w="4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42C399">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24</w:t>
            </w:r>
          </w:p>
        </w:tc>
        <w:tc>
          <w:tcPr>
            <w:tcW w:w="6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0EE5CF0">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14:paraId="6094FBE9">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石湖路提质改造</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4AEC6670">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14:paraId="4D4F2335">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2023-2035</w:t>
            </w:r>
          </w:p>
        </w:tc>
        <w:tc>
          <w:tcPr>
            <w:tcW w:w="2673" w:type="dxa"/>
            <w:tcBorders>
              <w:top w:val="single" w:color="auto" w:sz="4" w:space="0"/>
              <w:left w:val="single" w:color="auto" w:sz="4" w:space="0"/>
              <w:bottom w:val="single" w:color="auto" w:sz="4" w:space="0"/>
              <w:right w:val="single" w:color="auto" w:sz="4" w:space="0"/>
            </w:tcBorders>
            <w:shd w:val="clear" w:color="auto" w:fill="auto"/>
            <w:vAlign w:val="center"/>
          </w:tcPr>
          <w:p w14:paraId="73E67231">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玉皇庙村</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3CF4C0FC">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r>
      <w:tr w14:paraId="4BCEE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5" w:hRule="atLeast"/>
        </w:trPr>
        <w:tc>
          <w:tcPr>
            <w:tcW w:w="4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1DE7D20">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25</w:t>
            </w:r>
          </w:p>
        </w:tc>
        <w:tc>
          <w:tcPr>
            <w:tcW w:w="69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A96B22A">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水利</w:t>
            </w:r>
          </w:p>
        </w:tc>
        <w:tc>
          <w:tcPr>
            <w:tcW w:w="1828" w:type="dxa"/>
            <w:tcBorders>
              <w:top w:val="single" w:color="auto" w:sz="4" w:space="0"/>
              <w:left w:val="single" w:color="auto" w:sz="4" w:space="0"/>
              <w:bottom w:val="single" w:color="000000" w:sz="4" w:space="0"/>
              <w:right w:val="single" w:color="000000" w:sz="4" w:space="0"/>
            </w:tcBorders>
            <w:shd w:val="clear" w:color="auto" w:fill="auto"/>
            <w:vAlign w:val="center"/>
          </w:tcPr>
          <w:p w14:paraId="3950310A">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湖南省洞庭湖区重要垸堤防加固一般工程</w:t>
            </w:r>
          </w:p>
        </w:tc>
        <w:tc>
          <w:tcPr>
            <w:tcW w:w="681" w:type="dxa"/>
            <w:tcBorders>
              <w:top w:val="single" w:color="auto" w:sz="4" w:space="0"/>
              <w:left w:val="single" w:color="000000" w:sz="4" w:space="0"/>
              <w:bottom w:val="single" w:color="000000" w:sz="4" w:space="0"/>
              <w:right w:val="single" w:color="000000" w:sz="4" w:space="0"/>
            </w:tcBorders>
            <w:shd w:val="clear" w:color="auto" w:fill="auto"/>
            <w:vAlign w:val="center"/>
          </w:tcPr>
          <w:p w14:paraId="476BE27A">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auto" w:sz="4" w:space="0"/>
              <w:left w:val="single" w:color="000000" w:sz="4" w:space="0"/>
              <w:bottom w:val="single" w:color="000000" w:sz="4" w:space="0"/>
              <w:right w:val="single" w:color="000000" w:sz="4" w:space="0"/>
            </w:tcBorders>
            <w:shd w:val="clear" w:color="auto" w:fill="auto"/>
            <w:vAlign w:val="center"/>
          </w:tcPr>
          <w:p w14:paraId="21976295">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2023-2025</w:t>
            </w:r>
          </w:p>
        </w:tc>
        <w:tc>
          <w:tcPr>
            <w:tcW w:w="2673" w:type="dxa"/>
            <w:tcBorders>
              <w:top w:val="single" w:color="auto" w:sz="4" w:space="0"/>
              <w:left w:val="single" w:color="000000" w:sz="4" w:space="0"/>
              <w:bottom w:val="single" w:color="000000" w:sz="4" w:space="0"/>
              <w:right w:val="single" w:color="000000" w:sz="4" w:space="0"/>
            </w:tcBorders>
            <w:shd w:val="clear" w:color="auto" w:fill="auto"/>
            <w:vAlign w:val="center"/>
          </w:tcPr>
          <w:p w14:paraId="094A8104">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北峰垸村</w:t>
            </w:r>
          </w:p>
        </w:tc>
        <w:tc>
          <w:tcPr>
            <w:tcW w:w="763" w:type="dxa"/>
            <w:tcBorders>
              <w:top w:val="single" w:color="auto" w:sz="4" w:space="0"/>
              <w:left w:val="single" w:color="000000" w:sz="4" w:space="0"/>
              <w:bottom w:val="single" w:color="000000" w:sz="4" w:space="0"/>
              <w:right w:val="single" w:color="000000" w:sz="4" w:space="0"/>
            </w:tcBorders>
            <w:shd w:val="clear" w:color="auto" w:fill="auto"/>
            <w:vAlign w:val="center"/>
          </w:tcPr>
          <w:p w14:paraId="08C09982">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河湖划界内</w:t>
            </w:r>
          </w:p>
        </w:tc>
      </w:tr>
      <w:tr w14:paraId="68990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4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A306165">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26</w:t>
            </w:r>
          </w:p>
        </w:tc>
        <w:tc>
          <w:tcPr>
            <w:tcW w:w="6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10C4BBE">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000000" w:sz="4" w:space="0"/>
              <w:left w:val="single" w:color="auto" w:sz="4" w:space="0"/>
              <w:bottom w:val="single" w:color="000000" w:sz="4" w:space="0"/>
              <w:right w:val="single" w:color="000000" w:sz="4" w:space="0"/>
            </w:tcBorders>
            <w:shd w:val="clear" w:color="auto" w:fill="auto"/>
            <w:vAlign w:val="center"/>
          </w:tcPr>
          <w:p w14:paraId="5C915118">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北峰山水库扩容工程</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27444">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扩建</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9642D">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2023-2025</w:t>
            </w:r>
          </w:p>
        </w:tc>
        <w:tc>
          <w:tcPr>
            <w:tcW w:w="2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3354F">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北峰垸村</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F6BF7">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占公益林和永农</w:t>
            </w:r>
          </w:p>
        </w:tc>
      </w:tr>
      <w:tr w14:paraId="24827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4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B8C936D">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27</w:t>
            </w:r>
          </w:p>
        </w:tc>
        <w:tc>
          <w:tcPr>
            <w:tcW w:w="6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7E46E07">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000000" w:sz="4" w:space="0"/>
              <w:left w:val="single" w:color="auto" w:sz="4" w:space="0"/>
              <w:bottom w:val="single" w:color="000000" w:sz="4" w:space="0"/>
              <w:right w:val="single" w:color="000000" w:sz="4" w:space="0"/>
            </w:tcBorders>
            <w:shd w:val="clear" w:color="auto" w:fill="auto"/>
            <w:vAlign w:val="center"/>
          </w:tcPr>
          <w:p w14:paraId="0DA31366">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大村水库灌区引调水工程</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147F1">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8884E">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2023-2025</w:t>
            </w:r>
          </w:p>
        </w:tc>
        <w:tc>
          <w:tcPr>
            <w:tcW w:w="2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F4B98">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云寨村</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E2183">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占公益林</w:t>
            </w:r>
          </w:p>
        </w:tc>
      </w:tr>
      <w:tr w14:paraId="77052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495"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175D747D">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28</w:t>
            </w:r>
          </w:p>
        </w:tc>
        <w:tc>
          <w:tcPr>
            <w:tcW w:w="695" w:type="dxa"/>
            <w:tcBorders>
              <w:top w:val="single" w:color="auto" w:sz="4" w:space="0"/>
              <w:left w:val="single" w:color="000000" w:sz="4" w:space="0"/>
              <w:bottom w:val="nil"/>
              <w:right w:val="single" w:color="000000" w:sz="4" w:space="0"/>
            </w:tcBorders>
            <w:shd w:val="clear" w:color="auto" w:fill="auto"/>
            <w:vAlign w:val="center"/>
          </w:tcPr>
          <w:p w14:paraId="71B2C906">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能源</w:t>
            </w:r>
          </w:p>
        </w:tc>
        <w:tc>
          <w:tcPr>
            <w:tcW w:w="1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F95DD">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益阳市生活垃圾焚烧发电项目</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EA787">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扩建</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932C7">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2023-2025</w:t>
            </w:r>
          </w:p>
        </w:tc>
        <w:tc>
          <w:tcPr>
            <w:tcW w:w="2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D0657">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谢林港村</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FE3EC">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占公益林</w:t>
            </w:r>
          </w:p>
        </w:tc>
      </w:tr>
      <w:tr w14:paraId="49B94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5C9F8">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29</w:t>
            </w:r>
          </w:p>
        </w:tc>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85E5A3">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电力</w:t>
            </w:r>
          </w:p>
        </w:tc>
        <w:tc>
          <w:tcPr>
            <w:tcW w:w="1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7C7DC">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益阳南220kV变电站</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22E81">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D09EE">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2023-2025</w:t>
            </w:r>
          </w:p>
        </w:tc>
        <w:tc>
          <w:tcPr>
            <w:tcW w:w="2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B884C">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云寨村</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48CBC">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占公益林</w:t>
            </w:r>
          </w:p>
        </w:tc>
      </w:tr>
      <w:tr w14:paraId="1A658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2D8AB">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30</w:t>
            </w:r>
          </w:p>
        </w:tc>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89A6F7">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ADB83">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楠株110kV变电站</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59A0C">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A7D88">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2023-2025</w:t>
            </w:r>
          </w:p>
        </w:tc>
        <w:tc>
          <w:tcPr>
            <w:tcW w:w="2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2EA0D">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云寨村</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FCB34">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占公益林</w:t>
            </w:r>
          </w:p>
        </w:tc>
      </w:tr>
      <w:tr w14:paraId="47E8B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AD5C9">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31</w:t>
            </w:r>
          </w:p>
        </w:tc>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6EAD97">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B2531">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邓石桥110kV变电站</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C43A9">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E720F">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2023-2025</w:t>
            </w:r>
          </w:p>
        </w:tc>
        <w:tc>
          <w:tcPr>
            <w:tcW w:w="2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8A7DB">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谢林港村</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A2458">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r>
      <w:tr w14:paraId="4E599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49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64902F0">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32</w:t>
            </w:r>
          </w:p>
        </w:tc>
        <w:tc>
          <w:tcPr>
            <w:tcW w:w="695" w:type="dxa"/>
            <w:vMerge w:val="restart"/>
            <w:tcBorders>
              <w:top w:val="single" w:color="000000" w:sz="4" w:space="0"/>
              <w:left w:val="single" w:color="000000" w:sz="4" w:space="0"/>
              <w:bottom w:val="single" w:color="auto" w:sz="4" w:space="0"/>
              <w:right w:val="single" w:color="000000" w:sz="4" w:space="0"/>
            </w:tcBorders>
            <w:shd w:val="clear" w:color="auto" w:fill="auto"/>
            <w:vAlign w:val="center"/>
          </w:tcPr>
          <w:p w14:paraId="7996BEF0">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环保</w:t>
            </w:r>
          </w:p>
        </w:tc>
        <w:tc>
          <w:tcPr>
            <w:tcW w:w="1828" w:type="dxa"/>
            <w:tcBorders>
              <w:top w:val="single" w:color="000000" w:sz="4" w:space="0"/>
              <w:left w:val="single" w:color="000000" w:sz="4" w:space="0"/>
              <w:bottom w:val="single" w:color="auto" w:sz="4" w:space="0"/>
              <w:right w:val="single" w:color="000000" w:sz="4" w:space="0"/>
            </w:tcBorders>
            <w:shd w:val="clear" w:color="auto" w:fill="auto"/>
            <w:vAlign w:val="center"/>
          </w:tcPr>
          <w:p w14:paraId="050B9720">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镇政府驻地垃圾中转站</w:t>
            </w:r>
          </w:p>
        </w:tc>
        <w:tc>
          <w:tcPr>
            <w:tcW w:w="681" w:type="dxa"/>
            <w:tcBorders>
              <w:top w:val="single" w:color="000000" w:sz="4" w:space="0"/>
              <w:left w:val="single" w:color="000000" w:sz="4" w:space="0"/>
              <w:bottom w:val="single" w:color="auto" w:sz="4" w:space="0"/>
              <w:right w:val="single" w:color="000000" w:sz="4" w:space="0"/>
            </w:tcBorders>
            <w:shd w:val="clear" w:color="auto" w:fill="auto"/>
            <w:vAlign w:val="center"/>
          </w:tcPr>
          <w:p w14:paraId="53738922">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000000" w:sz="4" w:space="0"/>
              <w:left w:val="single" w:color="000000" w:sz="4" w:space="0"/>
              <w:bottom w:val="single" w:color="auto" w:sz="4" w:space="0"/>
              <w:right w:val="single" w:color="000000" w:sz="4" w:space="0"/>
            </w:tcBorders>
            <w:shd w:val="clear" w:color="auto" w:fill="auto"/>
            <w:vAlign w:val="center"/>
          </w:tcPr>
          <w:p w14:paraId="76CA82B3">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2023-2025</w:t>
            </w:r>
          </w:p>
        </w:tc>
        <w:tc>
          <w:tcPr>
            <w:tcW w:w="2673" w:type="dxa"/>
            <w:tcBorders>
              <w:top w:val="single" w:color="000000" w:sz="4" w:space="0"/>
              <w:left w:val="single" w:color="000000" w:sz="4" w:space="0"/>
              <w:bottom w:val="single" w:color="auto" w:sz="4" w:space="0"/>
              <w:right w:val="single" w:color="000000" w:sz="4" w:space="0"/>
            </w:tcBorders>
            <w:shd w:val="clear" w:color="auto" w:fill="auto"/>
            <w:vAlign w:val="center"/>
          </w:tcPr>
          <w:p w14:paraId="23FABFD9">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北峰垸村</w:t>
            </w:r>
          </w:p>
        </w:tc>
        <w:tc>
          <w:tcPr>
            <w:tcW w:w="763" w:type="dxa"/>
            <w:tcBorders>
              <w:top w:val="single" w:color="000000" w:sz="4" w:space="0"/>
              <w:left w:val="single" w:color="000000" w:sz="4" w:space="0"/>
              <w:bottom w:val="single" w:color="auto" w:sz="4" w:space="0"/>
              <w:right w:val="single" w:color="000000" w:sz="4" w:space="0"/>
            </w:tcBorders>
            <w:shd w:val="clear" w:color="auto" w:fill="auto"/>
            <w:vAlign w:val="center"/>
          </w:tcPr>
          <w:p w14:paraId="68DCEAB7">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占公益林</w:t>
            </w:r>
          </w:p>
        </w:tc>
      </w:tr>
      <w:tr w14:paraId="327C9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4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0F1999">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33</w:t>
            </w:r>
          </w:p>
        </w:tc>
        <w:tc>
          <w:tcPr>
            <w:tcW w:w="6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9E6BAB6">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14:paraId="0CECA53D">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南扩区污水处理厂</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4CFB0258">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14:paraId="7C54387D">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2023-2025</w:t>
            </w:r>
          </w:p>
        </w:tc>
        <w:tc>
          <w:tcPr>
            <w:tcW w:w="2673" w:type="dxa"/>
            <w:tcBorders>
              <w:top w:val="single" w:color="auto" w:sz="4" w:space="0"/>
              <w:left w:val="single" w:color="auto" w:sz="4" w:space="0"/>
              <w:bottom w:val="single" w:color="auto" w:sz="4" w:space="0"/>
              <w:right w:val="single" w:color="auto" w:sz="4" w:space="0"/>
            </w:tcBorders>
            <w:shd w:val="clear" w:color="auto" w:fill="auto"/>
            <w:vAlign w:val="center"/>
          </w:tcPr>
          <w:p w14:paraId="18490E51">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北峰垸村</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367ED147">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r>
      <w:tr w14:paraId="12066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4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7F899D7">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34</w:t>
            </w:r>
          </w:p>
        </w:tc>
        <w:tc>
          <w:tcPr>
            <w:tcW w:w="69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AAB95E8">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旅游</w:t>
            </w: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14:paraId="2F3E6053">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寨子仑生态休闲公园</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064E7580">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14:paraId="17655E19">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2023-2025</w:t>
            </w:r>
          </w:p>
        </w:tc>
        <w:tc>
          <w:tcPr>
            <w:tcW w:w="2673" w:type="dxa"/>
            <w:tcBorders>
              <w:top w:val="single" w:color="auto" w:sz="4" w:space="0"/>
              <w:left w:val="single" w:color="auto" w:sz="4" w:space="0"/>
              <w:bottom w:val="single" w:color="auto" w:sz="4" w:space="0"/>
              <w:right w:val="single" w:color="auto" w:sz="4" w:space="0"/>
            </w:tcBorders>
            <w:shd w:val="clear" w:color="auto" w:fill="auto"/>
            <w:vAlign w:val="center"/>
          </w:tcPr>
          <w:p w14:paraId="142BD597">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云寨村</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36B99171">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占公益林</w:t>
            </w:r>
          </w:p>
        </w:tc>
      </w:tr>
      <w:tr w14:paraId="54797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4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721BDDD">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35</w:t>
            </w:r>
          </w:p>
        </w:tc>
        <w:tc>
          <w:tcPr>
            <w:tcW w:w="6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F9BBE52">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14:paraId="64FA6165">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清溪研学基地</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4EAAD833">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改建</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14:paraId="54FC7F0C">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2023-2025</w:t>
            </w:r>
          </w:p>
        </w:tc>
        <w:tc>
          <w:tcPr>
            <w:tcW w:w="2673" w:type="dxa"/>
            <w:tcBorders>
              <w:top w:val="single" w:color="auto" w:sz="4" w:space="0"/>
              <w:left w:val="single" w:color="auto" w:sz="4" w:space="0"/>
              <w:bottom w:val="single" w:color="auto" w:sz="4" w:space="0"/>
              <w:right w:val="single" w:color="auto" w:sz="4" w:space="0"/>
            </w:tcBorders>
            <w:shd w:val="clear" w:color="auto" w:fill="auto"/>
            <w:vAlign w:val="center"/>
          </w:tcPr>
          <w:p w14:paraId="4E0EE524">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北峰垸村</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6898FD21">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r>
      <w:tr w14:paraId="38CC0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4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2AA2C7">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36</w:t>
            </w:r>
          </w:p>
        </w:tc>
        <w:tc>
          <w:tcPr>
            <w:tcW w:w="6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0E97874">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14:paraId="4520C26B">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周立波文化主题公园</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67564959">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14:paraId="1033FEEC">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2023-2025</w:t>
            </w:r>
          </w:p>
        </w:tc>
        <w:tc>
          <w:tcPr>
            <w:tcW w:w="2673" w:type="dxa"/>
            <w:tcBorders>
              <w:top w:val="single" w:color="auto" w:sz="4" w:space="0"/>
              <w:left w:val="single" w:color="auto" w:sz="4" w:space="0"/>
              <w:bottom w:val="single" w:color="auto" w:sz="4" w:space="0"/>
              <w:right w:val="single" w:color="auto" w:sz="4" w:space="0"/>
            </w:tcBorders>
            <w:shd w:val="clear" w:color="auto" w:fill="auto"/>
            <w:vAlign w:val="center"/>
          </w:tcPr>
          <w:p w14:paraId="688ADA37">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清溪村</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78A1DD11">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占公益林</w:t>
            </w:r>
          </w:p>
        </w:tc>
      </w:tr>
      <w:tr w14:paraId="50B88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4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F78E053">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37</w:t>
            </w:r>
          </w:p>
        </w:tc>
        <w:tc>
          <w:tcPr>
            <w:tcW w:w="6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6E4CE75">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14:paraId="47450181">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农耕文化博物馆、民宿</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0FF3C88A">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14:paraId="72BBA93B">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2023-2025</w:t>
            </w:r>
          </w:p>
        </w:tc>
        <w:tc>
          <w:tcPr>
            <w:tcW w:w="2673" w:type="dxa"/>
            <w:tcBorders>
              <w:top w:val="single" w:color="auto" w:sz="4" w:space="0"/>
              <w:left w:val="single" w:color="auto" w:sz="4" w:space="0"/>
              <w:bottom w:val="single" w:color="auto" w:sz="4" w:space="0"/>
              <w:right w:val="single" w:color="auto" w:sz="4" w:space="0"/>
            </w:tcBorders>
            <w:shd w:val="clear" w:color="auto" w:fill="auto"/>
            <w:vAlign w:val="center"/>
          </w:tcPr>
          <w:p w14:paraId="33E62256">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北峰垸村</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322EA896">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r>
      <w:tr w14:paraId="7AE64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4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040331">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38</w:t>
            </w:r>
          </w:p>
        </w:tc>
        <w:tc>
          <w:tcPr>
            <w:tcW w:w="6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B8F295">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14:paraId="3ED68BD0">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谢林港村油菜花景观平台</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69586179">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14:paraId="3078FF2E">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2023-2025</w:t>
            </w:r>
          </w:p>
        </w:tc>
        <w:tc>
          <w:tcPr>
            <w:tcW w:w="2673" w:type="dxa"/>
            <w:tcBorders>
              <w:top w:val="single" w:color="auto" w:sz="4" w:space="0"/>
              <w:left w:val="single" w:color="auto" w:sz="4" w:space="0"/>
              <w:bottom w:val="single" w:color="auto" w:sz="4" w:space="0"/>
              <w:right w:val="single" w:color="auto" w:sz="4" w:space="0"/>
            </w:tcBorders>
            <w:shd w:val="clear" w:color="auto" w:fill="auto"/>
            <w:vAlign w:val="center"/>
          </w:tcPr>
          <w:p w14:paraId="05FE76E4">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谢林港村</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43CB37A9">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r>
      <w:tr w14:paraId="3E4B1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4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7C0308">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39</w:t>
            </w:r>
          </w:p>
        </w:tc>
        <w:tc>
          <w:tcPr>
            <w:tcW w:w="6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5801AF0">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14:paraId="352AC02E">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谢林港村油菜花景观平台停车场</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2692C642">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14:paraId="212801D0">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2023-2025</w:t>
            </w:r>
          </w:p>
        </w:tc>
        <w:tc>
          <w:tcPr>
            <w:tcW w:w="2673" w:type="dxa"/>
            <w:tcBorders>
              <w:top w:val="single" w:color="auto" w:sz="4" w:space="0"/>
              <w:left w:val="single" w:color="auto" w:sz="4" w:space="0"/>
              <w:bottom w:val="single" w:color="auto" w:sz="4" w:space="0"/>
              <w:right w:val="single" w:color="auto" w:sz="4" w:space="0"/>
            </w:tcBorders>
            <w:shd w:val="clear" w:color="auto" w:fill="auto"/>
            <w:vAlign w:val="center"/>
          </w:tcPr>
          <w:p w14:paraId="38D025FF">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谢林港村</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2D9A512C">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r>
      <w:tr w14:paraId="7F445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4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FC4C320">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40</w:t>
            </w:r>
          </w:p>
        </w:tc>
        <w:tc>
          <w:tcPr>
            <w:tcW w:w="69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620DF0B">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产业</w:t>
            </w: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14:paraId="14610096">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水生生物研究基地</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56B8CCC2">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14:paraId="2A5A85F5">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2021-2025</w:t>
            </w:r>
          </w:p>
        </w:tc>
        <w:tc>
          <w:tcPr>
            <w:tcW w:w="2673" w:type="dxa"/>
            <w:tcBorders>
              <w:top w:val="single" w:color="auto" w:sz="4" w:space="0"/>
              <w:left w:val="single" w:color="auto" w:sz="4" w:space="0"/>
              <w:bottom w:val="single" w:color="auto" w:sz="4" w:space="0"/>
              <w:right w:val="single" w:color="auto" w:sz="4" w:space="0"/>
            </w:tcBorders>
            <w:shd w:val="clear" w:color="auto" w:fill="auto"/>
            <w:vAlign w:val="center"/>
          </w:tcPr>
          <w:p w14:paraId="27B3B9CF">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北峰垸村</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4A6DCDE2">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r>
      <w:tr w14:paraId="485FC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4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517632">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41</w:t>
            </w:r>
          </w:p>
        </w:tc>
        <w:tc>
          <w:tcPr>
            <w:tcW w:w="6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763B54E">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14:paraId="3C6E5568">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高油酸油脂加工项目</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4790C004">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14:paraId="102F53F6">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2023-2025</w:t>
            </w:r>
          </w:p>
        </w:tc>
        <w:tc>
          <w:tcPr>
            <w:tcW w:w="2673" w:type="dxa"/>
            <w:tcBorders>
              <w:top w:val="single" w:color="auto" w:sz="4" w:space="0"/>
              <w:left w:val="single" w:color="auto" w:sz="4" w:space="0"/>
              <w:bottom w:val="single" w:color="auto" w:sz="4" w:space="0"/>
              <w:right w:val="single" w:color="auto" w:sz="4" w:space="0"/>
            </w:tcBorders>
            <w:shd w:val="clear" w:color="auto" w:fill="auto"/>
            <w:vAlign w:val="center"/>
          </w:tcPr>
          <w:p w14:paraId="509920B8">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北峰垸村</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348304E5">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r>
      <w:tr w14:paraId="6E91BB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4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DD9E1F">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42</w:t>
            </w:r>
          </w:p>
        </w:tc>
        <w:tc>
          <w:tcPr>
            <w:tcW w:w="6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FA5E919">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14:paraId="2109D7A1">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纳爱斯项目</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107D04AA">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14:paraId="279ABB35">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2023-2025</w:t>
            </w:r>
          </w:p>
        </w:tc>
        <w:tc>
          <w:tcPr>
            <w:tcW w:w="2673" w:type="dxa"/>
            <w:tcBorders>
              <w:top w:val="single" w:color="auto" w:sz="4" w:space="0"/>
              <w:left w:val="single" w:color="auto" w:sz="4" w:space="0"/>
              <w:bottom w:val="single" w:color="auto" w:sz="4" w:space="0"/>
              <w:right w:val="single" w:color="auto" w:sz="4" w:space="0"/>
            </w:tcBorders>
            <w:shd w:val="clear" w:color="auto" w:fill="auto"/>
            <w:vAlign w:val="center"/>
          </w:tcPr>
          <w:p w14:paraId="10364C21">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谢林港村</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7BE2D01A">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占公益林</w:t>
            </w:r>
          </w:p>
        </w:tc>
      </w:tr>
      <w:tr w14:paraId="4DEA9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4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62DACF">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43</w:t>
            </w:r>
          </w:p>
        </w:tc>
        <w:tc>
          <w:tcPr>
            <w:tcW w:w="6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B6A3078">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14:paraId="34F9059D">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楚留香</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48BDB790">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扩建</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14:paraId="65248208">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2023-2025</w:t>
            </w:r>
          </w:p>
        </w:tc>
        <w:tc>
          <w:tcPr>
            <w:tcW w:w="2673" w:type="dxa"/>
            <w:tcBorders>
              <w:top w:val="single" w:color="auto" w:sz="4" w:space="0"/>
              <w:left w:val="single" w:color="auto" w:sz="4" w:space="0"/>
              <w:bottom w:val="single" w:color="auto" w:sz="4" w:space="0"/>
              <w:right w:val="single" w:color="auto" w:sz="4" w:space="0"/>
            </w:tcBorders>
            <w:shd w:val="clear" w:color="auto" w:fill="auto"/>
            <w:vAlign w:val="center"/>
          </w:tcPr>
          <w:p w14:paraId="2271FA09">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玉皇庙村</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4636FE13">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r>
      <w:tr w14:paraId="0D89E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4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7BFEBD">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44</w:t>
            </w:r>
          </w:p>
        </w:tc>
        <w:tc>
          <w:tcPr>
            <w:tcW w:w="6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51C75C0">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14:paraId="43EB04F9">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玉皇庙村农产品加工</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6C4A175A">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14:paraId="617B9F40">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2023-2025</w:t>
            </w:r>
          </w:p>
        </w:tc>
        <w:tc>
          <w:tcPr>
            <w:tcW w:w="2673" w:type="dxa"/>
            <w:tcBorders>
              <w:top w:val="single" w:color="auto" w:sz="4" w:space="0"/>
              <w:left w:val="single" w:color="auto" w:sz="4" w:space="0"/>
              <w:bottom w:val="single" w:color="auto" w:sz="4" w:space="0"/>
              <w:right w:val="single" w:color="auto" w:sz="4" w:space="0"/>
            </w:tcBorders>
            <w:shd w:val="clear" w:color="auto" w:fill="auto"/>
            <w:vAlign w:val="center"/>
          </w:tcPr>
          <w:p w14:paraId="01D9F116">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玉皇庙村</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563F2DED">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r>
      <w:tr w14:paraId="213A9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4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4ACC42">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45</w:t>
            </w:r>
          </w:p>
        </w:tc>
        <w:tc>
          <w:tcPr>
            <w:tcW w:w="6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E0866FD">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14:paraId="58D35D4B">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云寨村大村水库下游商业项目</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367A31AF">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14:paraId="37DC17F7">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2023-2025</w:t>
            </w:r>
          </w:p>
        </w:tc>
        <w:tc>
          <w:tcPr>
            <w:tcW w:w="2673" w:type="dxa"/>
            <w:tcBorders>
              <w:top w:val="single" w:color="auto" w:sz="4" w:space="0"/>
              <w:left w:val="single" w:color="auto" w:sz="4" w:space="0"/>
              <w:bottom w:val="single" w:color="auto" w:sz="4" w:space="0"/>
              <w:right w:val="single" w:color="auto" w:sz="4" w:space="0"/>
            </w:tcBorders>
            <w:shd w:val="clear" w:color="auto" w:fill="auto"/>
            <w:vAlign w:val="center"/>
          </w:tcPr>
          <w:p w14:paraId="25BE7384">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云寨村</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6EE52D4C">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r>
      <w:tr w14:paraId="75D35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4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8E26627">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46</w:t>
            </w:r>
          </w:p>
        </w:tc>
        <w:tc>
          <w:tcPr>
            <w:tcW w:w="6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FE13696">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14:paraId="39096BA5">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十四五加油站</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6BBE18E5">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14:paraId="302A47F9">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2023-2025</w:t>
            </w:r>
          </w:p>
        </w:tc>
        <w:tc>
          <w:tcPr>
            <w:tcW w:w="2673" w:type="dxa"/>
            <w:tcBorders>
              <w:top w:val="single" w:color="auto" w:sz="4" w:space="0"/>
              <w:left w:val="single" w:color="auto" w:sz="4" w:space="0"/>
              <w:bottom w:val="single" w:color="auto" w:sz="4" w:space="0"/>
              <w:right w:val="single" w:color="auto" w:sz="4" w:space="0"/>
            </w:tcBorders>
            <w:shd w:val="clear" w:color="auto" w:fill="auto"/>
            <w:vAlign w:val="center"/>
          </w:tcPr>
          <w:p w14:paraId="08698639">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云寨村</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2F9EAE1C">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2处，一处占公益林</w:t>
            </w:r>
          </w:p>
        </w:tc>
      </w:tr>
      <w:tr w14:paraId="0F630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4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5DC7A15">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47</w:t>
            </w:r>
          </w:p>
        </w:tc>
        <w:tc>
          <w:tcPr>
            <w:tcW w:w="6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BC56A0C">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14:paraId="725AE5E8">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鸦鹊塘加油站</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2F06909E">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14:paraId="162200EB">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2023-2025</w:t>
            </w:r>
          </w:p>
        </w:tc>
        <w:tc>
          <w:tcPr>
            <w:tcW w:w="2673" w:type="dxa"/>
            <w:tcBorders>
              <w:top w:val="single" w:color="auto" w:sz="4" w:space="0"/>
              <w:left w:val="single" w:color="auto" w:sz="4" w:space="0"/>
              <w:bottom w:val="single" w:color="auto" w:sz="4" w:space="0"/>
              <w:right w:val="single" w:color="auto" w:sz="4" w:space="0"/>
            </w:tcBorders>
            <w:shd w:val="clear" w:color="auto" w:fill="auto"/>
            <w:vAlign w:val="center"/>
          </w:tcPr>
          <w:p w14:paraId="40B628E3">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鸦鹊塘村</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26B296D9">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r>
      <w:tr w14:paraId="61C5B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4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619FED5">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48</w:t>
            </w:r>
          </w:p>
        </w:tc>
        <w:tc>
          <w:tcPr>
            <w:tcW w:w="6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0399E2F">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14:paraId="39BBA4F9">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清溪村贾勇农产品</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133097FC">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14:paraId="4E405782">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2023-2025</w:t>
            </w:r>
          </w:p>
        </w:tc>
        <w:tc>
          <w:tcPr>
            <w:tcW w:w="2673" w:type="dxa"/>
            <w:tcBorders>
              <w:top w:val="single" w:color="auto" w:sz="4" w:space="0"/>
              <w:left w:val="single" w:color="auto" w:sz="4" w:space="0"/>
              <w:bottom w:val="single" w:color="auto" w:sz="4" w:space="0"/>
              <w:right w:val="single" w:color="auto" w:sz="4" w:space="0"/>
            </w:tcBorders>
            <w:shd w:val="clear" w:color="auto" w:fill="auto"/>
            <w:vAlign w:val="center"/>
          </w:tcPr>
          <w:p w14:paraId="7FEF7215">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清溪村</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6EDA770F">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r>
      <w:tr w14:paraId="6E3FF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4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B995029">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49</w:t>
            </w:r>
          </w:p>
        </w:tc>
        <w:tc>
          <w:tcPr>
            <w:tcW w:w="6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CEB4CB6">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14:paraId="6547F52F">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天猫村快递公司</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7311A231">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14:paraId="761B291A">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2023-2025</w:t>
            </w:r>
          </w:p>
        </w:tc>
        <w:tc>
          <w:tcPr>
            <w:tcW w:w="2673" w:type="dxa"/>
            <w:tcBorders>
              <w:top w:val="single" w:color="auto" w:sz="4" w:space="0"/>
              <w:left w:val="single" w:color="auto" w:sz="4" w:space="0"/>
              <w:bottom w:val="single" w:color="auto" w:sz="4" w:space="0"/>
              <w:right w:val="single" w:color="auto" w:sz="4" w:space="0"/>
            </w:tcBorders>
            <w:shd w:val="clear" w:color="auto" w:fill="auto"/>
            <w:vAlign w:val="center"/>
          </w:tcPr>
          <w:p w14:paraId="27E4E3D4">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天猫仓</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5F28375A">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r>
      <w:tr w14:paraId="2F055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4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3F596C6">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50</w:t>
            </w:r>
          </w:p>
        </w:tc>
        <w:tc>
          <w:tcPr>
            <w:tcW w:w="6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C040FF7">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14:paraId="3E4C23A9">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清溪村民宿邓光曙</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698EFA74">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14:paraId="2106F3EE">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2023-2025</w:t>
            </w:r>
          </w:p>
        </w:tc>
        <w:tc>
          <w:tcPr>
            <w:tcW w:w="2673" w:type="dxa"/>
            <w:tcBorders>
              <w:top w:val="single" w:color="auto" w:sz="4" w:space="0"/>
              <w:left w:val="single" w:color="auto" w:sz="4" w:space="0"/>
              <w:bottom w:val="single" w:color="auto" w:sz="4" w:space="0"/>
              <w:right w:val="single" w:color="auto" w:sz="4" w:space="0"/>
            </w:tcBorders>
            <w:shd w:val="clear" w:color="auto" w:fill="auto"/>
            <w:vAlign w:val="center"/>
          </w:tcPr>
          <w:p w14:paraId="05D23F30">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清溪村</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3C84C1AD">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r>
      <w:tr w14:paraId="6E12C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4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AEF78F">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51</w:t>
            </w:r>
          </w:p>
        </w:tc>
        <w:tc>
          <w:tcPr>
            <w:tcW w:w="6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0317728">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14:paraId="4401DAFE">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天猫村停车场</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44FC34AC">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14:paraId="2A96EA6A">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2023-2025</w:t>
            </w:r>
          </w:p>
        </w:tc>
        <w:tc>
          <w:tcPr>
            <w:tcW w:w="2673" w:type="dxa"/>
            <w:tcBorders>
              <w:top w:val="single" w:color="auto" w:sz="4" w:space="0"/>
              <w:left w:val="single" w:color="auto" w:sz="4" w:space="0"/>
              <w:bottom w:val="single" w:color="auto" w:sz="4" w:space="0"/>
              <w:right w:val="single" w:color="auto" w:sz="4" w:space="0"/>
            </w:tcBorders>
            <w:shd w:val="clear" w:color="auto" w:fill="auto"/>
            <w:vAlign w:val="center"/>
          </w:tcPr>
          <w:p w14:paraId="62F93225">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天猫村</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0DC51475">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r>
      <w:tr w14:paraId="135DF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4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5E956AE">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52</w:t>
            </w:r>
          </w:p>
        </w:tc>
        <w:tc>
          <w:tcPr>
            <w:tcW w:w="6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09D2A4">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14:paraId="7D2ADD9A">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寨子仑民宿</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1F3DB9AE">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14:paraId="09F9D57A">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2023-2025</w:t>
            </w:r>
          </w:p>
        </w:tc>
        <w:tc>
          <w:tcPr>
            <w:tcW w:w="2673" w:type="dxa"/>
            <w:tcBorders>
              <w:top w:val="single" w:color="auto" w:sz="4" w:space="0"/>
              <w:left w:val="single" w:color="auto" w:sz="4" w:space="0"/>
              <w:bottom w:val="single" w:color="auto" w:sz="4" w:space="0"/>
              <w:right w:val="single" w:color="auto" w:sz="4" w:space="0"/>
            </w:tcBorders>
            <w:shd w:val="clear" w:color="auto" w:fill="auto"/>
            <w:vAlign w:val="center"/>
          </w:tcPr>
          <w:p w14:paraId="4E3E3A32">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云寨村</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1AAB8C9F">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r>
      <w:tr w14:paraId="2D1A5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4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2A8602">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53</w:t>
            </w:r>
          </w:p>
        </w:tc>
        <w:tc>
          <w:tcPr>
            <w:tcW w:w="69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20A517F">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民生</w:t>
            </w: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14:paraId="5D50CD08">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益阳赫山区谢林港公益性公墓</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2C770260">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14:paraId="11407C0D">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2023-2025</w:t>
            </w:r>
          </w:p>
        </w:tc>
        <w:tc>
          <w:tcPr>
            <w:tcW w:w="2673" w:type="dxa"/>
            <w:tcBorders>
              <w:top w:val="single" w:color="auto" w:sz="4" w:space="0"/>
              <w:left w:val="single" w:color="auto" w:sz="4" w:space="0"/>
              <w:bottom w:val="single" w:color="auto" w:sz="4" w:space="0"/>
              <w:right w:val="single" w:color="auto" w:sz="4" w:space="0"/>
            </w:tcBorders>
            <w:shd w:val="clear" w:color="auto" w:fill="auto"/>
            <w:vAlign w:val="center"/>
          </w:tcPr>
          <w:p w14:paraId="1C3785D7">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谢林港村</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35C3FDD5">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r>
      <w:tr w14:paraId="472A8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495"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3F3DEA3D">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54</w:t>
            </w:r>
          </w:p>
        </w:tc>
        <w:tc>
          <w:tcPr>
            <w:tcW w:w="695" w:type="dxa"/>
            <w:vMerge w:val="continue"/>
            <w:tcBorders>
              <w:top w:val="single" w:color="auto" w:sz="4" w:space="0"/>
              <w:left w:val="single" w:color="000000" w:sz="4" w:space="0"/>
              <w:right w:val="single" w:color="000000" w:sz="4" w:space="0"/>
            </w:tcBorders>
            <w:shd w:val="clear" w:color="auto" w:fill="auto"/>
            <w:vAlign w:val="center"/>
          </w:tcPr>
          <w:p w14:paraId="4DF91308">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auto" w:sz="4" w:space="0"/>
              <w:left w:val="single" w:color="000000" w:sz="4" w:space="0"/>
              <w:bottom w:val="single" w:color="000000" w:sz="4" w:space="0"/>
              <w:right w:val="single" w:color="000000" w:sz="4" w:space="0"/>
            </w:tcBorders>
            <w:shd w:val="clear" w:color="auto" w:fill="auto"/>
            <w:vAlign w:val="center"/>
          </w:tcPr>
          <w:p w14:paraId="2CF8DD88">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镇政府</w:t>
            </w:r>
          </w:p>
        </w:tc>
        <w:tc>
          <w:tcPr>
            <w:tcW w:w="681" w:type="dxa"/>
            <w:tcBorders>
              <w:top w:val="single" w:color="auto" w:sz="4" w:space="0"/>
              <w:left w:val="single" w:color="000000" w:sz="4" w:space="0"/>
              <w:bottom w:val="single" w:color="000000" w:sz="4" w:space="0"/>
              <w:right w:val="single" w:color="000000" w:sz="4" w:space="0"/>
            </w:tcBorders>
            <w:shd w:val="clear" w:color="auto" w:fill="auto"/>
            <w:vAlign w:val="center"/>
          </w:tcPr>
          <w:p w14:paraId="5F2E45AB">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auto" w:sz="4" w:space="0"/>
              <w:left w:val="single" w:color="000000" w:sz="4" w:space="0"/>
              <w:bottom w:val="single" w:color="000000" w:sz="4" w:space="0"/>
              <w:right w:val="single" w:color="000000" w:sz="4" w:space="0"/>
            </w:tcBorders>
            <w:shd w:val="clear" w:color="auto" w:fill="auto"/>
            <w:vAlign w:val="center"/>
          </w:tcPr>
          <w:p w14:paraId="23E10C9D">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2023-2025</w:t>
            </w:r>
          </w:p>
        </w:tc>
        <w:tc>
          <w:tcPr>
            <w:tcW w:w="2673" w:type="dxa"/>
            <w:tcBorders>
              <w:top w:val="single" w:color="auto" w:sz="4" w:space="0"/>
              <w:left w:val="single" w:color="000000" w:sz="4" w:space="0"/>
              <w:bottom w:val="single" w:color="000000" w:sz="4" w:space="0"/>
              <w:right w:val="single" w:color="000000" w:sz="4" w:space="0"/>
            </w:tcBorders>
            <w:shd w:val="clear" w:color="auto" w:fill="auto"/>
            <w:vAlign w:val="center"/>
          </w:tcPr>
          <w:p w14:paraId="3C17B1F3">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北峰垸村</w:t>
            </w:r>
          </w:p>
        </w:tc>
        <w:tc>
          <w:tcPr>
            <w:tcW w:w="763" w:type="dxa"/>
            <w:tcBorders>
              <w:top w:val="single" w:color="auto" w:sz="4" w:space="0"/>
              <w:left w:val="single" w:color="000000" w:sz="4" w:space="0"/>
              <w:bottom w:val="single" w:color="000000" w:sz="4" w:space="0"/>
              <w:right w:val="single" w:color="000000" w:sz="4" w:space="0"/>
            </w:tcBorders>
            <w:shd w:val="clear" w:color="auto" w:fill="auto"/>
            <w:vAlign w:val="center"/>
          </w:tcPr>
          <w:p w14:paraId="69E8E745">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r>
      <w:tr w14:paraId="0E07D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7EAAA">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55</w:t>
            </w:r>
          </w:p>
        </w:tc>
        <w:tc>
          <w:tcPr>
            <w:tcW w:w="695" w:type="dxa"/>
            <w:vMerge w:val="continue"/>
            <w:tcBorders>
              <w:left w:val="single" w:color="000000" w:sz="4" w:space="0"/>
              <w:right w:val="single" w:color="000000" w:sz="4" w:space="0"/>
            </w:tcBorders>
            <w:shd w:val="clear" w:color="auto" w:fill="auto"/>
            <w:vAlign w:val="center"/>
          </w:tcPr>
          <w:p w14:paraId="664E21F5">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019EA">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谢林港村镇政府驻地安置基地</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95B7C">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73DC9">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2023-2025</w:t>
            </w:r>
          </w:p>
        </w:tc>
        <w:tc>
          <w:tcPr>
            <w:tcW w:w="2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59ACB">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谢林港村</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9C442">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r>
      <w:tr w14:paraId="4421A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44C16">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56</w:t>
            </w:r>
          </w:p>
        </w:tc>
        <w:tc>
          <w:tcPr>
            <w:tcW w:w="695" w:type="dxa"/>
            <w:vMerge w:val="continue"/>
            <w:tcBorders>
              <w:left w:val="single" w:color="000000" w:sz="4" w:space="0"/>
              <w:right w:val="single" w:color="000000" w:sz="4" w:space="0"/>
            </w:tcBorders>
            <w:shd w:val="clear" w:color="auto" w:fill="auto"/>
            <w:vAlign w:val="center"/>
          </w:tcPr>
          <w:p w14:paraId="233427B6">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55817">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谢林港村G234青山片安置基地</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CD47D">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07CD6">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2023-2025</w:t>
            </w:r>
          </w:p>
        </w:tc>
        <w:tc>
          <w:tcPr>
            <w:tcW w:w="2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C5355">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谢林港村</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F96D1">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r>
      <w:tr w14:paraId="6303E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6C253">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57</w:t>
            </w:r>
          </w:p>
        </w:tc>
        <w:tc>
          <w:tcPr>
            <w:tcW w:w="695" w:type="dxa"/>
            <w:vMerge w:val="continue"/>
            <w:tcBorders>
              <w:left w:val="single" w:color="000000" w:sz="4" w:space="0"/>
              <w:right w:val="single" w:color="000000" w:sz="4" w:space="0"/>
            </w:tcBorders>
            <w:shd w:val="clear" w:color="auto" w:fill="auto"/>
            <w:vAlign w:val="center"/>
          </w:tcPr>
          <w:p w14:paraId="053121E0">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654C1">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谢林港村村民活动广场</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A3BD7">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D234B">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2023-2025</w:t>
            </w:r>
          </w:p>
        </w:tc>
        <w:tc>
          <w:tcPr>
            <w:tcW w:w="2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EE90D">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谢林港村</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084B0">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r>
      <w:tr w14:paraId="1971021C">
        <w:tblPrEx>
          <w:shd w:val="clear" w:color="auto" w:fill="auto"/>
          <w:tblCellMar>
            <w:top w:w="0" w:type="dxa"/>
            <w:left w:w="108" w:type="dxa"/>
            <w:bottom w:w="0" w:type="dxa"/>
            <w:right w:w="108" w:type="dxa"/>
          </w:tblCellMar>
        </w:tblPrEx>
        <w:trPr>
          <w:trHeight w:val="499"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04D4B">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58</w:t>
            </w:r>
          </w:p>
        </w:tc>
        <w:tc>
          <w:tcPr>
            <w:tcW w:w="695" w:type="dxa"/>
            <w:vMerge w:val="continue"/>
            <w:tcBorders>
              <w:left w:val="single" w:color="000000" w:sz="4" w:space="0"/>
              <w:right w:val="single" w:color="000000" w:sz="4" w:space="0"/>
            </w:tcBorders>
            <w:shd w:val="clear" w:color="auto" w:fill="auto"/>
            <w:vAlign w:val="center"/>
          </w:tcPr>
          <w:p w14:paraId="6C1A779D">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8C6CD">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北峰垸村易家湾安置基地</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B5BFC">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DC4F0">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2023-2025</w:t>
            </w:r>
          </w:p>
        </w:tc>
        <w:tc>
          <w:tcPr>
            <w:tcW w:w="2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6307F">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北峰垸村</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0A10B">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河湖划界内</w:t>
            </w:r>
          </w:p>
        </w:tc>
      </w:tr>
      <w:tr w14:paraId="55A33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C0D8F">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59</w:t>
            </w:r>
          </w:p>
        </w:tc>
        <w:tc>
          <w:tcPr>
            <w:tcW w:w="695" w:type="dxa"/>
            <w:vMerge w:val="continue"/>
            <w:tcBorders>
              <w:left w:val="single" w:color="000000" w:sz="4" w:space="0"/>
              <w:right w:val="single" w:color="000000" w:sz="4" w:space="0"/>
            </w:tcBorders>
            <w:shd w:val="clear" w:color="auto" w:fill="auto"/>
            <w:vAlign w:val="center"/>
          </w:tcPr>
          <w:p w14:paraId="61D4F548">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99BF5">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北峰垸村何家湾安置基地</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B7A27">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C933B">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2023-2025</w:t>
            </w:r>
          </w:p>
        </w:tc>
        <w:tc>
          <w:tcPr>
            <w:tcW w:w="2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C0FF6">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北峰垸村</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19E63">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河湖划界内</w:t>
            </w:r>
          </w:p>
        </w:tc>
      </w:tr>
      <w:tr w14:paraId="3EF72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A7955">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60</w:t>
            </w:r>
          </w:p>
        </w:tc>
        <w:tc>
          <w:tcPr>
            <w:tcW w:w="695" w:type="dxa"/>
            <w:vMerge w:val="continue"/>
            <w:tcBorders>
              <w:left w:val="single" w:color="000000" w:sz="4" w:space="0"/>
              <w:right w:val="single" w:color="000000" w:sz="4" w:space="0"/>
            </w:tcBorders>
            <w:shd w:val="clear" w:color="auto" w:fill="auto"/>
            <w:vAlign w:val="center"/>
          </w:tcPr>
          <w:p w14:paraId="70A9D098">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57A61">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北峰垸村花园段安置基地</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FBF8A">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2CF6D">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2023-2025</w:t>
            </w:r>
          </w:p>
        </w:tc>
        <w:tc>
          <w:tcPr>
            <w:tcW w:w="2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0CB27">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北峰垸村</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DEBC9">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r>
      <w:tr w14:paraId="4C6F7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43C87">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61</w:t>
            </w:r>
          </w:p>
        </w:tc>
        <w:tc>
          <w:tcPr>
            <w:tcW w:w="695" w:type="dxa"/>
            <w:vMerge w:val="continue"/>
            <w:tcBorders>
              <w:left w:val="single" w:color="000000" w:sz="4" w:space="0"/>
              <w:right w:val="single" w:color="000000" w:sz="4" w:space="0"/>
            </w:tcBorders>
            <w:shd w:val="clear" w:color="auto" w:fill="auto"/>
            <w:vAlign w:val="center"/>
          </w:tcPr>
          <w:p w14:paraId="1C362DE8">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ABE5F">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北峰垸村良家塘安置基地</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7C0B7">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1266C">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2023-2025</w:t>
            </w:r>
          </w:p>
        </w:tc>
        <w:tc>
          <w:tcPr>
            <w:tcW w:w="2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08590">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北峰垸村</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4FB47">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r>
      <w:tr w14:paraId="0100B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5A36F">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62</w:t>
            </w:r>
          </w:p>
        </w:tc>
        <w:tc>
          <w:tcPr>
            <w:tcW w:w="695" w:type="dxa"/>
            <w:vMerge w:val="continue"/>
            <w:tcBorders>
              <w:left w:val="single" w:color="000000" w:sz="4" w:space="0"/>
              <w:right w:val="single" w:color="000000" w:sz="4" w:space="0"/>
            </w:tcBorders>
            <w:shd w:val="clear" w:color="auto" w:fill="auto"/>
            <w:vAlign w:val="center"/>
          </w:tcPr>
          <w:p w14:paraId="074553B6">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D9CCE">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云寨村楠木塘二期安置基地</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2ADC9">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91CAC">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2023-2025</w:t>
            </w:r>
          </w:p>
        </w:tc>
        <w:tc>
          <w:tcPr>
            <w:tcW w:w="2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9211C">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云寨村</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6A9F4">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r>
      <w:tr w14:paraId="58FBE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8FDBA">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63</w:t>
            </w:r>
          </w:p>
        </w:tc>
        <w:tc>
          <w:tcPr>
            <w:tcW w:w="695" w:type="dxa"/>
            <w:vMerge w:val="continue"/>
            <w:tcBorders>
              <w:left w:val="single" w:color="000000" w:sz="4" w:space="0"/>
              <w:right w:val="single" w:color="000000" w:sz="4" w:space="0"/>
            </w:tcBorders>
            <w:shd w:val="clear" w:color="auto" w:fill="auto"/>
            <w:vAlign w:val="center"/>
          </w:tcPr>
          <w:p w14:paraId="554B5B67">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3649B">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云寨村涧山片安置基地</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7551B">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54AE0">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2023-2025</w:t>
            </w:r>
          </w:p>
        </w:tc>
        <w:tc>
          <w:tcPr>
            <w:tcW w:w="2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63E7F">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云寨村</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B7F29">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占公益林</w:t>
            </w:r>
          </w:p>
        </w:tc>
      </w:tr>
      <w:tr w14:paraId="023C70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C9CAA">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64</w:t>
            </w:r>
          </w:p>
        </w:tc>
        <w:tc>
          <w:tcPr>
            <w:tcW w:w="695" w:type="dxa"/>
            <w:vMerge w:val="continue"/>
            <w:tcBorders>
              <w:left w:val="single" w:color="000000" w:sz="4" w:space="0"/>
              <w:right w:val="single" w:color="000000" w:sz="4" w:space="0"/>
            </w:tcBorders>
            <w:shd w:val="clear" w:color="auto" w:fill="auto"/>
            <w:vAlign w:val="center"/>
          </w:tcPr>
          <w:p w14:paraId="6C41334E">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71917">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云寨村寨子仑安置基地</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9D955">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651DF">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2023-2025</w:t>
            </w:r>
          </w:p>
        </w:tc>
        <w:tc>
          <w:tcPr>
            <w:tcW w:w="2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F471C">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云寨村</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B3E3E">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r>
      <w:tr w14:paraId="14B5A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692B0">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65</w:t>
            </w:r>
          </w:p>
        </w:tc>
        <w:tc>
          <w:tcPr>
            <w:tcW w:w="695" w:type="dxa"/>
            <w:vMerge w:val="continue"/>
            <w:tcBorders>
              <w:left w:val="single" w:color="000000" w:sz="4" w:space="0"/>
              <w:right w:val="single" w:color="000000" w:sz="4" w:space="0"/>
            </w:tcBorders>
            <w:shd w:val="clear" w:color="auto" w:fill="auto"/>
            <w:vAlign w:val="center"/>
          </w:tcPr>
          <w:p w14:paraId="630A5332">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B6CA1">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复兴村金井山片区安置基地</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F110A">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0B069">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2023-2035</w:t>
            </w:r>
          </w:p>
        </w:tc>
        <w:tc>
          <w:tcPr>
            <w:tcW w:w="2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6353D">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复兴村</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37461">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r>
      <w:tr w14:paraId="0409F4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750D6">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66</w:t>
            </w:r>
          </w:p>
        </w:tc>
        <w:tc>
          <w:tcPr>
            <w:tcW w:w="695" w:type="dxa"/>
            <w:vMerge w:val="continue"/>
            <w:tcBorders>
              <w:left w:val="single" w:color="000000" w:sz="4" w:space="0"/>
              <w:right w:val="single" w:color="000000" w:sz="4" w:space="0"/>
            </w:tcBorders>
            <w:shd w:val="clear" w:color="auto" w:fill="auto"/>
            <w:vAlign w:val="center"/>
          </w:tcPr>
          <w:p w14:paraId="10672EF6">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02537">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复兴村吴家湾片区安置基地</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BB322">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05B40">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2023-2035</w:t>
            </w:r>
          </w:p>
        </w:tc>
        <w:tc>
          <w:tcPr>
            <w:tcW w:w="2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F2CA7">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复兴村</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4E7CC">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r>
      <w:tr w14:paraId="36BD4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CB69F">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67</w:t>
            </w:r>
          </w:p>
        </w:tc>
        <w:tc>
          <w:tcPr>
            <w:tcW w:w="695" w:type="dxa"/>
            <w:vMerge w:val="continue"/>
            <w:tcBorders>
              <w:left w:val="single" w:color="000000" w:sz="4" w:space="0"/>
              <w:right w:val="single" w:color="000000" w:sz="4" w:space="0"/>
            </w:tcBorders>
            <w:shd w:val="clear" w:color="auto" w:fill="auto"/>
            <w:vAlign w:val="center"/>
          </w:tcPr>
          <w:p w14:paraId="6CC79567">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3D93B">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玉皇庙村G234旁安置基地</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81775">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5EC6E">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2023-2025</w:t>
            </w:r>
          </w:p>
        </w:tc>
        <w:tc>
          <w:tcPr>
            <w:tcW w:w="2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A3246">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玉皇庙村</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6BEC7">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r>
      <w:tr w14:paraId="4D310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09487">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68</w:t>
            </w:r>
          </w:p>
        </w:tc>
        <w:tc>
          <w:tcPr>
            <w:tcW w:w="695" w:type="dxa"/>
            <w:vMerge w:val="continue"/>
            <w:tcBorders>
              <w:left w:val="single" w:color="000000" w:sz="4" w:space="0"/>
              <w:right w:val="single" w:color="000000" w:sz="4" w:space="0"/>
            </w:tcBorders>
            <w:shd w:val="clear" w:color="auto" w:fill="auto"/>
            <w:vAlign w:val="center"/>
          </w:tcPr>
          <w:p w14:paraId="5ABEF364">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7FBE0">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玉皇庙村村部周边村民安置基地</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72E9B">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8BDAA">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2023-2025</w:t>
            </w:r>
          </w:p>
        </w:tc>
        <w:tc>
          <w:tcPr>
            <w:tcW w:w="2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07196">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玉皇庙村</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CDBBE">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r>
      <w:tr w14:paraId="717A4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B75CB">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69</w:t>
            </w:r>
          </w:p>
        </w:tc>
        <w:tc>
          <w:tcPr>
            <w:tcW w:w="695" w:type="dxa"/>
            <w:vMerge w:val="continue"/>
            <w:tcBorders>
              <w:left w:val="single" w:color="000000" w:sz="4" w:space="0"/>
              <w:bottom w:val="single" w:color="000000" w:sz="4" w:space="0"/>
              <w:right w:val="single" w:color="000000" w:sz="4" w:space="0"/>
            </w:tcBorders>
            <w:shd w:val="clear" w:color="auto" w:fill="auto"/>
            <w:vAlign w:val="center"/>
          </w:tcPr>
          <w:p w14:paraId="0371E6F9">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p>
        </w:tc>
        <w:tc>
          <w:tcPr>
            <w:tcW w:w="1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2D598">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玉皇庙村公益性公墓</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36F27">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新建</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516ED">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2023-2025</w:t>
            </w:r>
          </w:p>
        </w:tc>
        <w:tc>
          <w:tcPr>
            <w:tcW w:w="2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8CF80">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玉皇庙村</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8153D">
            <w:pPr>
              <w:keepNext w:val="0"/>
              <w:keepLines w:val="0"/>
              <w:widowControl/>
              <w:suppressLineNumbers w:val="0"/>
              <w:jc w:val="center"/>
              <w:textAlignment w:val="center"/>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占益阳市山体水体</w:t>
            </w:r>
          </w:p>
        </w:tc>
      </w:tr>
    </w:tbl>
    <w:p w14:paraId="537776EB">
      <w:pPr>
        <w:snapToGrid w:val="0"/>
        <w:spacing w:line="360" w:lineRule="auto"/>
        <w:ind w:firstLine="560" w:firstLineChars="200"/>
        <w:jc w:val="left"/>
        <w:rPr>
          <w:rFonts w:hint="eastAsia" w:ascii="仿宋" w:hAnsi="仿宋" w:eastAsia="仿宋" w:cs="仿宋"/>
          <w:b w:val="0"/>
          <w:bCs w:val="0"/>
          <w:sz w:val="28"/>
          <w:szCs w:val="28"/>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383FB4"/>
    <w:multiLevelType w:val="singleLevel"/>
    <w:tmpl w:val="B7383FB4"/>
    <w:lvl w:ilvl="0" w:tentative="0">
      <w:start w:val="3"/>
      <w:numFmt w:val="chineseCounting"/>
      <w:suff w:val="nothing"/>
      <w:lvlText w:val="%1、"/>
      <w:lvlJc w:val="left"/>
      <w:rPr>
        <w:rFonts w:hint="eastAsia" w:ascii="仿宋" w:hAnsi="仿宋" w:eastAsia="仿宋" w:cs="仿宋"/>
        <w:sz w:val="40"/>
        <w:szCs w:val="4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I5OWViNzM1NTkyNTgzODU4NjMyM2MzOGY3M2ExMmEifQ=="/>
  </w:docVars>
  <w:rsids>
    <w:rsidRoot w:val="00000000"/>
    <w:rsid w:val="024960FC"/>
    <w:rsid w:val="02DC0C81"/>
    <w:rsid w:val="0C654F33"/>
    <w:rsid w:val="0E261141"/>
    <w:rsid w:val="0F4421A1"/>
    <w:rsid w:val="12FD023D"/>
    <w:rsid w:val="14372C09"/>
    <w:rsid w:val="17C5460C"/>
    <w:rsid w:val="198D5E34"/>
    <w:rsid w:val="1AA67A69"/>
    <w:rsid w:val="1CE74245"/>
    <w:rsid w:val="1F3E4BBF"/>
    <w:rsid w:val="23314077"/>
    <w:rsid w:val="237975C6"/>
    <w:rsid w:val="25581AB5"/>
    <w:rsid w:val="273C0FEC"/>
    <w:rsid w:val="32CE2284"/>
    <w:rsid w:val="38AD0361"/>
    <w:rsid w:val="38CB4EA0"/>
    <w:rsid w:val="3C3C6949"/>
    <w:rsid w:val="3E4745DC"/>
    <w:rsid w:val="45706165"/>
    <w:rsid w:val="47AB79C8"/>
    <w:rsid w:val="48961A13"/>
    <w:rsid w:val="4C4A6EF9"/>
    <w:rsid w:val="4CD75AFF"/>
    <w:rsid w:val="4D9C29A2"/>
    <w:rsid w:val="52D77B81"/>
    <w:rsid w:val="57000849"/>
    <w:rsid w:val="5A1E7E49"/>
    <w:rsid w:val="5B2E6609"/>
    <w:rsid w:val="5E2A5086"/>
    <w:rsid w:val="62C1733D"/>
    <w:rsid w:val="6646755F"/>
    <w:rsid w:val="6B0D78C5"/>
    <w:rsid w:val="6C276E88"/>
    <w:rsid w:val="70515CD9"/>
    <w:rsid w:val="70E73D2A"/>
    <w:rsid w:val="74E32096"/>
    <w:rsid w:val="76225A34"/>
    <w:rsid w:val="78D34DDD"/>
    <w:rsid w:val="7BF37081"/>
    <w:rsid w:val="7E36681D"/>
    <w:rsid w:val="7E3E132F"/>
    <w:rsid w:val="7FBF4F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iPriority="99" w:name="header"/>
    <w:lsdException w:uiPriority="99"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jc w:val="both"/>
    </w:pPr>
    <w:rPr>
      <w:rFonts w:eastAsia="宋体" w:asciiTheme="minorHAnsi" w:hAnsiTheme="minorHAnsi" w:cstheme="minorBidi"/>
      <w:kern w:val="2"/>
      <w:sz w:val="24"/>
      <w:szCs w:val="22"/>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1"/>
    <w:pPr>
      <w:autoSpaceDE w:val="0"/>
      <w:autoSpaceDN w:val="0"/>
      <w:jc w:val="left"/>
    </w:pPr>
    <w:rPr>
      <w:rFonts w:ascii="宋体" w:hAnsi="宋体" w:cs="宋体"/>
      <w:kern w:val="0"/>
      <w:sz w:val="28"/>
      <w:szCs w:val="28"/>
      <w:lang w:eastAsia="en-US"/>
    </w:rPr>
  </w:style>
  <w:style w:type="paragraph" w:styleId="3">
    <w:name w:val="Normal Indent"/>
    <w:basedOn w:val="1"/>
    <w:qFormat/>
    <w:uiPriority w:val="99"/>
    <w:pPr>
      <w:ind w:firstLine="420"/>
    </w:pPr>
    <w:rPr>
      <w:rFonts w:ascii="Times New Roman" w:hAnsi="Times New Roman" w:eastAsia="宋体" w:cs="Times New Roman"/>
      <w:szCs w:val="20"/>
    </w:rPr>
  </w:style>
  <w:style w:type="paragraph" w:styleId="4">
    <w:name w:val="toc 1"/>
    <w:basedOn w:val="1"/>
    <w:next w:val="1"/>
    <w:qFormat/>
    <w:uiPriority w:val="39"/>
    <w:pPr>
      <w:widowControl w:val="0"/>
      <w:spacing w:before="360"/>
      <w:jc w:val="left"/>
    </w:pPr>
    <w:rPr>
      <w:rFonts w:ascii="Arial" w:hAnsi="Arial" w:cs="Arial"/>
      <w:b/>
      <w:bCs/>
      <w:caps/>
      <w:szCs w:val="24"/>
    </w:rPr>
  </w:style>
  <w:style w:type="paragraph" w:styleId="5">
    <w:name w:val="Normal (Web)"/>
    <w:basedOn w:val="1"/>
    <w:semiHidden/>
    <w:unhideWhenUsed/>
    <w:qFormat/>
    <w:uiPriority w:val="99"/>
    <w:pPr>
      <w:spacing w:before="100" w:beforeAutospacing="1" w:after="100" w:afterAutospacing="1"/>
      <w:jc w:val="left"/>
    </w:pPr>
    <w:rPr>
      <w:rFonts w:ascii="宋体" w:hAnsi="宋体" w:cs="宋体"/>
      <w:kern w:val="0"/>
      <w:szCs w:val="24"/>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_Style 8"/>
    <w:basedOn w:val="1"/>
    <w:next w:val="10"/>
    <w:qFormat/>
    <w:uiPriority w:val="0"/>
    <w:pPr>
      <w:ind w:firstLine="420" w:firstLineChars="200"/>
    </w:pPr>
    <w:rPr>
      <w:rFonts w:ascii="等线" w:hAnsi="等线" w:eastAsia="等线" w:cs="Times New Roman"/>
      <w:color w:val="000000"/>
    </w:rPr>
  </w:style>
  <w:style w:type="paragraph" w:styleId="10">
    <w:name w:val="List Paragraph"/>
    <w:basedOn w:val="1"/>
    <w:next w:val="1"/>
    <w:qFormat/>
    <w:uiPriority w:val="1"/>
  </w:style>
  <w:style w:type="paragraph" w:customStyle="1" w:styleId="11">
    <w:name w:val="Table Paragraph"/>
    <w:basedOn w:val="1"/>
    <w:qFormat/>
    <w:uiPriority w:val="1"/>
    <w:pPr>
      <w:widowControl w:val="0"/>
      <w:autoSpaceDE w:val="0"/>
      <w:autoSpaceDN w:val="0"/>
      <w:jc w:val="left"/>
    </w:pPr>
    <w:rPr>
      <w:rFonts w:ascii="宋体" w:hAnsi="宋体" w:cs="宋体"/>
      <w:kern w:val="0"/>
      <w:sz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32</Pages>
  <Words>13237</Words>
  <Characters>15562</Characters>
  <Lines>0</Lines>
  <Paragraphs>0</Paragraphs>
  <TotalTime>2</TotalTime>
  <ScaleCrop>false</ScaleCrop>
  <LinksUpToDate>false</LinksUpToDate>
  <CharactersWithSpaces>15735</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2024-06-13T10:57:00Z</dcterms:created>
  <dc:creator>阿猫</dc:creator>
  <cp:lastModifiedBy>阿猫</cp:lastModifiedBy>
  <dcterms:modified xsi:type="dcterms:W3CDTF">2024-09-14T01:24:08Z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EECC7F6157794637A0223B8DFE95FC0C_13</vt:lpwstr>
  </property>
</Properties>
</file>