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13" w:rsidRDefault="009F7D13">
      <w:pPr>
        <w:pStyle w:val="Default"/>
        <w:jc w:val="center"/>
        <w:rPr>
          <w:sz w:val="56"/>
          <w:szCs w:val="56"/>
        </w:rPr>
      </w:pPr>
    </w:p>
    <w:p w:rsidR="009F7D13" w:rsidRDefault="009F7D13">
      <w:pPr>
        <w:pStyle w:val="Default"/>
        <w:jc w:val="center"/>
        <w:rPr>
          <w:sz w:val="56"/>
          <w:szCs w:val="56"/>
        </w:rPr>
      </w:pPr>
    </w:p>
    <w:p w:rsidR="009F7D13" w:rsidRDefault="009F7D13">
      <w:pPr>
        <w:pStyle w:val="Default"/>
        <w:jc w:val="center"/>
        <w:rPr>
          <w:sz w:val="84"/>
          <w:szCs w:val="84"/>
        </w:rPr>
      </w:pPr>
    </w:p>
    <w:p w:rsidR="009F7D13" w:rsidRDefault="009F7D13">
      <w:pPr>
        <w:pStyle w:val="Default"/>
        <w:jc w:val="center"/>
        <w:rPr>
          <w:sz w:val="84"/>
          <w:szCs w:val="84"/>
        </w:rPr>
      </w:pPr>
    </w:p>
    <w:p w:rsidR="00FB0990" w:rsidRDefault="00A17219" w:rsidP="00FB099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2022年度</w:t>
      </w:r>
      <w:r w:rsidR="00FB0990">
        <w:rPr>
          <w:rFonts w:ascii="方正小标宋_GBK" w:eastAsia="方正小标宋_GBK" w:hAnsi="方正小标宋_GBK" w:cs="方正小标宋_GBK" w:hint="eastAsia"/>
          <w:sz w:val="84"/>
          <w:szCs w:val="84"/>
        </w:rPr>
        <w:t>益阳市赫山区</w:t>
      </w:r>
    </w:p>
    <w:p w:rsidR="009F7D13" w:rsidRDefault="00FB0990" w:rsidP="00FB099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市场监督管理局</w:t>
      </w:r>
      <w:r w:rsidR="00A17219">
        <w:rPr>
          <w:rFonts w:ascii="方正小标宋_GBK" w:eastAsia="方正小标宋_GBK" w:hAnsi="方正小标宋_GBK" w:cs="方正小标宋_GBK" w:hint="eastAsia"/>
          <w:sz w:val="84"/>
          <w:szCs w:val="84"/>
        </w:rPr>
        <w:t>部门决算</w:t>
      </w:r>
    </w:p>
    <w:p w:rsidR="009F7D13" w:rsidRDefault="009F7D13">
      <w:pPr>
        <w:pStyle w:val="Default"/>
        <w:jc w:val="center"/>
        <w:rPr>
          <w:rFonts w:ascii="方正小标宋_GBK" w:eastAsia="方正小标宋_GBK" w:hAnsi="方正小标宋_GBK" w:cs="方正小标宋_GBK"/>
          <w:sz w:val="56"/>
          <w:szCs w:val="56"/>
        </w:rPr>
      </w:pPr>
    </w:p>
    <w:p w:rsidR="009F7D13" w:rsidRDefault="009F7D13">
      <w:pPr>
        <w:pStyle w:val="Default"/>
        <w:jc w:val="center"/>
        <w:rPr>
          <w:sz w:val="56"/>
          <w:szCs w:val="56"/>
        </w:rPr>
      </w:pPr>
    </w:p>
    <w:p w:rsidR="009F7D13" w:rsidRDefault="009F7D13">
      <w:pPr>
        <w:pStyle w:val="Default"/>
        <w:jc w:val="center"/>
        <w:rPr>
          <w:sz w:val="56"/>
          <w:szCs w:val="56"/>
        </w:rPr>
      </w:pPr>
    </w:p>
    <w:p w:rsidR="009F7D13" w:rsidRDefault="009F7D13">
      <w:pPr>
        <w:pStyle w:val="Default"/>
        <w:jc w:val="center"/>
        <w:rPr>
          <w:sz w:val="56"/>
          <w:szCs w:val="56"/>
        </w:rPr>
      </w:pPr>
    </w:p>
    <w:p w:rsidR="009F7D13" w:rsidRDefault="009F7D13">
      <w:pPr>
        <w:pStyle w:val="Default"/>
        <w:jc w:val="center"/>
        <w:rPr>
          <w:sz w:val="32"/>
          <w:szCs w:val="32"/>
        </w:rPr>
      </w:pPr>
    </w:p>
    <w:p w:rsidR="009F7D13" w:rsidRDefault="009F7D13">
      <w:pPr>
        <w:pStyle w:val="Default"/>
        <w:jc w:val="center"/>
        <w:rPr>
          <w:sz w:val="32"/>
          <w:szCs w:val="32"/>
        </w:rPr>
      </w:pPr>
    </w:p>
    <w:p w:rsidR="009F7D13" w:rsidRDefault="009F7D13">
      <w:pPr>
        <w:pStyle w:val="Default"/>
        <w:jc w:val="center"/>
        <w:rPr>
          <w:sz w:val="32"/>
          <w:szCs w:val="32"/>
        </w:rPr>
      </w:pPr>
    </w:p>
    <w:p w:rsidR="009F7D13" w:rsidRDefault="009F7D13">
      <w:pPr>
        <w:pStyle w:val="Default"/>
        <w:jc w:val="center"/>
        <w:rPr>
          <w:sz w:val="32"/>
          <w:szCs w:val="32"/>
        </w:rPr>
      </w:pPr>
    </w:p>
    <w:p w:rsidR="009F7D13" w:rsidRDefault="009F7D13">
      <w:pPr>
        <w:pStyle w:val="Default"/>
        <w:jc w:val="center"/>
        <w:rPr>
          <w:sz w:val="32"/>
          <w:szCs w:val="32"/>
        </w:rPr>
      </w:pPr>
    </w:p>
    <w:p w:rsidR="009F7D13" w:rsidRDefault="009F7D13">
      <w:pPr>
        <w:pStyle w:val="Default"/>
        <w:spacing w:line="540" w:lineRule="exact"/>
        <w:jc w:val="center"/>
        <w:rPr>
          <w:sz w:val="56"/>
          <w:szCs w:val="56"/>
        </w:rPr>
      </w:pPr>
    </w:p>
    <w:p w:rsidR="009F7D13" w:rsidRDefault="009F7D13">
      <w:pPr>
        <w:pStyle w:val="Default"/>
        <w:spacing w:line="500" w:lineRule="exact"/>
        <w:jc w:val="both"/>
        <w:rPr>
          <w:b/>
          <w:sz w:val="36"/>
          <w:szCs w:val="28"/>
        </w:rPr>
      </w:pPr>
    </w:p>
    <w:p w:rsidR="009F7D13" w:rsidRDefault="00A17219">
      <w:pPr>
        <w:pStyle w:val="Default"/>
        <w:spacing w:line="500" w:lineRule="exact"/>
        <w:jc w:val="center"/>
        <w:rPr>
          <w:b/>
          <w:sz w:val="36"/>
          <w:szCs w:val="28"/>
        </w:rPr>
      </w:pPr>
      <w:r>
        <w:rPr>
          <w:rFonts w:hint="eastAsia"/>
          <w:b/>
          <w:sz w:val="36"/>
          <w:szCs w:val="28"/>
        </w:rPr>
        <w:t>目录</w:t>
      </w:r>
    </w:p>
    <w:p w:rsidR="009F7D13" w:rsidRDefault="00A17219">
      <w:pPr>
        <w:pStyle w:val="Default"/>
        <w:spacing w:line="500" w:lineRule="exact"/>
        <w:rPr>
          <w:rFonts w:hAnsi="黑体"/>
          <w:bCs/>
          <w:sz w:val="28"/>
          <w:szCs w:val="28"/>
        </w:rPr>
      </w:pPr>
      <w:r>
        <w:rPr>
          <w:rFonts w:hAnsi="黑体" w:hint="eastAsia"/>
          <w:bCs/>
          <w:sz w:val="28"/>
          <w:szCs w:val="28"/>
        </w:rPr>
        <w:t xml:space="preserve">第一部分 </w:t>
      </w:r>
      <w:r w:rsidR="00FB0990">
        <w:rPr>
          <w:rFonts w:hAnsi="黑体" w:hint="eastAsia"/>
          <w:bCs/>
          <w:sz w:val="28"/>
          <w:szCs w:val="28"/>
        </w:rPr>
        <w:t>市场监督管理局</w:t>
      </w:r>
      <w:r>
        <w:rPr>
          <w:rFonts w:hAnsi="黑体" w:hint="eastAsia"/>
          <w:bCs/>
          <w:sz w:val="28"/>
          <w:szCs w:val="28"/>
        </w:rPr>
        <w:t>单位概况</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9F7D13" w:rsidRDefault="00A17219">
      <w:pPr>
        <w:pStyle w:val="Default"/>
        <w:spacing w:line="500" w:lineRule="exact"/>
        <w:rPr>
          <w:rFonts w:hAnsi="黑体"/>
          <w:bCs/>
          <w:sz w:val="28"/>
          <w:szCs w:val="28"/>
        </w:rPr>
      </w:pPr>
      <w:r>
        <w:rPr>
          <w:rFonts w:hAnsi="黑体" w:hint="eastAsia"/>
          <w:bCs/>
          <w:sz w:val="28"/>
          <w:szCs w:val="28"/>
        </w:rPr>
        <w:t>第二部分 部门决算表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9F7D13" w:rsidRDefault="00A17219">
      <w:pPr>
        <w:pStyle w:val="Default"/>
        <w:spacing w:line="500" w:lineRule="exact"/>
        <w:rPr>
          <w:rFonts w:hAnsi="黑体"/>
          <w:bCs/>
          <w:sz w:val="28"/>
          <w:szCs w:val="28"/>
        </w:rPr>
      </w:pPr>
      <w:r>
        <w:rPr>
          <w:rFonts w:hAnsi="黑体" w:hint="eastAsia"/>
          <w:bCs/>
          <w:sz w:val="28"/>
          <w:szCs w:val="28"/>
        </w:rPr>
        <w:t>第三部分 部门决算情况说明</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9F7D13" w:rsidRDefault="00A17219">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七、一般公共预算财政拨款三公经费支出决算情况说明</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9F7D13" w:rsidRDefault="00A17219">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9F7D13" w:rsidRDefault="00A17219">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十三、关于预算绩效情况的说明</w:t>
      </w:r>
    </w:p>
    <w:p w:rsidR="009F7D13" w:rsidRDefault="00A17219">
      <w:pPr>
        <w:pStyle w:val="Default"/>
        <w:spacing w:line="500" w:lineRule="exact"/>
        <w:rPr>
          <w:rFonts w:hAnsi="黑体"/>
          <w:bCs/>
          <w:sz w:val="28"/>
          <w:szCs w:val="28"/>
        </w:rPr>
      </w:pPr>
      <w:r>
        <w:rPr>
          <w:rFonts w:hAnsi="黑体" w:hint="eastAsia"/>
          <w:bCs/>
          <w:sz w:val="28"/>
          <w:szCs w:val="28"/>
        </w:rPr>
        <w:t>第四部分 名词解释</w:t>
      </w:r>
    </w:p>
    <w:p w:rsidR="009F7D13" w:rsidRDefault="009F7D13">
      <w:pPr>
        <w:jc w:val="center"/>
        <w:rPr>
          <w:sz w:val="72"/>
          <w:szCs w:val="72"/>
        </w:rPr>
      </w:pPr>
    </w:p>
    <w:p w:rsidR="009F7D13" w:rsidRDefault="009F7D13">
      <w:pPr>
        <w:jc w:val="center"/>
        <w:rPr>
          <w:sz w:val="72"/>
          <w:szCs w:val="72"/>
        </w:rPr>
      </w:pPr>
    </w:p>
    <w:p w:rsidR="009F7D13" w:rsidRDefault="009F7D13">
      <w:pPr>
        <w:jc w:val="center"/>
        <w:rPr>
          <w:sz w:val="72"/>
          <w:szCs w:val="72"/>
        </w:rPr>
      </w:pPr>
    </w:p>
    <w:p w:rsidR="009F7D13" w:rsidRDefault="009F7D13">
      <w:pPr>
        <w:jc w:val="center"/>
        <w:rPr>
          <w:sz w:val="72"/>
          <w:szCs w:val="72"/>
        </w:rPr>
      </w:pPr>
    </w:p>
    <w:p w:rsidR="009F7D13" w:rsidRDefault="009F7D13">
      <w:pPr>
        <w:rPr>
          <w:rFonts w:ascii="方正小标宋_GBK" w:eastAsia="方正小标宋_GBK" w:hAnsi="方正小标宋_GBK" w:cs="方正小标宋_GBK"/>
          <w:sz w:val="72"/>
          <w:szCs w:val="72"/>
        </w:rPr>
      </w:pPr>
    </w:p>
    <w:p w:rsidR="009F7D13" w:rsidRDefault="00A17219">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9F7D13" w:rsidRDefault="009F7D13">
      <w:pPr>
        <w:pStyle w:val="Default"/>
        <w:jc w:val="center"/>
        <w:rPr>
          <w:rFonts w:ascii="方正小标宋_GBK" w:eastAsia="方正小标宋_GBK" w:hAnsi="方正小标宋_GBK" w:cs="方正小标宋_GBK"/>
          <w:sz w:val="84"/>
          <w:szCs w:val="84"/>
        </w:rPr>
      </w:pPr>
    </w:p>
    <w:p w:rsidR="009F7D13" w:rsidRDefault="00FB0990">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市场监督管理局</w:t>
      </w:r>
      <w:r w:rsidR="00A17219">
        <w:rPr>
          <w:rFonts w:ascii="方正小标宋_GBK" w:eastAsia="方正小标宋_GBK" w:hAnsi="方正小标宋_GBK" w:cs="方正小标宋_GBK" w:hint="eastAsia"/>
          <w:sz w:val="84"/>
          <w:szCs w:val="84"/>
        </w:rPr>
        <w:t>单位概况</w:t>
      </w:r>
    </w:p>
    <w:p w:rsidR="009F7D13" w:rsidRDefault="009F7D13">
      <w:pPr>
        <w:jc w:val="center"/>
        <w:rPr>
          <w:rFonts w:ascii="方正小标宋_GBK" w:eastAsia="方正小标宋_GBK" w:hAnsi="方正小标宋_GBK" w:cs="方正小标宋_GBK"/>
          <w:sz w:val="72"/>
          <w:szCs w:val="72"/>
        </w:rPr>
      </w:pPr>
    </w:p>
    <w:p w:rsidR="009F7D13" w:rsidRDefault="009F7D13">
      <w:pPr>
        <w:jc w:val="center"/>
        <w:rPr>
          <w:rFonts w:ascii="方正小标宋_GBK" w:eastAsia="方正小标宋_GBK" w:hAnsi="方正小标宋_GBK" w:cs="方正小标宋_GBK"/>
          <w:sz w:val="72"/>
          <w:szCs w:val="72"/>
        </w:rPr>
      </w:pPr>
    </w:p>
    <w:p w:rsidR="009F7D13" w:rsidRDefault="009F7D13">
      <w:pPr>
        <w:jc w:val="center"/>
        <w:rPr>
          <w:sz w:val="72"/>
          <w:szCs w:val="72"/>
        </w:rPr>
      </w:pPr>
    </w:p>
    <w:p w:rsidR="009F7D13" w:rsidRDefault="009F7D13">
      <w:pPr>
        <w:jc w:val="center"/>
        <w:rPr>
          <w:sz w:val="72"/>
          <w:szCs w:val="72"/>
        </w:rPr>
      </w:pPr>
    </w:p>
    <w:p w:rsidR="009F7D13" w:rsidRDefault="009F7D13">
      <w:pPr>
        <w:jc w:val="center"/>
        <w:rPr>
          <w:sz w:val="72"/>
          <w:szCs w:val="72"/>
        </w:rPr>
      </w:pPr>
    </w:p>
    <w:p w:rsidR="009F7D13" w:rsidRDefault="00A17219">
      <w:pPr>
        <w:pStyle w:val="a6"/>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lastRenderedPageBreak/>
        <w:t>部门职责</w:t>
      </w:r>
    </w:p>
    <w:p w:rsidR="009F7D13" w:rsidRPr="00FB0990" w:rsidRDefault="00A17219"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Times New Roman" w:eastAsia="仿宋_GB2312" w:hAnsi="Times New Roman" w:cs="仿宋_GB2312" w:hint="eastAsia"/>
          <w:sz w:val="32"/>
          <w:szCs w:val="32"/>
        </w:rPr>
        <w:t>（一）</w:t>
      </w:r>
      <w:r w:rsidR="00FB0990">
        <w:rPr>
          <w:rFonts w:ascii="仿宋_GB2312" w:eastAsia="仿宋_GB2312" w:hAnsi="仿宋_GB2312" w:cs="仿宋_GB2312" w:hint="eastAsia"/>
          <w:color w:val="000000" w:themeColor="text1"/>
          <w:sz w:val="32"/>
          <w:szCs w:val="32"/>
        </w:rPr>
        <w:t>负责市场综合监督管理。起草市场监督管理有关地方性规章，组织实施质量强区战略、食品安全战略、标准化战略和知识产权战略，拟订并组织实施有关规划，规范和维护市场秩序，营造诚实守信、公平竞争的市场环境。</w:t>
      </w:r>
    </w:p>
    <w:p w:rsidR="009F7D13" w:rsidRDefault="00A17219" w:rsidP="00FB0990">
      <w:pPr>
        <w:ind w:firstLineChars="200" w:firstLine="640"/>
        <w:jc w:val="left"/>
        <w:rPr>
          <w:rFonts w:ascii="仿宋_GB2312" w:eastAsia="仿宋_GB2312" w:hAnsi="仿宋_GB2312" w:cs="仿宋_GB2312"/>
          <w:color w:val="000000" w:themeColor="text1"/>
          <w:sz w:val="32"/>
          <w:szCs w:val="32"/>
        </w:rPr>
      </w:pPr>
      <w:r>
        <w:rPr>
          <w:rFonts w:ascii="Times New Roman" w:eastAsia="仿宋_GB2312" w:hAnsi="Times New Roman" w:cs="仿宋_GB2312" w:hint="eastAsia"/>
          <w:sz w:val="32"/>
          <w:szCs w:val="32"/>
        </w:rPr>
        <w:t>（二）</w:t>
      </w:r>
      <w:r w:rsidR="00FB0990">
        <w:rPr>
          <w:rFonts w:ascii="仿宋_GB2312" w:eastAsia="仿宋_GB2312" w:hAnsi="仿宋_GB2312" w:cs="仿宋_GB2312" w:hint="eastAsia"/>
          <w:color w:val="000000" w:themeColor="text1"/>
          <w:sz w:val="32"/>
          <w:szCs w:val="32"/>
        </w:rPr>
        <w:t>负责市场主体统一登记注册。指导各类企业、农民专业合作社和从事经营活动的单位、个体工商户等市场主体的登记注册工作。建立市场主体信息公示和共享机制，依法公示和共享有关信息，加强信用监管，推动市场主体信用体系建设。</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负责组织和指导市场监督综合执法工作。指导全区市场监管综合执法队伍整合和建设，推动实行统一的市场监管。组织查处辖区内违法案件、跨区域案件和上级市场监督管理部门交办案件。规范市场监管行政执法行为。</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负责权限内反垄断统一执法。统筹推进竞争政策实施，组织实施公平竞争审查制度。依法对经营者集中行为进行反垄断审查，根据授权负责垄断协议、滥用市场支配地位和滥用行政权力排除、限制竞争等反垄断执法工作。指导企业在国外的反垄断应诉工作。</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负责监督管理市场秩序。依法监督管理市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组织指导消费环境建设。</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（六）负责宏观质量管理。拟订推进质量强区战略并组织实施。统筹全区质量基础设施建设与应用，会同有关部门组织质量事故调查，按照上级要求承担消费品召回监督管理的部分工作，监督管理产品防伪工作。</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（七）负责产品质量安全监督管理。管理产品质量安全风险监控、全区</w:t>
      </w:r>
      <w:r>
        <w:rPr>
          <w:rFonts w:ascii="仿宋_GB2312" w:eastAsia="仿宋_GB2312" w:hAnsi="仿宋_GB2312" w:cs="仿宋_GB2312" w:hint="eastAsia"/>
          <w:color w:val="000000" w:themeColor="text1"/>
          <w:sz w:val="32"/>
          <w:szCs w:val="32"/>
        </w:rPr>
        <w:lastRenderedPageBreak/>
        <w:t>监督抽查工作。落实质量分级制度、质量安全追溯制度。负责工业产品生产许可管理。负责纤维质量监督管理。</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（八）负责特种设备安全监督管理。综合管理特种设备安全监察、监督工作。监督检查高耗能特种设备节能标准和锅炉环境保护标准的执行情况。按规定权限依法组织调查处理特种设备事故并进行统计分析。</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九）负责食品安全监督管理综合协调。拟订食品安全有关政策并组织实施。负责食品安全应急体系建设，组织指导重大食品安全事件应急处置和调查处理工作。建立健全食品安全重要信息直报制度。承担区食品安全委员会日常工作。</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负责食品安全监督管理。建立覆盖食品生产、流通、消费全过程的监督检查制度和隐患排查治理机制并组织实施，防范区域性、系统性食品安全风险。推动建立食品生产经营主体落实主体责任机制，健全食品安全追溯体系。组织开展食品安全监督抽检、风险监测、核查处置和风险预警、风险交流工作。组织实施权限内特殊食品备案和监督管理。负责食盐专营管理和食盐质量安全监督管理。</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（十一）负责统一管理计量工作。推行法定计量单位和国家计量制度，依职责管理计量器具及量值传递和比对工作。规范、监督商品量和市场计量行为。</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（十二）负责统一管理标准化工作。组织开展标准化示范工作。依据法定职责，对标准的制定进行指导监督，对标准的实施进行监督检查。推行采用国际标准。</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（十三）负责统一管理检验检测工作。推进检验检测机构改革，规范检验检测市场，完善检验检测体系，指导协调检验检测行业发展。</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（十四）负责统一管理、监督和综合协调全区认证认可工作。依法监督管理全区认证认可和合格评定有关活动。</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（十五）负责市场监督管理、知识产权领域科技和信息化建设、新闻宣传、对外交流与合作。按规定承担技术性贸易措施有关工作。</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十六）负责实施知识产权战略，推进知识产权强区建设。制定知识产权创造、保护、运用的政策措施并组织实施。负责知识产权公共服务体系建设，推动知识产权信息传播利用，统筹协调涉外知识产权有关事宜。</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（十七）负责保护知识产权。落实严格保护商标、专利、原产地地理标志等相关工作，负责知识产权保护体系建设，组织指导商标、专利、原产地地理标志专用权保护执法工作。</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（十八）负责知识产权创造运用。按权限负责商标、专利和原产地地理标志的管理。开展知识产权运营体系建设，指导重大经济活动知识产权评议，规范知识产权交易和无形资产评估，促进知识产权转移转化。</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（十九）负责组织开展有关商品和服务领域消费维权工作，查处制售假冒伪劣等违法行为，指导消费者咨询、申诉、举报受理、处理和网络体系建设等工作，保护经营者、消费者合法权益。</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（二十）负责权限内药品（含中药、民族药，下同）、医疗器械、化妆品安全监督管理。依法组织查处药品、医疗器械、化妆品经营、使用环节违法违规行为。</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十一）负责权限内药品、医疗器械、化妆品标准管理和质量管理。监督实施药品、医疗器械、化妆品标准和分类管理制度。监督实施药品经营质量管理规范。监督实施医疗器械经营、使用质量管理规范。监督实施化妆品经营、使用卫生标准和技术规范。配合有关部门实施国家基本药物制度。</w:t>
      </w:r>
    </w:p>
    <w:p w:rsidR="00FB0990" w:rsidRDefault="00FB0990" w:rsidP="00FB0990">
      <w:pPr>
        <w:wordWrap w:val="0"/>
        <w:topLinePunct/>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（二十二）负责权限内药品、医疗器械、化妆品上市后风险管理。组织开展药品不良反应、医疗器械不良事件和化妆品不良反应的监测、评价和处置工作。依法承担药品、医疗器械、化妆品安全应急管理工作。</w:t>
      </w:r>
    </w:p>
    <w:p w:rsidR="00FB0990" w:rsidRDefault="00FB0990" w:rsidP="00FB0990">
      <w:pPr>
        <w:ind w:firstLineChars="200" w:firstLine="640"/>
        <w:jc w:val="left"/>
        <w:rPr>
          <w:rFonts w:ascii="Times New Roman" w:eastAsia="仿宋_GB2312" w:hAnsi="Times New Roman" w:cs="仿宋_GB2312"/>
          <w:sz w:val="32"/>
          <w:szCs w:val="32"/>
        </w:rPr>
      </w:pPr>
      <w:r>
        <w:rPr>
          <w:rFonts w:ascii="仿宋_GB2312" w:eastAsia="仿宋_GB2312" w:hint="eastAsia"/>
          <w:sz w:val="32"/>
          <w:szCs w:val="32"/>
        </w:rPr>
        <w:t>（二十三）承办区委、区人民政府交办的其他任务。</w:t>
      </w:r>
    </w:p>
    <w:p w:rsidR="009F7D13" w:rsidRDefault="00A17219">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8A0C0E" w:rsidRDefault="00A17219" w:rsidP="008A0C0E">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p>
    <w:p w:rsidR="009F7D13" w:rsidRDefault="008A0C0E" w:rsidP="008A0C0E">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lastRenderedPageBreak/>
        <w:t>益阳市赫山区市场监督管理局</w:t>
      </w:r>
      <w:r w:rsidR="00A17219">
        <w:rPr>
          <w:rFonts w:ascii="Times New Roman" w:eastAsia="仿宋_GB2312" w:hAnsi="Times New Roman" w:cs="仿宋_GB2312" w:hint="eastAsia"/>
          <w:bCs/>
          <w:kern w:val="0"/>
          <w:sz w:val="32"/>
          <w:szCs w:val="32"/>
        </w:rPr>
        <w:t>内设</w:t>
      </w:r>
      <w:r>
        <w:rPr>
          <w:rFonts w:ascii="Times New Roman" w:eastAsia="仿宋_GB2312" w:hAnsi="Times New Roman" w:cs="仿宋_GB2312" w:hint="eastAsia"/>
          <w:bCs/>
          <w:kern w:val="0"/>
          <w:sz w:val="32"/>
          <w:szCs w:val="32"/>
        </w:rPr>
        <w:t>办公室</w:t>
      </w:r>
      <w:r w:rsidRPr="00A66395">
        <w:rPr>
          <w:rFonts w:ascii="Times New Roman" w:eastAsia="仿宋_GB2312" w:hAnsi="Times New Roman" w:cs="仿宋_GB2312" w:hint="eastAsia"/>
          <w:bCs/>
          <w:kern w:val="0"/>
          <w:sz w:val="32"/>
          <w:szCs w:val="32"/>
        </w:rPr>
        <w:t>办公室、人事股、财务股、政策法规股、政务服务股、综合协调股、信用监督管理股、网络交易监督管理股、广告监督管理股、消费者权益保护股（区消费者委员会办公室）、反垄断和反不正当竞争股（打击传销办公室）、食品生产安全监督管理股、食品流通安全监督管理股、餐饮安全监督管理股、药品安全监督管理股、医疗器械监督管理股、特殊食品化妆品安全监督管理股、盐业监督管理股、标准质量股（质量强区工作领导小组办公室）、计量和认证股、特种设备安全监察股（区特种设备事故调查处理办公室）、产品质量安全监管股、知识产权股、价格监督检查股、投诉举报股（</w:t>
      </w:r>
      <w:r w:rsidRPr="00A66395">
        <w:rPr>
          <w:rFonts w:ascii="Times New Roman" w:eastAsia="仿宋_GB2312" w:hAnsi="Times New Roman" w:cs="仿宋_GB2312" w:hint="eastAsia"/>
          <w:bCs/>
          <w:kern w:val="0"/>
          <w:sz w:val="32"/>
          <w:szCs w:val="32"/>
        </w:rPr>
        <w:t>12315</w:t>
      </w:r>
      <w:r w:rsidRPr="00A66395">
        <w:rPr>
          <w:rFonts w:ascii="Times New Roman" w:eastAsia="仿宋_GB2312" w:hAnsi="Times New Roman" w:cs="仿宋_GB2312" w:hint="eastAsia"/>
          <w:bCs/>
          <w:kern w:val="0"/>
          <w:sz w:val="32"/>
          <w:szCs w:val="32"/>
        </w:rPr>
        <w:t>指挥中心）</w:t>
      </w:r>
      <w:r w:rsidRPr="00A66395">
        <w:rPr>
          <w:rFonts w:ascii="Times New Roman" w:eastAsia="仿宋_GB2312" w:hAnsi="Times New Roman" w:cs="仿宋_GB2312" w:hint="eastAsia"/>
          <w:bCs/>
          <w:kern w:val="0"/>
          <w:sz w:val="32"/>
          <w:szCs w:val="32"/>
        </w:rPr>
        <w:t>25</w:t>
      </w:r>
      <w:r w:rsidRPr="00A66395">
        <w:rPr>
          <w:rFonts w:ascii="Times New Roman" w:eastAsia="仿宋_GB2312" w:hAnsi="Times New Roman" w:cs="仿宋_GB2312" w:hint="eastAsia"/>
          <w:bCs/>
          <w:kern w:val="0"/>
          <w:sz w:val="32"/>
          <w:szCs w:val="32"/>
        </w:rPr>
        <w:t>个股室、另机关党委、益阳市赫山区非公有制经济组织综合党委、工会组织、纪检监察等按相关规定设置。下设二级事业单位</w:t>
      </w:r>
      <w:r w:rsidRPr="00A66395">
        <w:rPr>
          <w:rFonts w:ascii="Times New Roman" w:eastAsia="仿宋_GB2312" w:hAnsi="Times New Roman" w:cs="仿宋_GB2312" w:hint="eastAsia"/>
          <w:bCs/>
          <w:kern w:val="0"/>
          <w:sz w:val="32"/>
          <w:szCs w:val="32"/>
        </w:rPr>
        <w:t>3</w:t>
      </w:r>
      <w:r w:rsidRPr="00A66395">
        <w:rPr>
          <w:rFonts w:ascii="Times New Roman" w:eastAsia="仿宋_GB2312" w:hAnsi="Times New Roman" w:cs="仿宋_GB2312" w:hint="eastAsia"/>
          <w:bCs/>
          <w:kern w:val="0"/>
          <w:sz w:val="32"/>
          <w:szCs w:val="32"/>
        </w:rPr>
        <w:t>个，分别为益阳市赫山区市场监督管理局执法大队、信息中心、益阳市赫山区个体私营经济发展指导中心；另设</w:t>
      </w:r>
      <w:r w:rsidRPr="00A66395">
        <w:rPr>
          <w:rFonts w:ascii="Times New Roman" w:eastAsia="仿宋_GB2312" w:hAnsi="Times New Roman" w:cs="仿宋_GB2312" w:hint="eastAsia"/>
          <w:bCs/>
          <w:kern w:val="0"/>
          <w:sz w:val="32"/>
          <w:szCs w:val="32"/>
        </w:rPr>
        <w:t>15</w:t>
      </w:r>
      <w:r w:rsidRPr="00A66395">
        <w:rPr>
          <w:rFonts w:ascii="Times New Roman" w:eastAsia="仿宋_GB2312" w:hAnsi="Times New Roman" w:cs="仿宋_GB2312" w:hint="eastAsia"/>
          <w:bCs/>
          <w:kern w:val="0"/>
          <w:sz w:val="32"/>
          <w:szCs w:val="32"/>
        </w:rPr>
        <w:t>个派驻乡镇街道市场监管所。</w:t>
      </w:r>
    </w:p>
    <w:p w:rsidR="00A66395" w:rsidRDefault="00A17219" w:rsidP="00A6639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w:t>
      </w:r>
    </w:p>
    <w:p w:rsidR="009F7D13" w:rsidRPr="00A66395" w:rsidRDefault="00A66395" w:rsidP="00A66395">
      <w:pPr>
        <w:widowControl/>
        <w:spacing w:line="600" w:lineRule="exact"/>
        <w:ind w:firstLineChars="200" w:firstLine="640"/>
        <w:rPr>
          <w:rFonts w:ascii="Times New Roman" w:eastAsia="仿宋_GB2312" w:hAnsi="Times New Roman" w:cs="仿宋_GB2312"/>
          <w:bCs/>
          <w:kern w:val="0"/>
          <w:sz w:val="32"/>
          <w:szCs w:val="32"/>
        </w:rPr>
      </w:pPr>
      <w:r w:rsidRPr="00A66395">
        <w:rPr>
          <w:rFonts w:ascii="Times New Roman" w:eastAsia="仿宋_GB2312" w:hAnsi="Times New Roman" w:cs="仿宋_GB2312" w:hint="eastAsia"/>
          <w:bCs/>
          <w:kern w:val="0"/>
          <w:sz w:val="32"/>
          <w:szCs w:val="32"/>
        </w:rPr>
        <w:t>益阳市赫山区市场监督管理局</w:t>
      </w:r>
      <w:r w:rsidRPr="00A66395">
        <w:rPr>
          <w:rFonts w:ascii="Times New Roman" w:eastAsia="仿宋_GB2312" w:hAnsi="Times New Roman" w:cs="仿宋_GB2312" w:hint="eastAsia"/>
          <w:bCs/>
          <w:kern w:val="0"/>
          <w:sz w:val="32"/>
          <w:szCs w:val="32"/>
        </w:rPr>
        <w:t>202</w:t>
      </w:r>
      <w:r>
        <w:rPr>
          <w:rFonts w:ascii="Times New Roman" w:eastAsia="仿宋_GB2312" w:hAnsi="Times New Roman" w:cs="仿宋_GB2312"/>
          <w:bCs/>
          <w:kern w:val="0"/>
          <w:sz w:val="32"/>
          <w:szCs w:val="32"/>
        </w:rPr>
        <w:t>2</w:t>
      </w:r>
      <w:r w:rsidRPr="00A66395">
        <w:rPr>
          <w:rFonts w:ascii="Times New Roman" w:eastAsia="仿宋_GB2312" w:hAnsi="Times New Roman" w:cs="仿宋_GB2312" w:hint="eastAsia"/>
          <w:bCs/>
          <w:kern w:val="0"/>
          <w:sz w:val="32"/>
          <w:szCs w:val="32"/>
        </w:rPr>
        <w:t>年部门决算汇总公开单位构成包括：</w:t>
      </w:r>
      <w:r w:rsidR="00A55FDB" w:rsidRPr="00A66395">
        <w:rPr>
          <w:rFonts w:ascii="Times New Roman" w:eastAsia="仿宋_GB2312" w:hAnsi="Times New Roman" w:cs="仿宋_GB2312" w:hint="eastAsia"/>
          <w:bCs/>
          <w:kern w:val="0"/>
          <w:sz w:val="32"/>
          <w:szCs w:val="32"/>
        </w:rPr>
        <w:t>益阳市赫山区市场监督管理局</w:t>
      </w:r>
      <w:r w:rsidRPr="00A66395">
        <w:rPr>
          <w:rFonts w:ascii="Times New Roman" w:eastAsia="仿宋_GB2312" w:hAnsi="Times New Roman" w:cs="仿宋_GB2312" w:hint="eastAsia"/>
          <w:bCs/>
          <w:kern w:val="0"/>
          <w:sz w:val="32"/>
          <w:szCs w:val="32"/>
        </w:rPr>
        <w:t>本级</w:t>
      </w:r>
      <w:r w:rsidR="00A55FDB">
        <w:rPr>
          <w:rFonts w:ascii="Times New Roman" w:eastAsia="仿宋_GB2312" w:hAnsi="Times New Roman" w:cs="仿宋_GB2312" w:hint="eastAsia"/>
          <w:bCs/>
          <w:kern w:val="0"/>
          <w:sz w:val="32"/>
          <w:szCs w:val="32"/>
        </w:rPr>
        <w:t>以及下属二级机构：</w:t>
      </w:r>
      <w:r w:rsidRPr="00A66395">
        <w:rPr>
          <w:rFonts w:ascii="Times New Roman" w:eastAsia="仿宋_GB2312" w:hAnsi="Times New Roman" w:cs="仿宋_GB2312" w:hint="eastAsia"/>
          <w:bCs/>
          <w:kern w:val="0"/>
          <w:sz w:val="32"/>
          <w:szCs w:val="32"/>
        </w:rPr>
        <w:t>益阳市赫山区市场监督管理局执法大队、</w:t>
      </w:r>
      <w:r w:rsidR="00A55FDB" w:rsidRPr="00A66395">
        <w:rPr>
          <w:rFonts w:ascii="Times New Roman" w:eastAsia="仿宋_GB2312" w:hAnsi="Times New Roman" w:cs="仿宋_GB2312" w:hint="eastAsia"/>
          <w:bCs/>
          <w:kern w:val="0"/>
          <w:sz w:val="32"/>
          <w:szCs w:val="32"/>
        </w:rPr>
        <w:t>益阳市赫山区市场监督管理局</w:t>
      </w:r>
      <w:r w:rsidRPr="00A66395">
        <w:rPr>
          <w:rFonts w:ascii="Times New Roman" w:eastAsia="仿宋_GB2312" w:hAnsi="Times New Roman" w:cs="仿宋_GB2312" w:hint="eastAsia"/>
          <w:bCs/>
          <w:kern w:val="0"/>
          <w:sz w:val="32"/>
          <w:szCs w:val="32"/>
        </w:rPr>
        <w:t>信息中心、益阳市赫山区个体私营经济发展指导中心</w:t>
      </w:r>
      <w:r w:rsidR="00A55FDB">
        <w:rPr>
          <w:rFonts w:ascii="Times New Roman" w:eastAsia="仿宋_GB2312" w:hAnsi="Times New Roman" w:cs="仿宋_GB2312" w:hint="eastAsia"/>
          <w:bCs/>
          <w:kern w:val="0"/>
          <w:sz w:val="32"/>
          <w:szCs w:val="32"/>
        </w:rPr>
        <w:t>（所属二级机构未独立核算）</w:t>
      </w:r>
      <w:r>
        <w:rPr>
          <w:rFonts w:ascii="Times New Roman" w:eastAsia="仿宋_GB2312" w:hAnsi="Times New Roman" w:cs="仿宋_GB2312" w:hint="eastAsia"/>
          <w:bCs/>
          <w:kern w:val="0"/>
          <w:sz w:val="32"/>
          <w:szCs w:val="32"/>
        </w:rPr>
        <w:t>。</w:t>
      </w:r>
    </w:p>
    <w:p w:rsidR="009F7D13" w:rsidRDefault="009F7D13">
      <w:pPr>
        <w:jc w:val="center"/>
        <w:rPr>
          <w:rFonts w:ascii="黑体" w:eastAsia="黑体" w:hAnsi="黑体"/>
          <w:sz w:val="28"/>
          <w:szCs w:val="28"/>
        </w:rPr>
      </w:pPr>
    </w:p>
    <w:p w:rsidR="009F7D13" w:rsidRDefault="009F7D13">
      <w:pPr>
        <w:jc w:val="center"/>
        <w:rPr>
          <w:rFonts w:ascii="黑体" w:eastAsia="黑体" w:hAnsi="黑体"/>
          <w:sz w:val="28"/>
          <w:szCs w:val="28"/>
        </w:rPr>
      </w:pPr>
    </w:p>
    <w:p w:rsidR="009F7D13" w:rsidRDefault="009F7D13">
      <w:pPr>
        <w:jc w:val="center"/>
        <w:rPr>
          <w:rFonts w:ascii="黑体" w:eastAsia="黑体" w:hAnsi="黑体"/>
          <w:sz w:val="28"/>
          <w:szCs w:val="28"/>
        </w:rPr>
      </w:pPr>
    </w:p>
    <w:p w:rsidR="009F7D13" w:rsidRDefault="009F7D13" w:rsidP="00CF6C9F">
      <w:pPr>
        <w:rPr>
          <w:rFonts w:ascii="黑体" w:eastAsia="黑体" w:hAnsi="黑体"/>
          <w:sz w:val="28"/>
          <w:szCs w:val="28"/>
        </w:rPr>
      </w:pPr>
    </w:p>
    <w:p w:rsidR="009F7D13" w:rsidRDefault="009F7D13">
      <w:pPr>
        <w:jc w:val="center"/>
        <w:rPr>
          <w:rFonts w:ascii="黑体" w:eastAsia="黑体" w:hAnsi="黑体"/>
          <w:sz w:val="28"/>
          <w:szCs w:val="28"/>
        </w:rPr>
      </w:pPr>
    </w:p>
    <w:p w:rsidR="009F7D13" w:rsidRDefault="009F7D13">
      <w:pPr>
        <w:jc w:val="center"/>
        <w:rPr>
          <w:rFonts w:ascii="黑体" w:eastAsia="黑体" w:hAnsi="黑体"/>
          <w:sz w:val="28"/>
          <w:szCs w:val="28"/>
        </w:rPr>
      </w:pPr>
    </w:p>
    <w:p w:rsidR="009F7D13" w:rsidRDefault="009F7D13">
      <w:pPr>
        <w:jc w:val="center"/>
        <w:rPr>
          <w:sz w:val="72"/>
          <w:szCs w:val="72"/>
        </w:rPr>
      </w:pPr>
    </w:p>
    <w:p w:rsidR="009F7D13" w:rsidRDefault="009F7D13">
      <w:pPr>
        <w:jc w:val="center"/>
        <w:rPr>
          <w:sz w:val="72"/>
          <w:szCs w:val="72"/>
        </w:rPr>
      </w:pPr>
    </w:p>
    <w:p w:rsidR="009F7D13" w:rsidRDefault="009F7D13">
      <w:pPr>
        <w:jc w:val="center"/>
        <w:rPr>
          <w:sz w:val="72"/>
          <w:szCs w:val="72"/>
        </w:rPr>
      </w:pPr>
    </w:p>
    <w:p w:rsidR="009F7D13" w:rsidRDefault="009F7D13">
      <w:pPr>
        <w:pStyle w:val="Default"/>
        <w:jc w:val="center"/>
        <w:rPr>
          <w:rFonts w:ascii="方正小标宋_GBK" w:eastAsia="方正小标宋_GBK" w:hAnsi="方正小标宋_GBK" w:cs="方正小标宋_GBK"/>
          <w:sz w:val="84"/>
          <w:szCs w:val="84"/>
        </w:rPr>
      </w:pPr>
    </w:p>
    <w:p w:rsidR="00CF6C9F" w:rsidRDefault="00CF6C9F">
      <w:pPr>
        <w:pStyle w:val="Default"/>
        <w:jc w:val="center"/>
        <w:rPr>
          <w:rFonts w:ascii="方正小标宋_GBK" w:eastAsia="方正小标宋_GBK" w:hAnsi="方正小标宋_GBK" w:cs="方正小标宋_GBK"/>
          <w:sz w:val="84"/>
          <w:szCs w:val="84"/>
        </w:rPr>
      </w:pPr>
    </w:p>
    <w:p w:rsidR="009F7D13" w:rsidRDefault="00A17219">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9F7D13" w:rsidRDefault="009F7D13">
      <w:pPr>
        <w:pStyle w:val="Default"/>
        <w:jc w:val="center"/>
        <w:rPr>
          <w:rFonts w:ascii="方正小标宋_GBK" w:eastAsia="方正小标宋_GBK" w:hAnsi="方正小标宋_GBK" w:cs="方正小标宋_GBK"/>
          <w:sz w:val="84"/>
          <w:szCs w:val="84"/>
        </w:rPr>
      </w:pPr>
    </w:p>
    <w:p w:rsidR="009F7D13" w:rsidRDefault="00A17219">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9F7D13" w:rsidRDefault="009F7D13">
      <w:pPr>
        <w:jc w:val="center"/>
        <w:rPr>
          <w:sz w:val="72"/>
          <w:szCs w:val="72"/>
        </w:rPr>
      </w:pPr>
    </w:p>
    <w:p w:rsidR="00CF6C9F" w:rsidRDefault="00CF6C9F">
      <w:pPr>
        <w:jc w:val="center"/>
        <w:rPr>
          <w:sz w:val="72"/>
          <w:szCs w:val="72"/>
        </w:rPr>
      </w:pPr>
    </w:p>
    <w:p w:rsidR="00CF6C9F" w:rsidRDefault="00CF6C9F">
      <w:pPr>
        <w:jc w:val="center"/>
        <w:rPr>
          <w:sz w:val="72"/>
          <w:szCs w:val="72"/>
        </w:rPr>
      </w:pPr>
    </w:p>
    <w:p w:rsidR="00CF6C9F" w:rsidRDefault="00CF6C9F">
      <w:pPr>
        <w:jc w:val="center"/>
        <w:rPr>
          <w:sz w:val="72"/>
          <w:szCs w:val="72"/>
        </w:rPr>
      </w:pPr>
    </w:p>
    <w:p w:rsidR="00CF6C9F" w:rsidRDefault="00CF6C9F">
      <w:pPr>
        <w:jc w:val="center"/>
        <w:rPr>
          <w:sz w:val="72"/>
          <w:szCs w:val="72"/>
        </w:rPr>
        <w:sectPr w:rsidR="00CF6C9F" w:rsidSect="003B7816">
          <w:pgSz w:w="11906" w:h="16838"/>
          <w:pgMar w:top="720" w:right="720" w:bottom="720" w:left="720" w:header="851" w:footer="992" w:gutter="0"/>
          <w:cols w:space="425"/>
          <w:docGrid w:type="lines" w:linePitch="312"/>
        </w:sectPr>
      </w:pPr>
    </w:p>
    <w:p w:rsidR="00CF6C9F" w:rsidRDefault="00CF6C9F">
      <w:pPr>
        <w:jc w:val="center"/>
        <w:rPr>
          <w:sz w:val="72"/>
          <w:szCs w:val="72"/>
        </w:rPr>
      </w:pPr>
    </w:p>
    <w:tbl>
      <w:tblPr>
        <w:tblpPr w:leftFromText="180" w:rightFromText="180" w:vertAnchor="text" w:tblpY="1"/>
        <w:tblOverlap w:val="never"/>
        <w:tblW w:w="15506" w:type="dxa"/>
        <w:tblLook w:val="04A0"/>
      </w:tblPr>
      <w:tblGrid>
        <w:gridCol w:w="5586"/>
        <w:gridCol w:w="726"/>
        <w:gridCol w:w="1388"/>
        <w:gridCol w:w="5021"/>
        <w:gridCol w:w="726"/>
        <w:gridCol w:w="2167"/>
      </w:tblGrid>
      <w:tr w:rsidR="003B7816" w:rsidRPr="003B7816" w:rsidTr="00C6694B">
        <w:trPr>
          <w:trHeight w:val="390"/>
        </w:trPr>
        <w:tc>
          <w:tcPr>
            <w:tcW w:w="15506" w:type="dxa"/>
            <w:gridSpan w:val="6"/>
            <w:tcBorders>
              <w:top w:val="nil"/>
              <w:left w:val="nil"/>
              <w:bottom w:val="nil"/>
              <w:right w:val="nil"/>
            </w:tcBorders>
            <w:shd w:val="clear" w:color="auto" w:fill="auto"/>
            <w:noWrap/>
            <w:vAlign w:val="bottom"/>
            <w:hideMark/>
          </w:tcPr>
          <w:p w:rsidR="003B7816" w:rsidRPr="003B7816" w:rsidRDefault="003B7816" w:rsidP="00A92148">
            <w:pPr>
              <w:widowControl/>
              <w:jc w:val="center"/>
              <w:rPr>
                <w:rFonts w:ascii="宋体" w:eastAsia="宋体" w:hAnsi="宋体" w:cs="Arial"/>
                <w:color w:val="000000"/>
                <w:kern w:val="0"/>
                <w:sz w:val="30"/>
                <w:szCs w:val="30"/>
              </w:rPr>
            </w:pPr>
            <w:r w:rsidRPr="003B7816">
              <w:rPr>
                <w:rFonts w:ascii="宋体" w:eastAsia="宋体" w:hAnsi="宋体" w:cs="Arial" w:hint="eastAsia"/>
                <w:color w:val="000000"/>
                <w:kern w:val="0"/>
                <w:sz w:val="30"/>
                <w:szCs w:val="30"/>
              </w:rPr>
              <w:t>收入支出决算总表</w:t>
            </w:r>
          </w:p>
        </w:tc>
      </w:tr>
      <w:tr w:rsidR="003B7816" w:rsidRPr="003B7816" w:rsidTr="00C6694B">
        <w:trPr>
          <w:trHeight w:val="255"/>
        </w:trPr>
        <w:tc>
          <w:tcPr>
            <w:tcW w:w="5436" w:type="dxa"/>
            <w:tcBorders>
              <w:top w:val="nil"/>
              <w:left w:val="nil"/>
              <w:bottom w:val="nil"/>
              <w:right w:val="nil"/>
            </w:tcBorders>
            <w:shd w:val="clear" w:color="auto" w:fill="auto"/>
            <w:noWrap/>
            <w:vAlign w:val="bottom"/>
            <w:hideMark/>
          </w:tcPr>
          <w:p w:rsidR="003B7816" w:rsidRPr="003B7816" w:rsidRDefault="003B7816" w:rsidP="00A92148">
            <w:pPr>
              <w:widowControl/>
              <w:jc w:val="center"/>
              <w:rPr>
                <w:rFonts w:ascii="宋体" w:eastAsia="宋体" w:hAnsi="宋体" w:cs="Arial"/>
                <w:color w:val="000000"/>
                <w:kern w:val="0"/>
                <w:sz w:val="30"/>
                <w:szCs w:val="30"/>
              </w:rPr>
            </w:pPr>
          </w:p>
        </w:tc>
        <w:tc>
          <w:tcPr>
            <w:tcW w:w="717"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Times New Roman" w:eastAsia="Times New Roman" w:hAnsi="Times New Roman" w:cs="Times New Roman"/>
                <w:kern w:val="0"/>
                <w:sz w:val="20"/>
                <w:szCs w:val="20"/>
              </w:rPr>
            </w:pPr>
          </w:p>
        </w:tc>
        <w:tc>
          <w:tcPr>
            <w:tcW w:w="1388"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Times New Roman" w:eastAsia="Times New Roman" w:hAnsi="Times New Roman" w:cs="Times New Roman"/>
                <w:kern w:val="0"/>
                <w:sz w:val="20"/>
                <w:szCs w:val="20"/>
              </w:rPr>
            </w:pPr>
          </w:p>
        </w:tc>
        <w:tc>
          <w:tcPr>
            <w:tcW w:w="5070"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Times New Roman" w:eastAsia="Times New Roman" w:hAnsi="Times New Roman" w:cs="Times New Roman"/>
                <w:kern w:val="0"/>
                <w:sz w:val="20"/>
                <w:szCs w:val="20"/>
              </w:rPr>
            </w:pPr>
          </w:p>
        </w:tc>
        <w:tc>
          <w:tcPr>
            <w:tcW w:w="717"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Times New Roman" w:eastAsia="Times New Roman" w:hAnsi="Times New Roman" w:cs="Times New Roman"/>
                <w:kern w:val="0"/>
                <w:sz w:val="20"/>
                <w:szCs w:val="20"/>
              </w:rPr>
            </w:pPr>
          </w:p>
        </w:tc>
        <w:tc>
          <w:tcPr>
            <w:tcW w:w="2178" w:type="dxa"/>
            <w:tcBorders>
              <w:top w:val="nil"/>
              <w:left w:val="nil"/>
              <w:bottom w:val="nil"/>
              <w:right w:val="nil"/>
            </w:tcBorders>
            <w:shd w:val="clear" w:color="auto" w:fill="auto"/>
            <w:noWrap/>
            <w:vAlign w:val="bottom"/>
            <w:hideMark/>
          </w:tcPr>
          <w:p w:rsidR="006C2309" w:rsidRDefault="006C2309" w:rsidP="00A92148">
            <w:pPr>
              <w:widowControl/>
              <w:jc w:val="right"/>
              <w:rPr>
                <w:rFonts w:ascii="宋体" w:eastAsia="宋体" w:hAnsi="宋体" w:cs="Arial"/>
                <w:color w:val="000000"/>
                <w:kern w:val="0"/>
                <w:sz w:val="20"/>
                <w:szCs w:val="20"/>
              </w:rPr>
            </w:pPr>
          </w:p>
          <w:p w:rsidR="003B7816" w:rsidRPr="003B7816" w:rsidRDefault="003B7816" w:rsidP="00A92148">
            <w:pPr>
              <w:widowControl/>
              <w:jc w:val="right"/>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公开01表</w:t>
            </w:r>
          </w:p>
        </w:tc>
      </w:tr>
      <w:tr w:rsidR="003B7816" w:rsidRPr="003B7816" w:rsidTr="00C6694B">
        <w:trPr>
          <w:trHeight w:val="255"/>
        </w:trPr>
        <w:tc>
          <w:tcPr>
            <w:tcW w:w="5436"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部门：益阳市赫山区市场监督管理局</w:t>
            </w:r>
          </w:p>
        </w:tc>
        <w:tc>
          <w:tcPr>
            <w:tcW w:w="717"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宋体" w:eastAsia="宋体" w:hAnsi="宋体" w:cs="Arial"/>
                <w:color w:val="000000"/>
                <w:kern w:val="0"/>
                <w:sz w:val="20"/>
                <w:szCs w:val="20"/>
              </w:rPr>
            </w:pPr>
          </w:p>
        </w:tc>
        <w:tc>
          <w:tcPr>
            <w:tcW w:w="1388"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Times New Roman" w:eastAsia="Times New Roman" w:hAnsi="Times New Roman" w:cs="Times New Roman"/>
                <w:kern w:val="0"/>
                <w:sz w:val="20"/>
                <w:szCs w:val="20"/>
              </w:rPr>
            </w:pPr>
          </w:p>
        </w:tc>
        <w:tc>
          <w:tcPr>
            <w:tcW w:w="5070"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Times New Roman" w:eastAsia="Times New Roman" w:hAnsi="Times New Roman" w:cs="Times New Roman"/>
                <w:kern w:val="0"/>
                <w:sz w:val="20"/>
                <w:szCs w:val="20"/>
              </w:rPr>
            </w:pPr>
          </w:p>
        </w:tc>
        <w:tc>
          <w:tcPr>
            <w:tcW w:w="717" w:type="dxa"/>
            <w:tcBorders>
              <w:top w:val="nil"/>
              <w:left w:val="nil"/>
              <w:bottom w:val="nil"/>
              <w:right w:val="nil"/>
            </w:tcBorders>
            <w:shd w:val="clear" w:color="auto" w:fill="auto"/>
            <w:noWrap/>
            <w:vAlign w:val="bottom"/>
            <w:hideMark/>
          </w:tcPr>
          <w:p w:rsidR="003B7816" w:rsidRPr="003B7816" w:rsidRDefault="003B7816" w:rsidP="00A92148">
            <w:pPr>
              <w:widowControl/>
              <w:jc w:val="left"/>
              <w:rPr>
                <w:rFonts w:ascii="Times New Roman" w:eastAsia="Times New Roman" w:hAnsi="Times New Roman" w:cs="Times New Roman"/>
                <w:kern w:val="0"/>
                <w:sz w:val="20"/>
                <w:szCs w:val="20"/>
              </w:rPr>
            </w:pPr>
          </w:p>
        </w:tc>
        <w:tc>
          <w:tcPr>
            <w:tcW w:w="2178" w:type="dxa"/>
            <w:tcBorders>
              <w:top w:val="nil"/>
              <w:left w:val="nil"/>
              <w:bottom w:val="nil"/>
              <w:right w:val="nil"/>
            </w:tcBorders>
            <w:shd w:val="clear" w:color="auto" w:fill="auto"/>
            <w:noWrap/>
            <w:vAlign w:val="bottom"/>
            <w:hideMark/>
          </w:tcPr>
          <w:p w:rsidR="006C2309" w:rsidRPr="003B7816" w:rsidRDefault="003B7816" w:rsidP="00A04B60">
            <w:pPr>
              <w:widowControl/>
              <w:wordWrap w:val="0"/>
              <w:jc w:val="right"/>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金额单位：万元</w:t>
            </w:r>
          </w:p>
        </w:tc>
      </w:tr>
      <w:tr w:rsidR="003B7816" w:rsidRPr="003B7816" w:rsidTr="00C6694B">
        <w:trPr>
          <w:trHeight w:val="308"/>
        </w:trPr>
        <w:tc>
          <w:tcPr>
            <w:tcW w:w="75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收入</w:t>
            </w:r>
          </w:p>
        </w:tc>
        <w:tc>
          <w:tcPr>
            <w:tcW w:w="7965" w:type="dxa"/>
            <w:gridSpan w:val="3"/>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支出</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项目</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行次</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金额</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项目</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行次</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金额</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栏次</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栏次</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一、一般公共预算财政拨款收入</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4,519.22</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一、一般公共服务支出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32</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4,092.66</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二、政府性基金预算财政拨款收入</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二、外交支出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33</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三、国有资本经营预算财政拨款收入</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三、国防支出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34</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四、上级补助收入</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四、公共安全支出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35</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五、事业收入</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五、教育支出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36</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六、经营收入</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6</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六、科学技术支出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37</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100.00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七、附属单位上缴收入</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7</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七、文化旅游体育与传媒支出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38</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八、其他收入</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8</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136.19</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八、社会保障和就业支出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39</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286.66</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9</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九、卫生健康支出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40</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155.31</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10</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十、节能环保支出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41</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11</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十一、城乡社区支出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42</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20.78</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12</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十二、农林水支出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43</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13</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十三、交通运输支出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44</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14</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十四、资源勘探工业信息等支出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45</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15</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十五、商业服务业等支出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46</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16</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十六、金融支出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47</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17</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十七、援助其他地区支出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48</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18</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十八、自然资源海洋气象等支出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49</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19</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十九、住房保障支出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50</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3B7816"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20</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二十、粮油物资储备支出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51</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08"/>
        </w:trPr>
        <w:tc>
          <w:tcPr>
            <w:tcW w:w="5436" w:type="dxa"/>
            <w:tcBorders>
              <w:top w:val="nil"/>
              <w:left w:val="single" w:sz="4" w:space="0" w:color="000000"/>
              <w:bottom w:val="single" w:sz="4" w:space="0" w:color="auto"/>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auto"/>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21</w:t>
            </w:r>
          </w:p>
        </w:tc>
        <w:tc>
          <w:tcPr>
            <w:tcW w:w="1388" w:type="dxa"/>
            <w:tcBorders>
              <w:top w:val="nil"/>
              <w:left w:val="nil"/>
              <w:bottom w:val="single" w:sz="4" w:space="0" w:color="auto"/>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auto"/>
              <w:right w:val="single" w:sz="4" w:space="0" w:color="000000"/>
            </w:tcBorders>
            <w:shd w:val="clear" w:color="auto" w:fill="FFFFFF" w:themeFill="background1"/>
            <w:noWrap/>
            <w:vAlign w:val="center"/>
            <w:hideMark/>
          </w:tcPr>
          <w:p w:rsidR="003B7816" w:rsidRPr="003B7816" w:rsidRDefault="003B7816"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二十一、国有资本经营预算支出</w:t>
            </w:r>
          </w:p>
        </w:tc>
        <w:tc>
          <w:tcPr>
            <w:tcW w:w="717" w:type="dxa"/>
            <w:tcBorders>
              <w:top w:val="nil"/>
              <w:left w:val="nil"/>
              <w:bottom w:val="single" w:sz="4" w:space="0" w:color="auto"/>
              <w:right w:val="single" w:sz="4" w:space="0" w:color="000000"/>
            </w:tcBorders>
            <w:shd w:val="clear" w:color="auto" w:fill="FFFFFF" w:themeFill="background1"/>
            <w:noWrap/>
            <w:vAlign w:val="center"/>
            <w:hideMark/>
          </w:tcPr>
          <w:p w:rsidR="003B7816" w:rsidRPr="003B7816" w:rsidRDefault="003B7816"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52</w:t>
            </w:r>
          </w:p>
        </w:tc>
        <w:tc>
          <w:tcPr>
            <w:tcW w:w="2178" w:type="dxa"/>
            <w:tcBorders>
              <w:top w:val="nil"/>
              <w:left w:val="nil"/>
              <w:bottom w:val="single" w:sz="4" w:space="0" w:color="auto"/>
              <w:right w:val="single" w:sz="4" w:space="0" w:color="000000"/>
            </w:tcBorders>
            <w:shd w:val="clear" w:color="auto" w:fill="FFFFFF" w:themeFill="background1"/>
            <w:noWrap/>
            <w:vAlign w:val="center"/>
            <w:hideMark/>
          </w:tcPr>
          <w:p w:rsidR="003B7816" w:rsidRPr="003B7816" w:rsidRDefault="003B7816"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46"/>
        </w:trPr>
        <w:tc>
          <w:tcPr>
            <w:tcW w:w="7541"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lastRenderedPageBreak/>
              <w:t>收入</w:t>
            </w:r>
          </w:p>
        </w:tc>
        <w:tc>
          <w:tcPr>
            <w:tcW w:w="796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支出</w:t>
            </w:r>
          </w:p>
        </w:tc>
      </w:tr>
      <w:tr w:rsidR="00CF6C9F" w:rsidRPr="003B7816" w:rsidTr="00C6694B">
        <w:trPr>
          <w:trHeight w:val="308"/>
        </w:trPr>
        <w:tc>
          <w:tcPr>
            <w:tcW w:w="54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项目</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行次</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金额</w:t>
            </w:r>
          </w:p>
        </w:tc>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项目</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行次</w:t>
            </w:r>
          </w:p>
        </w:tc>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金额</w:t>
            </w:r>
          </w:p>
        </w:tc>
      </w:tr>
      <w:tr w:rsidR="00CF6C9F" w:rsidRPr="003B7816" w:rsidTr="00C6694B">
        <w:trPr>
          <w:trHeight w:val="308"/>
        </w:trPr>
        <w:tc>
          <w:tcPr>
            <w:tcW w:w="54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22</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二十二、灾害防治及应急管理支出</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53</w:t>
            </w:r>
          </w:p>
        </w:tc>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08"/>
        </w:trPr>
        <w:tc>
          <w:tcPr>
            <w:tcW w:w="5436" w:type="dxa"/>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23</w:t>
            </w:r>
          </w:p>
        </w:tc>
        <w:tc>
          <w:tcPr>
            <w:tcW w:w="1388"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二十三、其他支出</w:t>
            </w:r>
          </w:p>
        </w:tc>
        <w:tc>
          <w:tcPr>
            <w:tcW w:w="717"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54</w:t>
            </w:r>
          </w:p>
        </w:tc>
        <w:tc>
          <w:tcPr>
            <w:tcW w:w="2178" w:type="dxa"/>
            <w:tcBorders>
              <w:top w:val="single" w:sz="4" w:space="0" w:color="auto"/>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b/>
                <w:bCs/>
                <w:color w:val="000000"/>
                <w:kern w:val="0"/>
                <w:sz w:val="20"/>
                <w:szCs w:val="20"/>
              </w:rPr>
            </w:pPr>
            <w:r w:rsidRPr="003B7816">
              <w:rPr>
                <w:rFonts w:ascii="宋体" w:eastAsia="宋体" w:hAnsi="宋体" w:cs="Arial" w:hint="eastAsia"/>
                <w:b/>
                <w:bCs/>
                <w:color w:val="000000"/>
                <w:kern w:val="0"/>
                <w:sz w:val="20"/>
                <w:szCs w:val="20"/>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24</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二十四、债务还本支出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55</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25</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二十五、债务付息支出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56</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26</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0"/>
                <w:szCs w:val="20"/>
              </w:rPr>
            </w:pPr>
            <w:r w:rsidRPr="003B7816">
              <w:rPr>
                <w:rFonts w:ascii="宋体" w:eastAsia="宋体" w:hAnsi="宋体" w:cs="Arial" w:hint="eastAsia"/>
                <w:color w:val="000000"/>
                <w:kern w:val="0"/>
                <w:sz w:val="20"/>
                <w:szCs w:val="20"/>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二十六、抗疫特别国债安排的支出</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57</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b/>
                <w:bCs/>
                <w:color w:val="000000"/>
                <w:kern w:val="0"/>
                <w:sz w:val="22"/>
              </w:rPr>
            </w:pPr>
            <w:r w:rsidRPr="003B7816">
              <w:rPr>
                <w:rFonts w:ascii="宋体" w:eastAsia="宋体" w:hAnsi="宋体" w:cs="Arial" w:hint="eastAsia"/>
                <w:b/>
                <w:bCs/>
                <w:color w:val="000000"/>
                <w:kern w:val="0"/>
                <w:sz w:val="22"/>
              </w:rPr>
              <w:t>本年收入合计</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27</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4,655.41</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b/>
                <w:bCs/>
                <w:color w:val="000000"/>
                <w:kern w:val="0"/>
                <w:sz w:val="22"/>
              </w:rPr>
            </w:pPr>
            <w:r w:rsidRPr="003B7816">
              <w:rPr>
                <w:rFonts w:ascii="宋体" w:eastAsia="宋体" w:hAnsi="宋体" w:cs="Arial" w:hint="eastAsia"/>
                <w:b/>
                <w:bCs/>
                <w:color w:val="000000"/>
                <w:kern w:val="0"/>
                <w:sz w:val="22"/>
              </w:rPr>
              <w:t>本年支出合计</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58</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4,655.41</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使用非财政拨款结余</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28</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结余分配</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59</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年初结转和结余</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29</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年末结转和结余</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60</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0.00</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30</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61</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 xml:space="preserve">　</w:t>
            </w:r>
          </w:p>
        </w:tc>
      </w:tr>
      <w:tr w:rsidR="00CF6C9F" w:rsidRPr="003B7816" w:rsidTr="00C6694B">
        <w:trPr>
          <w:trHeight w:val="308"/>
        </w:trPr>
        <w:tc>
          <w:tcPr>
            <w:tcW w:w="543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b/>
                <w:bCs/>
                <w:color w:val="000000"/>
                <w:kern w:val="0"/>
                <w:sz w:val="22"/>
              </w:rPr>
            </w:pPr>
            <w:r w:rsidRPr="003B7816">
              <w:rPr>
                <w:rFonts w:ascii="宋体" w:eastAsia="宋体" w:hAnsi="宋体" w:cs="Arial" w:hint="eastAsia"/>
                <w:b/>
                <w:bCs/>
                <w:color w:val="000000"/>
                <w:kern w:val="0"/>
                <w:sz w:val="22"/>
              </w:rPr>
              <w:t>总计</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31</w:t>
            </w:r>
          </w:p>
        </w:tc>
        <w:tc>
          <w:tcPr>
            <w:tcW w:w="138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4,655.41</w:t>
            </w:r>
          </w:p>
        </w:tc>
        <w:tc>
          <w:tcPr>
            <w:tcW w:w="5070"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b/>
                <w:bCs/>
                <w:color w:val="000000"/>
                <w:kern w:val="0"/>
                <w:sz w:val="22"/>
              </w:rPr>
            </w:pPr>
            <w:r w:rsidRPr="003B7816">
              <w:rPr>
                <w:rFonts w:ascii="宋体" w:eastAsia="宋体" w:hAnsi="宋体" w:cs="Arial" w:hint="eastAsia"/>
                <w:b/>
                <w:bCs/>
                <w:color w:val="000000"/>
                <w:kern w:val="0"/>
                <w:sz w:val="22"/>
              </w:rPr>
              <w:t>总计</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center"/>
              <w:rPr>
                <w:rFonts w:ascii="宋体" w:eastAsia="宋体" w:hAnsi="宋体" w:cs="Arial"/>
                <w:color w:val="000000"/>
                <w:kern w:val="0"/>
                <w:sz w:val="22"/>
              </w:rPr>
            </w:pPr>
            <w:r w:rsidRPr="003B7816">
              <w:rPr>
                <w:rFonts w:ascii="宋体" w:eastAsia="宋体" w:hAnsi="宋体" w:cs="Arial" w:hint="eastAsia"/>
                <w:color w:val="000000"/>
                <w:kern w:val="0"/>
                <w:sz w:val="22"/>
              </w:rPr>
              <w:t>62</w:t>
            </w:r>
          </w:p>
        </w:tc>
        <w:tc>
          <w:tcPr>
            <w:tcW w:w="2178" w:type="dxa"/>
            <w:tcBorders>
              <w:top w:val="nil"/>
              <w:left w:val="nil"/>
              <w:bottom w:val="single" w:sz="4" w:space="0" w:color="000000"/>
              <w:right w:val="single" w:sz="4" w:space="0" w:color="000000"/>
            </w:tcBorders>
            <w:shd w:val="clear" w:color="auto" w:fill="FFFFFF" w:themeFill="background1"/>
            <w:noWrap/>
            <w:vAlign w:val="center"/>
            <w:hideMark/>
          </w:tcPr>
          <w:p w:rsidR="00CF6C9F" w:rsidRPr="003B7816" w:rsidRDefault="00CF6C9F" w:rsidP="00A92148">
            <w:pPr>
              <w:widowControl/>
              <w:jc w:val="right"/>
              <w:rPr>
                <w:rFonts w:ascii="宋体" w:eastAsia="宋体" w:hAnsi="宋体" w:cs="Arial"/>
                <w:color w:val="000000"/>
                <w:kern w:val="0"/>
                <w:sz w:val="22"/>
              </w:rPr>
            </w:pPr>
            <w:r w:rsidRPr="003B7816">
              <w:rPr>
                <w:rFonts w:ascii="宋体" w:eastAsia="宋体" w:hAnsi="宋体" w:cs="Arial" w:hint="eastAsia"/>
                <w:color w:val="000000"/>
                <w:kern w:val="0"/>
                <w:sz w:val="22"/>
              </w:rPr>
              <w:t>4,655.41</w:t>
            </w:r>
          </w:p>
        </w:tc>
      </w:tr>
      <w:tr w:rsidR="00CF6C9F" w:rsidRPr="003B7816" w:rsidTr="00C6694B">
        <w:trPr>
          <w:trHeight w:val="308"/>
        </w:trPr>
        <w:tc>
          <w:tcPr>
            <w:tcW w:w="15506" w:type="dxa"/>
            <w:gridSpan w:val="6"/>
            <w:tcBorders>
              <w:top w:val="nil"/>
              <w:left w:val="nil"/>
              <w:bottom w:val="nil"/>
              <w:right w:val="nil"/>
            </w:tcBorders>
            <w:shd w:val="clear" w:color="auto" w:fill="auto"/>
            <w:noWrap/>
            <w:vAlign w:val="center"/>
            <w:hideMark/>
          </w:tcPr>
          <w:p w:rsidR="00CF6C9F" w:rsidRDefault="00CF6C9F" w:rsidP="00A92148">
            <w:pPr>
              <w:widowControl/>
              <w:jc w:val="left"/>
              <w:rPr>
                <w:rFonts w:ascii="宋体" w:eastAsia="宋体" w:hAnsi="宋体" w:cs="Arial"/>
                <w:color w:val="000000"/>
                <w:kern w:val="0"/>
                <w:sz w:val="22"/>
              </w:rPr>
            </w:pPr>
            <w:r w:rsidRPr="003B7816">
              <w:rPr>
                <w:rFonts w:ascii="宋体" w:eastAsia="宋体" w:hAnsi="宋体" w:cs="Arial" w:hint="eastAsia"/>
                <w:color w:val="000000"/>
                <w:kern w:val="0"/>
                <w:sz w:val="22"/>
              </w:rPr>
              <w:t>注：1.本表反映部门本年度的总收支和年末结转结余情况。</w:t>
            </w:r>
          </w:p>
          <w:p w:rsidR="002E7E13" w:rsidRDefault="002E7E13" w:rsidP="002E7E13">
            <w:pPr>
              <w:widowControl/>
              <w:jc w:val="left"/>
              <w:rPr>
                <w:rFonts w:ascii="宋体" w:eastAsia="宋体" w:hAnsi="宋体" w:cs="Arial"/>
                <w:color w:val="000000"/>
                <w:kern w:val="0"/>
                <w:sz w:val="22"/>
              </w:rPr>
            </w:pPr>
            <w:r>
              <w:rPr>
                <w:rFonts w:cs="Arial" w:hint="eastAsia"/>
                <w:color w:val="000000"/>
                <w:sz w:val="22"/>
              </w:rPr>
              <w:t xml:space="preserve">    2.</w:t>
            </w:r>
            <w:r>
              <w:rPr>
                <w:rFonts w:cs="Arial" w:hint="eastAsia"/>
                <w:color w:val="000000"/>
                <w:sz w:val="22"/>
              </w:rPr>
              <w:t>本套报表金额单位转换时可能存在尾数误差。</w:t>
            </w:r>
          </w:p>
          <w:p w:rsidR="002E7E13" w:rsidRP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tbl>
            <w:tblPr>
              <w:tblW w:w="0" w:type="auto"/>
              <w:tblLook w:val="04A0"/>
            </w:tblPr>
            <w:tblGrid>
              <w:gridCol w:w="366"/>
              <w:gridCol w:w="365"/>
              <w:gridCol w:w="364"/>
              <w:gridCol w:w="3943"/>
              <w:gridCol w:w="1531"/>
              <w:gridCol w:w="1531"/>
              <w:gridCol w:w="1531"/>
              <w:gridCol w:w="1093"/>
              <w:gridCol w:w="1093"/>
              <w:gridCol w:w="1970"/>
              <w:gridCol w:w="1611"/>
            </w:tblGrid>
            <w:tr w:rsidR="002E7E13" w:rsidRPr="002E7E13" w:rsidTr="002E7E13">
              <w:trPr>
                <w:trHeight w:val="390"/>
              </w:trPr>
              <w:tc>
                <w:tcPr>
                  <w:tcW w:w="0" w:type="auto"/>
                  <w:gridSpan w:val="11"/>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30"/>
                      <w:szCs w:val="30"/>
                    </w:rPr>
                  </w:pPr>
                  <w:r w:rsidRPr="002E7E13">
                    <w:rPr>
                      <w:rFonts w:ascii="宋体" w:eastAsia="宋体" w:hAnsi="宋体" w:cs="Arial" w:hint="eastAsia"/>
                      <w:color w:val="000000"/>
                      <w:kern w:val="0"/>
                      <w:sz w:val="30"/>
                      <w:szCs w:val="30"/>
                    </w:rPr>
                    <w:lastRenderedPageBreak/>
                    <w:t>收入决算表</w:t>
                  </w:r>
                </w:p>
              </w:tc>
            </w:tr>
            <w:tr w:rsidR="002E7E13" w:rsidRPr="002E7E13" w:rsidTr="002E7E13">
              <w:trPr>
                <w:trHeight w:val="255"/>
              </w:trPr>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30"/>
                      <w:szCs w:val="3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0"/>
                      <w:szCs w:val="20"/>
                    </w:rPr>
                  </w:pPr>
                  <w:r w:rsidRPr="002E7E13">
                    <w:rPr>
                      <w:rFonts w:ascii="宋体" w:eastAsia="宋体" w:hAnsi="宋体" w:cs="Arial" w:hint="eastAsia"/>
                      <w:color w:val="000000"/>
                      <w:kern w:val="0"/>
                      <w:sz w:val="20"/>
                      <w:szCs w:val="20"/>
                    </w:rPr>
                    <w:t>公开02表</w:t>
                  </w:r>
                </w:p>
              </w:tc>
            </w:tr>
            <w:tr w:rsidR="001C3E31" w:rsidRPr="002E7E13" w:rsidTr="002E7E13">
              <w:trPr>
                <w:trHeight w:val="255"/>
              </w:trPr>
              <w:tc>
                <w:tcPr>
                  <w:tcW w:w="0" w:type="auto"/>
                  <w:gridSpan w:val="4"/>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0"/>
                      <w:szCs w:val="20"/>
                    </w:rPr>
                  </w:pPr>
                  <w:r w:rsidRPr="002E7E13">
                    <w:rPr>
                      <w:rFonts w:ascii="宋体" w:eastAsia="宋体" w:hAnsi="宋体" w:cs="Arial" w:hint="eastAsia"/>
                      <w:color w:val="000000"/>
                      <w:kern w:val="0"/>
                      <w:sz w:val="20"/>
                      <w:szCs w:val="20"/>
                    </w:rPr>
                    <w:t>部门：益阳市赫山区市场监督管理局</w:t>
                  </w: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0"/>
                      <w:szCs w:val="20"/>
                    </w:rPr>
                  </w:pPr>
                  <w:r w:rsidRPr="002E7E13">
                    <w:rPr>
                      <w:rFonts w:ascii="宋体" w:eastAsia="宋体" w:hAnsi="宋体" w:cs="Arial" w:hint="eastAsia"/>
                      <w:color w:val="000000"/>
                      <w:kern w:val="0"/>
                      <w:sz w:val="20"/>
                      <w:szCs w:val="20"/>
                    </w:rPr>
                    <w:t>金额单位：万元</w:t>
                  </w:r>
                </w:p>
              </w:tc>
            </w:tr>
            <w:tr w:rsidR="002E7E13" w:rsidRPr="002E7E13" w:rsidTr="002E7E13">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项目</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本年收入合计</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财政拨款收入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上级补助收入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事业收入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经营收入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附属单位上缴收入</w:t>
                  </w:r>
                </w:p>
              </w:tc>
              <w:tc>
                <w:tcPr>
                  <w:tcW w:w="0" w:type="auto"/>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其他收入</w:t>
                  </w:r>
                </w:p>
              </w:tc>
            </w:tr>
            <w:tr w:rsidR="002E7E13" w:rsidRPr="002E7E13" w:rsidTr="002E7E13">
              <w:trPr>
                <w:trHeight w:val="312"/>
              </w:trPr>
              <w:tc>
                <w:tcPr>
                  <w:tcW w:w="0" w:type="auto"/>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科目代码</w:t>
                  </w:r>
                </w:p>
              </w:tc>
              <w:tc>
                <w:tcPr>
                  <w:tcW w:w="0" w:type="auto"/>
                  <w:vMerge w:val="restart"/>
                  <w:tcBorders>
                    <w:top w:val="nil"/>
                    <w:left w:val="nil"/>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科目名称</w:t>
                  </w: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r>
            <w:tr w:rsidR="002E7E13" w:rsidRPr="002E7E13" w:rsidTr="002E7E13">
              <w:trPr>
                <w:trHeight w:val="312"/>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r>
            <w:tr w:rsidR="002E7E13" w:rsidRPr="002E7E13" w:rsidTr="002E7E13">
              <w:trPr>
                <w:trHeight w:val="312"/>
              </w:trPr>
              <w:tc>
                <w:tcPr>
                  <w:tcW w:w="0" w:type="auto"/>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r>
            <w:tr w:rsidR="002E7E13" w:rsidRPr="002E7E13" w:rsidTr="002E7E13">
              <w:trPr>
                <w:trHeight w:val="308"/>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1</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2</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3</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4</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5</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6</w:t>
                  </w:r>
                </w:p>
              </w:tc>
              <w:tc>
                <w:tcPr>
                  <w:tcW w:w="0" w:type="auto"/>
                  <w:tcBorders>
                    <w:top w:val="nil"/>
                    <w:left w:val="nil"/>
                    <w:bottom w:val="single" w:sz="4" w:space="0" w:color="000000"/>
                    <w:right w:val="single" w:sz="4" w:space="0" w:color="000000"/>
                  </w:tcBorders>
                  <w:shd w:val="clear" w:color="auto" w:fill="FFFFFF" w:themeFill="background1"/>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7</w:t>
                  </w:r>
                </w:p>
              </w:tc>
            </w:tr>
            <w:tr w:rsidR="002E7E13" w:rsidRPr="002E7E13" w:rsidTr="002E7E13">
              <w:trPr>
                <w:trHeight w:val="308"/>
              </w:trPr>
              <w:tc>
                <w:tcPr>
                  <w:tcW w:w="0" w:type="auto"/>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b/>
                      <w:bCs/>
                      <w:color w:val="000000"/>
                      <w:kern w:val="0"/>
                      <w:sz w:val="22"/>
                    </w:rPr>
                  </w:pPr>
                  <w:r w:rsidRPr="002E7E13">
                    <w:rPr>
                      <w:rFonts w:ascii="宋体" w:eastAsia="宋体" w:hAnsi="宋体" w:cs="Arial" w:hint="eastAsia"/>
                      <w:b/>
                      <w:bCs/>
                      <w:color w:val="000000"/>
                      <w:kern w:val="0"/>
                      <w:sz w:val="22"/>
                    </w:rPr>
                    <w:t>4,655.41</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b/>
                      <w:bCs/>
                      <w:color w:val="000000"/>
                      <w:kern w:val="0"/>
                      <w:sz w:val="22"/>
                    </w:rPr>
                  </w:pPr>
                  <w:r w:rsidRPr="002E7E13">
                    <w:rPr>
                      <w:rFonts w:ascii="宋体" w:eastAsia="宋体" w:hAnsi="宋体" w:cs="Arial" w:hint="eastAsia"/>
                      <w:b/>
                      <w:bCs/>
                      <w:color w:val="000000"/>
                      <w:kern w:val="0"/>
                      <w:sz w:val="22"/>
                    </w:rPr>
                    <w:t>4,519.22</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b/>
                      <w:bCs/>
                      <w:color w:val="000000"/>
                      <w:kern w:val="0"/>
                      <w:sz w:val="22"/>
                    </w:rPr>
                  </w:pPr>
                  <w:r w:rsidRPr="002E7E13">
                    <w:rPr>
                      <w:rFonts w:ascii="宋体" w:eastAsia="宋体" w:hAnsi="宋体" w:cs="Arial" w:hint="eastAsia"/>
                      <w:b/>
                      <w:bCs/>
                      <w:color w:val="000000"/>
                      <w:kern w:val="0"/>
                      <w:sz w:val="22"/>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b/>
                      <w:bCs/>
                      <w:color w:val="000000"/>
                      <w:kern w:val="0"/>
                      <w:sz w:val="22"/>
                    </w:rPr>
                  </w:pPr>
                  <w:r w:rsidRPr="002E7E13">
                    <w:rPr>
                      <w:rFonts w:ascii="宋体" w:eastAsia="宋体" w:hAnsi="宋体" w:cs="Arial" w:hint="eastAsia"/>
                      <w:b/>
                      <w:bCs/>
                      <w:color w:val="000000"/>
                      <w:kern w:val="0"/>
                      <w:sz w:val="22"/>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b/>
                      <w:bCs/>
                      <w:color w:val="000000"/>
                      <w:kern w:val="0"/>
                      <w:sz w:val="22"/>
                    </w:rPr>
                  </w:pPr>
                  <w:r w:rsidRPr="002E7E13">
                    <w:rPr>
                      <w:rFonts w:ascii="宋体" w:eastAsia="宋体" w:hAnsi="宋体" w:cs="Arial" w:hint="eastAsia"/>
                      <w:b/>
                      <w:bCs/>
                      <w:color w:val="000000"/>
                      <w:kern w:val="0"/>
                      <w:sz w:val="22"/>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b/>
                      <w:bCs/>
                      <w:color w:val="000000"/>
                      <w:kern w:val="0"/>
                      <w:sz w:val="22"/>
                    </w:rPr>
                  </w:pPr>
                  <w:r w:rsidRPr="002E7E13">
                    <w:rPr>
                      <w:rFonts w:ascii="宋体" w:eastAsia="宋体" w:hAnsi="宋体" w:cs="Arial" w:hint="eastAsia"/>
                      <w:b/>
                      <w:bCs/>
                      <w:color w:val="000000"/>
                      <w:kern w:val="0"/>
                      <w:sz w:val="22"/>
                    </w:rPr>
                    <w:t>0.00</w:t>
                  </w:r>
                </w:p>
              </w:tc>
              <w:tc>
                <w:tcPr>
                  <w:tcW w:w="0" w:type="auto"/>
                  <w:tcBorders>
                    <w:top w:val="nil"/>
                    <w:left w:val="nil"/>
                    <w:bottom w:val="single" w:sz="4" w:space="0" w:color="000000"/>
                    <w:right w:val="single" w:sz="4" w:space="0" w:color="000000"/>
                  </w:tcBorders>
                  <w:shd w:val="clear" w:color="auto" w:fill="FFFFFF" w:themeFill="background1"/>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b/>
                      <w:bCs/>
                      <w:color w:val="000000"/>
                      <w:kern w:val="0"/>
                      <w:sz w:val="22"/>
                    </w:rPr>
                  </w:pPr>
                  <w:r w:rsidRPr="002E7E13">
                    <w:rPr>
                      <w:rFonts w:ascii="宋体" w:eastAsia="宋体" w:hAnsi="宋体" w:cs="Arial" w:hint="eastAsia"/>
                      <w:b/>
                      <w:bCs/>
                      <w:color w:val="000000"/>
                      <w:kern w:val="0"/>
                      <w:sz w:val="22"/>
                    </w:rPr>
                    <w:t>136.19</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一般公共服务支出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4,092.66</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3,956.47</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136.19</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20114</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知识产权事务</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39.93</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39.93</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2011409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知识产权宏观管理</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29.93</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29.93</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2011499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其他知识产权事务支出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20133</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宣传事务</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2013399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其他宣传事务支出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20138</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市场监督管理事务</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4,012.73</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3,876.54</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136.19</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2013801</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行政运行</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3,926.98</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3,790.79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136.19</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2013812</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药品事务</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6.00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2013816</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食品安全监管</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35.82</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35.82</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2013899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其他市场监督管理事务</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43.93</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43.93</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206</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科学技术支出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100.00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100.00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20699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其他科学技术支出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100.00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100.00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2069999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其他科学技术支出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100.00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100.00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208</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286.66</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286.66</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20805</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241.39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241.39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2080505</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241.39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241.39</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20808</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抚恤</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45.27</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45.27</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1C3E31">
              <w:trPr>
                <w:trHeight w:val="308"/>
              </w:trPr>
              <w:tc>
                <w:tcPr>
                  <w:tcW w:w="0" w:type="auto"/>
                  <w:gridSpan w:val="3"/>
                  <w:tcBorders>
                    <w:top w:val="nil"/>
                    <w:left w:val="single" w:sz="4" w:space="0" w:color="000000"/>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2080801</w:t>
                  </w:r>
                </w:p>
              </w:tc>
              <w:tc>
                <w:tcPr>
                  <w:tcW w:w="0" w:type="auto"/>
                  <w:tcBorders>
                    <w:top w:val="nil"/>
                    <w:left w:val="nil"/>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死亡抚恤</w:t>
                  </w:r>
                </w:p>
              </w:tc>
              <w:tc>
                <w:tcPr>
                  <w:tcW w:w="0" w:type="auto"/>
                  <w:tcBorders>
                    <w:top w:val="nil"/>
                    <w:left w:val="nil"/>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45.27</w:t>
                  </w:r>
                </w:p>
              </w:tc>
              <w:tc>
                <w:tcPr>
                  <w:tcW w:w="0" w:type="auto"/>
                  <w:tcBorders>
                    <w:top w:val="nil"/>
                    <w:left w:val="nil"/>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45.27</w:t>
                  </w:r>
                </w:p>
              </w:tc>
              <w:tc>
                <w:tcPr>
                  <w:tcW w:w="0" w:type="auto"/>
                  <w:tcBorders>
                    <w:top w:val="nil"/>
                    <w:left w:val="nil"/>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auto"/>
                    <w:right w:val="single" w:sz="4" w:space="0" w:color="000000"/>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1C3E31">
              <w:trPr>
                <w:trHeight w:val="30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卫生健康支出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155.31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155.31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1C3E31">
              <w:trPr>
                <w:trHeight w:val="30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21011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行政事业单位医疗</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155.31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155.31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2E7E13" w:rsidRPr="002E7E13" w:rsidTr="001C3E31">
              <w:trPr>
                <w:trHeight w:val="308"/>
              </w:trPr>
              <w:tc>
                <w:tcPr>
                  <w:tcW w:w="0" w:type="auto"/>
                  <w:gridSpan w:val="3"/>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tcBorders>
                    <w:top w:val="single" w:sz="4" w:space="0" w:color="auto"/>
                    <w:bottom w:val="single" w:sz="4" w:space="0" w:color="auto"/>
                  </w:tcBorders>
                  <w:shd w:val="clear" w:color="auto" w:fill="auto"/>
                  <w:noWrap/>
                  <w:vAlign w:val="center"/>
                </w:tcPr>
                <w:p w:rsidR="002E7E13" w:rsidRPr="002E7E13" w:rsidRDefault="002E7E13" w:rsidP="00895B07">
                  <w:pPr>
                    <w:framePr w:hSpace="180" w:wrap="around" w:vAnchor="text" w:hAnchor="text" w:y="1"/>
                    <w:widowControl/>
                    <w:suppressOverlap/>
                    <w:jc w:val="right"/>
                    <w:rPr>
                      <w:rFonts w:ascii="宋体" w:eastAsia="宋体" w:hAnsi="宋体" w:cs="Arial"/>
                      <w:color w:val="000000"/>
                      <w:kern w:val="0"/>
                      <w:sz w:val="22"/>
                    </w:rPr>
                  </w:pPr>
                </w:p>
              </w:tc>
            </w:tr>
            <w:tr w:rsidR="001C3E31" w:rsidRPr="002E7E13" w:rsidTr="001C3E31">
              <w:trPr>
                <w:trHeight w:val="308"/>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项目</w:t>
                  </w:r>
                </w:p>
              </w:tc>
              <w:tc>
                <w:tcPr>
                  <w:tcW w:w="0" w:type="auto"/>
                  <w:vMerge w:val="restart"/>
                  <w:tcBorders>
                    <w:top w:val="single" w:sz="4" w:space="0" w:color="auto"/>
                    <w:left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本年收入合计</w:t>
                  </w:r>
                </w:p>
              </w:tc>
              <w:tc>
                <w:tcPr>
                  <w:tcW w:w="0" w:type="auto"/>
                  <w:vMerge w:val="restart"/>
                  <w:tcBorders>
                    <w:top w:val="single" w:sz="4" w:space="0" w:color="auto"/>
                    <w:left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财政拨款收入</w:t>
                  </w:r>
                </w:p>
              </w:tc>
              <w:tc>
                <w:tcPr>
                  <w:tcW w:w="0" w:type="auto"/>
                  <w:vMerge w:val="restart"/>
                  <w:tcBorders>
                    <w:top w:val="single" w:sz="4" w:space="0" w:color="auto"/>
                    <w:left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上级补助收入</w:t>
                  </w:r>
                </w:p>
              </w:tc>
              <w:tc>
                <w:tcPr>
                  <w:tcW w:w="0" w:type="auto"/>
                  <w:vMerge w:val="restart"/>
                  <w:tcBorders>
                    <w:top w:val="single" w:sz="4" w:space="0" w:color="auto"/>
                    <w:left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事业收入</w:t>
                  </w:r>
                </w:p>
              </w:tc>
              <w:tc>
                <w:tcPr>
                  <w:tcW w:w="0" w:type="auto"/>
                  <w:vMerge w:val="restart"/>
                  <w:tcBorders>
                    <w:top w:val="single" w:sz="4" w:space="0" w:color="auto"/>
                    <w:left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经营收入</w:t>
                  </w:r>
                </w:p>
              </w:tc>
              <w:tc>
                <w:tcPr>
                  <w:tcW w:w="0" w:type="auto"/>
                  <w:vMerge w:val="restart"/>
                  <w:tcBorders>
                    <w:top w:val="single" w:sz="4" w:space="0" w:color="auto"/>
                    <w:left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附属单位上缴收入</w:t>
                  </w:r>
                </w:p>
              </w:tc>
              <w:tc>
                <w:tcPr>
                  <w:tcW w:w="0" w:type="auto"/>
                  <w:vMerge w:val="restart"/>
                  <w:tcBorders>
                    <w:top w:val="single" w:sz="4" w:space="0" w:color="auto"/>
                    <w:left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其他收入</w:t>
                  </w:r>
                </w:p>
              </w:tc>
            </w:tr>
            <w:tr w:rsidR="001C3E31" w:rsidRPr="002E7E13" w:rsidTr="001C3E31">
              <w:trPr>
                <w:trHeight w:val="30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科目代码</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center"/>
                    <w:rPr>
                      <w:rFonts w:ascii="宋体" w:eastAsia="宋体" w:hAnsi="宋体" w:cs="Arial"/>
                      <w:color w:val="000000"/>
                      <w:kern w:val="0"/>
                      <w:sz w:val="22"/>
                    </w:rPr>
                  </w:pPr>
                  <w:r w:rsidRPr="002E7E13">
                    <w:rPr>
                      <w:rFonts w:ascii="宋体" w:eastAsia="宋体" w:hAnsi="宋体" w:cs="Arial" w:hint="eastAsia"/>
                      <w:color w:val="000000"/>
                      <w:kern w:val="0"/>
                      <w:sz w:val="22"/>
                    </w:rPr>
                    <w:t>科目名称</w:t>
                  </w:r>
                </w:p>
              </w:tc>
              <w:tc>
                <w:tcPr>
                  <w:tcW w:w="0" w:type="auto"/>
                  <w:vMerge/>
                  <w:tcBorders>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vMerge/>
                  <w:tcBorders>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vMerge/>
                  <w:tcBorders>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vMerge/>
                  <w:tcBorders>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vMerge/>
                  <w:tcBorders>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vMerge/>
                  <w:tcBorders>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0" w:type="auto"/>
                  <w:vMerge/>
                  <w:tcBorders>
                    <w:left w:val="single" w:sz="4" w:space="0" w:color="auto"/>
                    <w:bottom w:val="single" w:sz="4" w:space="0" w:color="auto"/>
                    <w:right w:val="single" w:sz="4" w:space="0" w:color="auto"/>
                  </w:tcBorders>
                  <w:shd w:val="clear" w:color="auto" w:fill="auto"/>
                  <w:noWrap/>
                  <w:vAlign w:val="center"/>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p>
              </w:tc>
            </w:tr>
            <w:tr w:rsidR="001C3E31" w:rsidRPr="002E7E13" w:rsidTr="002E7E13">
              <w:trPr>
                <w:trHeight w:val="308"/>
              </w:trPr>
              <w:tc>
                <w:tcPr>
                  <w:tcW w:w="0" w:type="auto"/>
                  <w:gridSpan w:val="3"/>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single" w:sz="4" w:space="0" w:color="auto"/>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r>
            <w:tr w:rsidR="001C3E31"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p>
              </w:tc>
            </w:tr>
            <w:tr w:rsidR="001C3E31"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21201</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城乡社区管理事务</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1C3E31"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2120199</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其他城乡社区管理事务支出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1.80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1C3E31"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21299</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其他城乡社区支出</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18.98</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18.98</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1C3E31" w:rsidRPr="002E7E13" w:rsidTr="002E7E13">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2129999</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 xml:space="preserve">  其他城乡社区支出</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18.98</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18.98</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c>
                <w:tcPr>
                  <w:tcW w:w="0" w:type="auto"/>
                  <w:tcBorders>
                    <w:top w:val="nil"/>
                    <w:left w:val="nil"/>
                    <w:bottom w:val="single" w:sz="4" w:space="0" w:color="000000"/>
                    <w:right w:val="single" w:sz="4" w:space="0" w:color="000000"/>
                  </w:tcBorders>
                  <w:shd w:val="clear" w:color="auto" w:fill="auto"/>
                  <w:noWrap/>
                  <w:vAlign w:val="center"/>
                  <w:hideMark/>
                </w:tcPr>
                <w:p w:rsidR="001C3E31" w:rsidRPr="002E7E13" w:rsidRDefault="001C3E31" w:rsidP="00895B07">
                  <w:pPr>
                    <w:framePr w:hSpace="180" w:wrap="around" w:vAnchor="text" w:hAnchor="text" w:y="1"/>
                    <w:widowControl/>
                    <w:suppressOverlap/>
                    <w:jc w:val="right"/>
                    <w:rPr>
                      <w:rFonts w:ascii="宋体" w:eastAsia="宋体" w:hAnsi="宋体" w:cs="Arial"/>
                      <w:color w:val="000000"/>
                      <w:kern w:val="0"/>
                      <w:sz w:val="22"/>
                    </w:rPr>
                  </w:pPr>
                  <w:r w:rsidRPr="002E7E13">
                    <w:rPr>
                      <w:rFonts w:ascii="宋体" w:eastAsia="宋体" w:hAnsi="宋体" w:cs="Arial" w:hint="eastAsia"/>
                      <w:color w:val="000000"/>
                      <w:kern w:val="0"/>
                      <w:sz w:val="22"/>
                    </w:rPr>
                    <w:t>0.00</w:t>
                  </w:r>
                </w:p>
              </w:tc>
            </w:tr>
            <w:tr w:rsidR="001C3E31" w:rsidRPr="002E7E13" w:rsidTr="002E7E13">
              <w:trPr>
                <w:trHeight w:val="308"/>
              </w:trPr>
              <w:tc>
                <w:tcPr>
                  <w:tcW w:w="0" w:type="auto"/>
                  <w:gridSpan w:val="11"/>
                  <w:tcBorders>
                    <w:top w:val="nil"/>
                    <w:left w:val="nil"/>
                    <w:bottom w:val="nil"/>
                    <w:right w:val="nil"/>
                  </w:tcBorders>
                  <w:shd w:val="clear" w:color="auto" w:fill="auto"/>
                  <w:noWrap/>
                  <w:vAlign w:val="center"/>
                  <w:hideMark/>
                </w:tcPr>
                <w:p w:rsidR="001C3E31" w:rsidRPr="002E7E13" w:rsidRDefault="001C3E31" w:rsidP="00895B07">
                  <w:pPr>
                    <w:framePr w:hSpace="180" w:wrap="around" w:vAnchor="text" w:hAnchor="text" w:y="1"/>
                    <w:widowControl/>
                    <w:suppressOverlap/>
                    <w:jc w:val="left"/>
                    <w:rPr>
                      <w:rFonts w:ascii="宋体" w:eastAsia="宋体" w:hAnsi="宋体" w:cs="Arial"/>
                      <w:color w:val="000000"/>
                      <w:kern w:val="0"/>
                      <w:sz w:val="22"/>
                    </w:rPr>
                  </w:pPr>
                  <w:r w:rsidRPr="002E7E13">
                    <w:rPr>
                      <w:rFonts w:ascii="宋体" w:eastAsia="宋体" w:hAnsi="宋体" w:cs="Arial" w:hint="eastAsia"/>
                      <w:color w:val="000000"/>
                      <w:kern w:val="0"/>
                      <w:sz w:val="22"/>
                    </w:rPr>
                    <w:t>注：本表反映部门本年度取得的各项收入情况。</w:t>
                  </w:r>
                </w:p>
              </w:tc>
            </w:tr>
          </w:tbl>
          <w:p w:rsidR="002E7E13" w:rsidRP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tbl>
            <w:tblPr>
              <w:tblW w:w="15290" w:type="dxa"/>
              <w:tblLook w:val="04A0"/>
            </w:tblPr>
            <w:tblGrid>
              <w:gridCol w:w="396"/>
              <w:gridCol w:w="314"/>
              <w:gridCol w:w="276"/>
              <w:gridCol w:w="4658"/>
              <w:gridCol w:w="1691"/>
              <w:gridCol w:w="1691"/>
              <w:gridCol w:w="1419"/>
              <w:gridCol w:w="1419"/>
              <w:gridCol w:w="1419"/>
              <w:gridCol w:w="2007"/>
            </w:tblGrid>
            <w:tr w:rsidR="001C3E31" w:rsidRPr="001C3E31" w:rsidTr="001C3E31">
              <w:trPr>
                <w:trHeight w:val="390"/>
              </w:trPr>
              <w:tc>
                <w:tcPr>
                  <w:tcW w:w="15290" w:type="dxa"/>
                  <w:gridSpan w:val="10"/>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30"/>
                      <w:szCs w:val="30"/>
                    </w:rPr>
                  </w:pPr>
                  <w:r w:rsidRPr="001C3E31">
                    <w:rPr>
                      <w:rFonts w:ascii="宋体" w:eastAsia="宋体" w:hAnsi="宋体" w:cs="Arial" w:hint="eastAsia"/>
                      <w:color w:val="000000"/>
                      <w:kern w:val="0"/>
                      <w:sz w:val="30"/>
                      <w:szCs w:val="30"/>
                    </w:rPr>
                    <w:lastRenderedPageBreak/>
                    <w:t>支出决算表</w:t>
                  </w:r>
                </w:p>
              </w:tc>
            </w:tr>
            <w:tr w:rsidR="001C3E31" w:rsidRPr="001C3E31" w:rsidTr="001C3E31">
              <w:trPr>
                <w:trHeight w:val="255"/>
              </w:trPr>
              <w:tc>
                <w:tcPr>
                  <w:tcW w:w="396"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30"/>
                      <w:szCs w:val="30"/>
                    </w:rPr>
                  </w:pPr>
                </w:p>
              </w:tc>
              <w:tc>
                <w:tcPr>
                  <w:tcW w:w="314"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76"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4658"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691"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691"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007"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0"/>
                      <w:szCs w:val="20"/>
                    </w:rPr>
                  </w:pPr>
                  <w:r w:rsidRPr="001C3E31">
                    <w:rPr>
                      <w:rFonts w:ascii="宋体" w:eastAsia="宋体" w:hAnsi="宋体" w:cs="Arial" w:hint="eastAsia"/>
                      <w:color w:val="000000"/>
                      <w:kern w:val="0"/>
                      <w:sz w:val="20"/>
                      <w:szCs w:val="20"/>
                    </w:rPr>
                    <w:t>公开03表</w:t>
                  </w:r>
                </w:p>
              </w:tc>
            </w:tr>
            <w:tr w:rsidR="001C3E31" w:rsidRPr="001C3E31" w:rsidTr="001C3E31">
              <w:trPr>
                <w:trHeight w:val="255"/>
              </w:trPr>
              <w:tc>
                <w:tcPr>
                  <w:tcW w:w="5644" w:type="dxa"/>
                  <w:gridSpan w:val="4"/>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0"/>
                      <w:szCs w:val="20"/>
                    </w:rPr>
                  </w:pPr>
                  <w:r w:rsidRPr="001C3E31">
                    <w:rPr>
                      <w:rFonts w:ascii="宋体" w:eastAsia="宋体" w:hAnsi="宋体" w:cs="Arial" w:hint="eastAsia"/>
                      <w:color w:val="000000"/>
                      <w:kern w:val="0"/>
                      <w:sz w:val="20"/>
                      <w:szCs w:val="20"/>
                    </w:rPr>
                    <w:t>部门：益阳市赫山区市场监督管理局</w:t>
                  </w:r>
                </w:p>
              </w:tc>
              <w:tc>
                <w:tcPr>
                  <w:tcW w:w="1691"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0"/>
                      <w:szCs w:val="20"/>
                    </w:rPr>
                  </w:pPr>
                </w:p>
              </w:tc>
              <w:tc>
                <w:tcPr>
                  <w:tcW w:w="1691"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19"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007" w:type="dxa"/>
                  <w:tcBorders>
                    <w:top w:val="nil"/>
                    <w:left w:val="nil"/>
                    <w:bottom w:val="nil"/>
                    <w:right w:val="nil"/>
                  </w:tcBorders>
                  <w:shd w:val="clear" w:color="auto" w:fill="auto"/>
                  <w:noWrap/>
                  <w:vAlign w:val="bottom"/>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0"/>
                      <w:szCs w:val="20"/>
                    </w:rPr>
                  </w:pPr>
                  <w:r w:rsidRPr="001C3E31">
                    <w:rPr>
                      <w:rFonts w:ascii="宋体" w:eastAsia="宋体" w:hAnsi="宋体" w:cs="Arial" w:hint="eastAsia"/>
                      <w:color w:val="000000"/>
                      <w:kern w:val="0"/>
                      <w:sz w:val="20"/>
                      <w:szCs w:val="20"/>
                    </w:rPr>
                    <w:t>金额单位：万元</w:t>
                  </w:r>
                </w:p>
              </w:tc>
            </w:tr>
            <w:tr w:rsidR="001C3E31" w:rsidRPr="001C3E31" w:rsidTr="001C3E31">
              <w:trPr>
                <w:trHeight w:val="308"/>
              </w:trPr>
              <w:tc>
                <w:tcPr>
                  <w:tcW w:w="564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项目</w:t>
                  </w:r>
                </w:p>
              </w:tc>
              <w:tc>
                <w:tcPr>
                  <w:tcW w:w="1691"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本年支出合计</w:t>
                  </w:r>
                </w:p>
              </w:tc>
              <w:tc>
                <w:tcPr>
                  <w:tcW w:w="1691"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基本支出</w:t>
                  </w:r>
                </w:p>
              </w:tc>
              <w:tc>
                <w:tcPr>
                  <w:tcW w:w="1419"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项目支出</w:t>
                  </w:r>
                </w:p>
              </w:tc>
              <w:tc>
                <w:tcPr>
                  <w:tcW w:w="1419"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上缴上级支出</w:t>
                  </w:r>
                </w:p>
              </w:tc>
              <w:tc>
                <w:tcPr>
                  <w:tcW w:w="1419"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经营支出</w:t>
                  </w:r>
                </w:p>
              </w:tc>
              <w:tc>
                <w:tcPr>
                  <w:tcW w:w="2007"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对附属单位补助支出</w:t>
                  </w:r>
                </w:p>
              </w:tc>
            </w:tr>
            <w:tr w:rsidR="001C3E31" w:rsidRPr="001C3E31" w:rsidTr="001C3E31">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科目代码</w:t>
                  </w:r>
                </w:p>
              </w:tc>
              <w:tc>
                <w:tcPr>
                  <w:tcW w:w="4658"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科目名称</w:t>
                  </w:r>
                </w:p>
              </w:tc>
              <w:tc>
                <w:tcPr>
                  <w:tcW w:w="169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69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200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r>
            <w:tr w:rsidR="001C3E31" w:rsidRPr="001C3E31" w:rsidTr="001C3E31">
              <w:trPr>
                <w:trHeight w:val="312"/>
              </w:trPr>
              <w:tc>
                <w:tcPr>
                  <w:tcW w:w="986"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4658" w:type="dxa"/>
                  <w:vMerge/>
                  <w:tcBorders>
                    <w:top w:val="nil"/>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69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69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200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r>
            <w:tr w:rsidR="001C3E31" w:rsidRPr="001C3E31" w:rsidTr="001C3E31">
              <w:trPr>
                <w:trHeight w:val="312"/>
              </w:trPr>
              <w:tc>
                <w:tcPr>
                  <w:tcW w:w="986"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4658" w:type="dxa"/>
                  <w:vMerge/>
                  <w:tcBorders>
                    <w:top w:val="nil"/>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69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69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41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200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r>
            <w:tr w:rsidR="001C3E31" w:rsidRPr="001C3E31" w:rsidTr="001C3E31">
              <w:trPr>
                <w:trHeight w:val="308"/>
              </w:trPr>
              <w:tc>
                <w:tcPr>
                  <w:tcW w:w="5644"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栏次</w:t>
                  </w:r>
                </w:p>
              </w:tc>
              <w:tc>
                <w:tcPr>
                  <w:tcW w:w="1691" w:type="dxa"/>
                  <w:tcBorders>
                    <w:top w:val="nil"/>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1</w:t>
                  </w:r>
                </w:p>
              </w:tc>
              <w:tc>
                <w:tcPr>
                  <w:tcW w:w="1691" w:type="dxa"/>
                  <w:tcBorders>
                    <w:top w:val="nil"/>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2</w:t>
                  </w:r>
                </w:p>
              </w:tc>
              <w:tc>
                <w:tcPr>
                  <w:tcW w:w="1419" w:type="dxa"/>
                  <w:tcBorders>
                    <w:top w:val="nil"/>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3</w:t>
                  </w:r>
                </w:p>
              </w:tc>
              <w:tc>
                <w:tcPr>
                  <w:tcW w:w="1419" w:type="dxa"/>
                  <w:tcBorders>
                    <w:top w:val="nil"/>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4</w:t>
                  </w:r>
                </w:p>
              </w:tc>
              <w:tc>
                <w:tcPr>
                  <w:tcW w:w="1419" w:type="dxa"/>
                  <w:tcBorders>
                    <w:top w:val="nil"/>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5</w:t>
                  </w:r>
                </w:p>
              </w:tc>
              <w:tc>
                <w:tcPr>
                  <w:tcW w:w="2007" w:type="dxa"/>
                  <w:tcBorders>
                    <w:top w:val="nil"/>
                    <w:left w:val="nil"/>
                    <w:bottom w:val="single" w:sz="4" w:space="0" w:color="000000"/>
                    <w:right w:val="single" w:sz="4" w:space="0" w:color="000000"/>
                  </w:tcBorders>
                  <w:shd w:val="clear" w:color="auto" w:fill="FFFFFF" w:themeFill="background1"/>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6</w:t>
                  </w:r>
                </w:p>
              </w:tc>
            </w:tr>
            <w:tr w:rsidR="001C3E31" w:rsidRPr="001C3E31" w:rsidTr="001C3E31">
              <w:trPr>
                <w:trHeight w:val="308"/>
              </w:trPr>
              <w:tc>
                <w:tcPr>
                  <w:tcW w:w="5644"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合计</w:t>
                  </w:r>
                </w:p>
              </w:tc>
              <w:tc>
                <w:tcPr>
                  <w:tcW w:w="1691" w:type="dxa"/>
                  <w:tcBorders>
                    <w:top w:val="nil"/>
                    <w:left w:val="nil"/>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b/>
                      <w:bCs/>
                      <w:color w:val="000000"/>
                      <w:kern w:val="0"/>
                      <w:sz w:val="22"/>
                    </w:rPr>
                  </w:pPr>
                  <w:r w:rsidRPr="001C3E31">
                    <w:rPr>
                      <w:rFonts w:ascii="宋体" w:eastAsia="宋体" w:hAnsi="宋体" w:cs="Arial" w:hint="eastAsia"/>
                      <w:b/>
                      <w:bCs/>
                      <w:color w:val="000000"/>
                      <w:kern w:val="0"/>
                      <w:sz w:val="22"/>
                    </w:rPr>
                    <w:t>4,655.41</w:t>
                  </w:r>
                </w:p>
              </w:tc>
              <w:tc>
                <w:tcPr>
                  <w:tcW w:w="1691" w:type="dxa"/>
                  <w:tcBorders>
                    <w:top w:val="nil"/>
                    <w:left w:val="nil"/>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b/>
                      <w:bCs/>
                      <w:color w:val="000000"/>
                      <w:kern w:val="0"/>
                      <w:sz w:val="22"/>
                    </w:rPr>
                  </w:pPr>
                  <w:r w:rsidRPr="001C3E31">
                    <w:rPr>
                      <w:rFonts w:ascii="宋体" w:eastAsia="宋体" w:hAnsi="宋体" w:cs="Arial" w:hint="eastAsia"/>
                      <w:b/>
                      <w:bCs/>
                      <w:color w:val="000000"/>
                      <w:kern w:val="0"/>
                      <w:sz w:val="22"/>
                    </w:rPr>
                    <w:t>4,655.41</w:t>
                  </w:r>
                </w:p>
              </w:tc>
              <w:tc>
                <w:tcPr>
                  <w:tcW w:w="1419" w:type="dxa"/>
                  <w:tcBorders>
                    <w:top w:val="nil"/>
                    <w:left w:val="nil"/>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b/>
                      <w:bCs/>
                      <w:color w:val="000000"/>
                      <w:kern w:val="0"/>
                      <w:sz w:val="22"/>
                    </w:rPr>
                  </w:pPr>
                  <w:r w:rsidRPr="001C3E31">
                    <w:rPr>
                      <w:rFonts w:ascii="宋体" w:eastAsia="宋体" w:hAnsi="宋体" w:cs="Arial" w:hint="eastAsia"/>
                      <w:b/>
                      <w:bCs/>
                      <w:color w:val="000000"/>
                      <w:kern w:val="0"/>
                      <w:sz w:val="22"/>
                    </w:rPr>
                    <w:t>0.00</w:t>
                  </w:r>
                </w:p>
              </w:tc>
              <w:tc>
                <w:tcPr>
                  <w:tcW w:w="1419" w:type="dxa"/>
                  <w:tcBorders>
                    <w:top w:val="nil"/>
                    <w:left w:val="nil"/>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b/>
                      <w:bCs/>
                      <w:color w:val="000000"/>
                      <w:kern w:val="0"/>
                      <w:sz w:val="22"/>
                    </w:rPr>
                  </w:pPr>
                  <w:r w:rsidRPr="001C3E31">
                    <w:rPr>
                      <w:rFonts w:ascii="宋体" w:eastAsia="宋体" w:hAnsi="宋体" w:cs="Arial" w:hint="eastAsia"/>
                      <w:b/>
                      <w:bCs/>
                      <w:color w:val="000000"/>
                      <w:kern w:val="0"/>
                      <w:sz w:val="22"/>
                    </w:rPr>
                    <w:t>0.00</w:t>
                  </w:r>
                </w:p>
              </w:tc>
              <w:tc>
                <w:tcPr>
                  <w:tcW w:w="1419" w:type="dxa"/>
                  <w:tcBorders>
                    <w:top w:val="nil"/>
                    <w:left w:val="nil"/>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b/>
                      <w:bCs/>
                      <w:color w:val="000000"/>
                      <w:kern w:val="0"/>
                      <w:sz w:val="22"/>
                    </w:rPr>
                  </w:pPr>
                  <w:r w:rsidRPr="001C3E31">
                    <w:rPr>
                      <w:rFonts w:ascii="宋体" w:eastAsia="宋体" w:hAnsi="宋体" w:cs="Arial" w:hint="eastAsia"/>
                      <w:b/>
                      <w:bCs/>
                      <w:color w:val="000000"/>
                      <w:kern w:val="0"/>
                      <w:sz w:val="22"/>
                    </w:rPr>
                    <w:t>0.00</w:t>
                  </w:r>
                </w:p>
              </w:tc>
              <w:tc>
                <w:tcPr>
                  <w:tcW w:w="2007" w:type="dxa"/>
                  <w:tcBorders>
                    <w:top w:val="nil"/>
                    <w:left w:val="nil"/>
                    <w:bottom w:val="single" w:sz="4" w:space="0" w:color="000000"/>
                    <w:right w:val="single" w:sz="4" w:space="0" w:color="000000"/>
                  </w:tcBorders>
                  <w:shd w:val="clear" w:color="auto" w:fill="FFFFFF" w:themeFill="background1"/>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b/>
                      <w:bCs/>
                      <w:color w:val="000000"/>
                      <w:kern w:val="0"/>
                      <w:sz w:val="22"/>
                    </w:rPr>
                  </w:pPr>
                  <w:r w:rsidRPr="001C3E31">
                    <w:rPr>
                      <w:rFonts w:ascii="宋体" w:eastAsia="宋体" w:hAnsi="宋体" w:cs="Arial" w:hint="eastAsia"/>
                      <w:b/>
                      <w:bCs/>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一般公共服务支出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4,092.66</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4,092.66</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20114</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知识产权事务</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39.93</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39.93</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2011409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知识产权宏观管理</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29.93</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29.93</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2011499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其他知识产权事务支出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10.00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20133</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宣传事务</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40.00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2013399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其他宣传事务支出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40.00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20138</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市场监督管理事务</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4,012.73</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4,012.73</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2013801</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行政运行</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3,926.98</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3,926.98</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2013812</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药品事务</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6.00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6.00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2013816</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食品安全监管</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35.82</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35.82</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2013899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其他市场监督管理事务</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43.93</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43.93</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206</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科学技术支出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100.00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100.00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20699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其他科学技术支出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100.00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100.00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2069999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其他科学技术支出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100.00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100.00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208</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社会保障和就业支出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286.66</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286.66</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20805</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行政事业单位养老支出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241.39</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241.39</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2080505</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机关事业单位基本养老保险缴费支出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241.39</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241.39</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20808</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抚恤</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45.27</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45.27</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2080801</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死亡抚恤</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45.27</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45.27</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210</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卫生健康支出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155.31</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155.31</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auto"/>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21011</w:t>
                  </w:r>
                </w:p>
              </w:tc>
              <w:tc>
                <w:tcPr>
                  <w:tcW w:w="4658" w:type="dxa"/>
                  <w:tcBorders>
                    <w:top w:val="nil"/>
                    <w:left w:val="nil"/>
                    <w:bottom w:val="single" w:sz="4" w:space="0" w:color="auto"/>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行政事业单位医疗</w:t>
                  </w:r>
                </w:p>
              </w:tc>
              <w:tc>
                <w:tcPr>
                  <w:tcW w:w="1691" w:type="dxa"/>
                  <w:tcBorders>
                    <w:top w:val="nil"/>
                    <w:left w:val="nil"/>
                    <w:bottom w:val="single" w:sz="4" w:space="0" w:color="auto"/>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155.31</w:t>
                  </w:r>
                </w:p>
              </w:tc>
              <w:tc>
                <w:tcPr>
                  <w:tcW w:w="1691" w:type="dxa"/>
                  <w:tcBorders>
                    <w:top w:val="nil"/>
                    <w:left w:val="nil"/>
                    <w:bottom w:val="single" w:sz="4" w:space="0" w:color="auto"/>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155.31</w:t>
                  </w:r>
                </w:p>
              </w:tc>
              <w:tc>
                <w:tcPr>
                  <w:tcW w:w="1419" w:type="dxa"/>
                  <w:tcBorders>
                    <w:top w:val="nil"/>
                    <w:left w:val="nil"/>
                    <w:bottom w:val="single" w:sz="4" w:space="0" w:color="auto"/>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auto"/>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auto"/>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auto"/>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2101101</w:t>
                  </w:r>
                </w:p>
              </w:tc>
              <w:tc>
                <w:tcPr>
                  <w:tcW w:w="4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行政单位医疗</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155.31</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155.31</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single" w:sz="4" w:space="0" w:color="auto"/>
                    <w:bottom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4658" w:type="dxa"/>
                  <w:tcBorders>
                    <w:top w:val="single" w:sz="4" w:space="0" w:color="auto"/>
                    <w:bottom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p>
              </w:tc>
              <w:tc>
                <w:tcPr>
                  <w:tcW w:w="1691" w:type="dxa"/>
                  <w:tcBorders>
                    <w:top w:val="single" w:sz="4" w:space="0" w:color="auto"/>
                    <w:bottom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1691" w:type="dxa"/>
                  <w:tcBorders>
                    <w:top w:val="single" w:sz="4" w:space="0" w:color="auto"/>
                    <w:bottom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1419" w:type="dxa"/>
                  <w:tcBorders>
                    <w:top w:val="single" w:sz="4" w:space="0" w:color="auto"/>
                    <w:bottom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1419" w:type="dxa"/>
                  <w:tcBorders>
                    <w:top w:val="single" w:sz="4" w:space="0" w:color="auto"/>
                    <w:bottom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1419" w:type="dxa"/>
                  <w:tcBorders>
                    <w:top w:val="single" w:sz="4" w:space="0" w:color="auto"/>
                    <w:bottom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2007" w:type="dxa"/>
                  <w:tcBorders>
                    <w:top w:val="single" w:sz="4" w:space="0" w:color="auto"/>
                    <w:bottom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r>
            <w:tr w:rsidR="001C3E31" w:rsidRPr="001C3E31" w:rsidTr="001C3E31">
              <w:trPr>
                <w:trHeight w:val="308"/>
              </w:trPr>
              <w:tc>
                <w:tcPr>
                  <w:tcW w:w="56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项目</w:t>
                  </w:r>
                </w:p>
              </w:tc>
              <w:tc>
                <w:tcPr>
                  <w:tcW w:w="1691" w:type="dxa"/>
                  <w:vMerge w:val="restart"/>
                  <w:tcBorders>
                    <w:top w:val="single" w:sz="4" w:space="0" w:color="auto"/>
                    <w:left w:val="single" w:sz="4" w:space="0" w:color="auto"/>
                    <w:right w:val="single" w:sz="4" w:space="0" w:color="auto"/>
                  </w:tcBorders>
                  <w:shd w:val="clear" w:color="auto" w:fill="auto"/>
                  <w:noWrap/>
                  <w:vAlign w:val="center"/>
                </w:tcPr>
                <w:p w:rsidR="001C3E31" w:rsidRPr="001C3E31" w:rsidRDefault="009D46A0"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本年支出合计</w:t>
                  </w:r>
                </w:p>
              </w:tc>
              <w:tc>
                <w:tcPr>
                  <w:tcW w:w="1691" w:type="dxa"/>
                  <w:vMerge w:val="restart"/>
                  <w:tcBorders>
                    <w:top w:val="single" w:sz="4" w:space="0" w:color="auto"/>
                    <w:left w:val="single" w:sz="4" w:space="0" w:color="auto"/>
                    <w:right w:val="single" w:sz="4" w:space="0" w:color="auto"/>
                  </w:tcBorders>
                  <w:shd w:val="clear" w:color="auto" w:fill="auto"/>
                  <w:noWrap/>
                  <w:vAlign w:val="center"/>
                </w:tcPr>
                <w:p w:rsidR="001C3E31" w:rsidRPr="001C3E31" w:rsidRDefault="009D46A0"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基本支出</w:t>
                  </w:r>
                </w:p>
              </w:tc>
              <w:tc>
                <w:tcPr>
                  <w:tcW w:w="1419" w:type="dxa"/>
                  <w:vMerge w:val="restart"/>
                  <w:tcBorders>
                    <w:top w:val="single" w:sz="4" w:space="0" w:color="auto"/>
                    <w:left w:val="single" w:sz="4" w:space="0" w:color="auto"/>
                    <w:right w:val="single" w:sz="4" w:space="0" w:color="auto"/>
                  </w:tcBorders>
                  <w:shd w:val="clear" w:color="auto" w:fill="auto"/>
                  <w:noWrap/>
                  <w:vAlign w:val="center"/>
                </w:tcPr>
                <w:p w:rsidR="001C3E31" w:rsidRPr="001C3E31" w:rsidRDefault="009D46A0"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项目支出</w:t>
                  </w:r>
                </w:p>
              </w:tc>
              <w:tc>
                <w:tcPr>
                  <w:tcW w:w="1419" w:type="dxa"/>
                  <w:vMerge w:val="restart"/>
                  <w:tcBorders>
                    <w:top w:val="single" w:sz="4" w:space="0" w:color="auto"/>
                    <w:left w:val="single" w:sz="4" w:space="0" w:color="auto"/>
                    <w:right w:val="single" w:sz="4" w:space="0" w:color="auto"/>
                  </w:tcBorders>
                  <w:shd w:val="clear" w:color="auto" w:fill="auto"/>
                  <w:noWrap/>
                  <w:vAlign w:val="center"/>
                </w:tcPr>
                <w:p w:rsidR="001C3E31" w:rsidRPr="001C3E31" w:rsidRDefault="009D46A0"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上缴上级支出</w:t>
                  </w:r>
                </w:p>
              </w:tc>
              <w:tc>
                <w:tcPr>
                  <w:tcW w:w="1419" w:type="dxa"/>
                  <w:vMerge w:val="restart"/>
                  <w:tcBorders>
                    <w:top w:val="single" w:sz="4" w:space="0" w:color="auto"/>
                    <w:left w:val="single" w:sz="4" w:space="0" w:color="auto"/>
                    <w:right w:val="single" w:sz="4" w:space="0" w:color="auto"/>
                  </w:tcBorders>
                  <w:shd w:val="clear" w:color="auto" w:fill="auto"/>
                  <w:noWrap/>
                  <w:vAlign w:val="center"/>
                </w:tcPr>
                <w:p w:rsidR="001C3E31" w:rsidRPr="001C3E31" w:rsidRDefault="009D46A0"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经营支出</w:t>
                  </w:r>
                </w:p>
              </w:tc>
              <w:tc>
                <w:tcPr>
                  <w:tcW w:w="2007" w:type="dxa"/>
                  <w:vMerge w:val="restart"/>
                  <w:tcBorders>
                    <w:top w:val="single" w:sz="4" w:space="0" w:color="auto"/>
                    <w:left w:val="single" w:sz="4" w:space="0" w:color="auto"/>
                    <w:right w:val="single" w:sz="4" w:space="0" w:color="auto"/>
                  </w:tcBorders>
                  <w:shd w:val="clear" w:color="auto" w:fill="auto"/>
                  <w:noWrap/>
                  <w:vAlign w:val="center"/>
                </w:tcPr>
                <w:p w:rsidR="001C3E31" w:rsidRPr="001C3E31" w:rsidRDefault="009D46A0" w:rsidP="00895B07">
                  <w:pPr>
                    <w:framePr w:hSpace="180" w:wrap="around" w:vAnchor="text" w:hAnchor="text" w:y="1"/>
                    <w:widowControl/>
                    <w:suppressOverlap/>
                    <w:jc w:val="center"/>
                    <w:rPr>
                      <w:rFonts w:ascii="宋体" w:eastAsia="宋体" w:hAnsi="宋体" w:cs="Arial"/>
                      <w:color w:val="000000"/>
                      <w:kern w:val="0"/>
                      <w:sz w:val="22"/>
                    </w:rPr>
                  </w:pPr>
                  <w:r w:rsidRPr="001C3E31">
                    <w:rPr>
                      <w:rFonts w:ascii="宋体" w:eastAsia="宋体" w:hAnsi="宋体" w:cs="Arial" w:hint="eastAsia"/>
                      <w:color w:val="000000"/>
                      <w:kern w:val="0"/>
                      <w:sz w:val="22"/>
                    </w:rPr>
                    <w:t>对附属单位补助支出</w:t>
                  </w:r>
                </w:p>
              </w:tc>
            </w:tr>
            <w:tr w:rsidR="001C3E31" w:rsidRPr="001C3E31" w:rsidTr="00C6694B">
              <w:trPr>
                <w:trHeight w:val="308"/>
              </w:trPr>
              <w:tc>
                <w:tcPr>
                  <w:tcW w:w="9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3E31" w:rsidRPr="001C3E31" w:rsidRDefault="009D46A0" w:rsidP="00895B07">
                  <w:pPr>
                    <w:framePr w:hSpace="180" w:wrap="around" w:vAnchor="text" w:hAnchor="text" w:y="1"/>
                    <w:widowControl/>
                    <w:suppressOverlap/>
                    <w:jc w:val="left"/>
                    <w:rPr>
                      <w:rFonts w:ascii="宋体" w:eastAsia="宋体" w:hAnsi="宋体" w:cs="Arial"/>
                      <w:color w:val="000000"/>
                      <w:kern w:val="0"/>
                      <w:sz w:val="22"/>
                    </w:rPr>
                  </w:pPr>
                  <w:r>
                    <w:rPr>
                      <w:rFonts w:ascii="宋体" w:eastAsia="宋体" w:hAnsi="宋体" w:cs="Arial" w:hint="eastAsia"/>
                      <w:color w:val="000000"/>
                      <w:kern w:val="0"/>
                      <w:sz w:val="22"/>
                    </w:rPr>
                    <w:t>科目代码</w:t>
                  </w:r>
                </w:p>
              </w:tc>
              <w:tc>
                <w:tcPr>
                  <w:tcW w:w="4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E31" w:rsidRPr="001C3E31" w:rsidRDefault="009D46A0" w:rsidP="00895B07">
                  <w:pPr>
                    <w:framePr w:hSpace="180" w:wrap="around" w:vAnchor="text" w:hAnchor="text" w:y="1"/>
                    <w:widowControl/>
                    <w:suppressOverlap/>
                    <w:jc w:val="center"/>
                    <w:rPr>
                      <w:rFonts w:ascii="宋体" w:eastAsia="宋体" w:hAnsi="宋体" w:cs="Arial"/>
                      <w:color w:val="000000"/>
                      <w:kern w:val="0"/>
                      <w:sz w:val="22"/>
                    </w:rPr>
                  </w:pPr>
                  <w:r>
                    <w:rPr>
                      <w:rFonts w:ascii="宋体" w:eastAsia="宋体" w:hAnsi="宋体" w:cs="Arial" w:hint="eastAsia"/>
                      <w:color w:val="000000"/>
                      <w:kern w:val="0"/>
                      <w:sz w:val="22"/>
                    </w:rPr>
                    <w:t>科目名称</w:t>
                  </w:r>
                </w:p>
              </w:tc>
              <w:tc>
                <w:tcPr>
                  <w:tcW w:w="1691" w:type="dxa"/>
                  <w:vMerge/>
                  <w:tcBorders>
                    <w:left w:val="single" w:sz="4" w:space="0" w:color="auto"/>
                    <w:bottom w:val="single" w:sz="4" w:space="0" w:color="auto"/>
                    <w:right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1691" w:type="dxa"/>
                  <w:vMerge/>
                  <w:tcBorders>
                    <w:left w:val="single" w:sz="4" w:space="0" w:color="auto"/>
                    <w:bottom w:val="single" w:sz="4" w:space="0" w:color="auto"/>
                    <w:right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1419" w:type="dxa"/>
                  <w:vMerge/>
                  <w:tcBorders>
                    <w:left w:val="single" w:sz="4" w:space="0" w:color="auto"/>
                    <w:bottom w:val="single" w:sz="4" w:space="0" w:color="auto"/>
                    <w:right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1419" w:type="dxa"/>
                  <w:vMerge/>
                  <w:tcBorders>
                    <w:left w:val="single" w:sz="4" w:space="0" w:color="auto"/>
                    <w:bottom w:val="single" w:sz="4" w:space="0" w:color="auto"/>
                    <w:right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1419" w:type="dxa"/>
                  <w:vMerge/>
                  <w:tcBorders>
                    <w:left w:val="single" w:sz="4" w:space="0" w:color="auto"/>
                    <w:bottom w:val="single" w:sz="4" w:space="0" w:color="auto"/>
                    <w:right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c>
                <w:tcPr>
                  <w:tcW w:w="2007" w:type="dxa"/>
                  <w:vMerge/>
                  <w:tcBorders>
                    <w:left w:val="single" w:sz="4" w:space="0" w:color="auto"/>
                    <w:bottom w:val="single" w:sz="4" w:space="0" w:color="auto"/>
                    <w:right w:val="single" w:sz="4" w:space="0" w:color="auto"/>
                  </w:tcBorders>
                  <w:shd w:val="clear" w:color="auto" w:fill="auto"/>
                  <w:noWrap/>
                  <w:vAlign w:val="center"/>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p>
              </w:tc>
            </w:tr>
            <w:tr w:rsidR="001C3E31" w:rsidRPr="001C3E31" w:rsidTr="001C3E31">
              <w:trPr>
                <w:trHeight w:val="308"/>
              </w:trPr>
              <w:tc>
                <w:tcPr>
                  <w:tcW w:w="986" w:type="dxa"/>
                  <w:gridSpan w:val="3"/>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212</w:t>
                  </w:r>
                </w:p>
              </w:tc>
              <w:tc>
                <w:tcPr>
                  <w:tcW w:w="4658" w:type="dxa"/>
                  <w:tcBorders>
                    <w:top w:val="single" w:sz="4" w:space="0" w:color="auto"/>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城乡社区支出</w:t>
                  </w:r>
                </w:p>
              </w:tc>
              <w:tc>
                <w:tcPr>
                  <w:tcW w:w="1691" w:type="dxa"/>
                  <w:tcBorders>
                    <w:top w:val="single" w:sz="4" w:space="0" w:color="auto"/>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20.78</w:t>
                  </w:r>
                </w:p>
              </w:tc>
              <w:tc>
                <w:tcPr>
                  <w:tcW w:w="1691" w:type="dxa"/>
                  <w:tcBorders>
                    <w:top w:val="single" w:sz="4" w:space="0" w:color="auto"/>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20.78</w:t>
                  </w:r>
                </w:p>
              </w:tc>
              <w:tc>
                <w:tcPr>
                  <w:tcW w:w="1419" w:type="dxa"/>
                  <w:tcBorders>
                    <w:top w:val="single" w:sz="4" w:space="0" w:color="auto"/>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single" w:sz="4" w:space="0" w:color="auto"/>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single" w:sz="4" w:space="0" w:color="auto"/>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single" w:sz="4" w:space="0" w:color="auto"/>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21201</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城乡社区管理事务</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1.80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1.80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2120199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其他城乡社区管理事务支出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1.80</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1.80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21299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其他城乡社区支出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18.98</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18.98</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2129999</w:t>
                  </w:r>
                </w:p>
              </w:tc>
              <w:tc>
                <w:tcPr>
                  <w:tcW w:w="4658"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 xml:space="preserve">  其他城乡社区支出</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18.98</w:t>
                  </w:r>
                </w:p>
              </w:tc>
              <w:tc>
                <w:tcPr>
                  <w:tcW w:w="1691"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18.98</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1419"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c>
                <w:tcPr>
                  <w:tcW w:w="2007" w:type="dxa"/>
                  <w:tcBorders>
                    <w:top w:val="nil"/>
                    <w:left w:val="nil"/>
                    <w:bottom w:val="single" w:sz="4" w:space="0" w:color="000000"/>
                    <w:right w:val="single" w:sz="4" w:space="0" w:color="000000"/>
                  </w:tcBorders>
                  <w:shd w:val="clear" w:color="auto" w:fill="auto"/>
                  <w:noWrap/>
                  <w:vAlign w:val="center"/>
                  <w:hideMark/>
                </w:tcPr>
                <w:p w:rsidR="001C3E31" w:rsidRPr="001C3E31" w:rsidRDefault="001C3E31" w:rsidP="00895B07">
                  <w:pPr>
                    <w:framePr w:hSpace="180" w:wrap="around" w:vAnchor="text" w:hAnchor="text" w:y="1"/>
                    <w:widowControl/>
                    <w:suppressOverlap/>
                    <w:jc w:val="right"/>
                    <w:rPr>
                      <w:rFonts w:ascii="宋体" w:eastAsia="宋体" w:hAnsi="宋体" w:cs="Arial"/>
                      <w:color w:val="000000"/>
                      <w:kern w:val="0"/>
                      <w:sz w:val="22"/>
                    </w:rPr>
                  </w:pPr>
                  <w:r w:rsidRPr="001C3E31">
                    <w:rPr>
                      <w:rFonts w:ascii="宋体" w:eastAsia="宋体" w:hAnsi="宋体" w:cs="Arial" w:hint="eastAsia"/>
                      <w:color w:val="000000"/>
                      <w:kern w:val="0"/>
                      <w:sz w:val="22"/>
                    </w:rPr>
                    <w:t>0.00</w:t>
                  </w:r>
                </w:p>
              </w:tc>
            </w:tr>
            <w:tr w:rsidR="001C3E31" w:rsidRPr="001C3E31" w:rsidTr="001C3E31">
              <w:trPr>
                <w:trHeight w:val="308"/>
              </w:trPr>
              <w:tc>
                <w:tcPr>
                  <w:tcW w:w="15290" w:type="dxa"/>
                  <w:gridSpan w:val="10"/>
                  <w:tcBorders>
                    <w:top w:val="nil"/>
                    <w:left w:val="nil"/>
                    <w:bottom w:val="nil"/>
                    <w:right w:val="nil"/>
                  </w:tcBorders>
                  <w:shd w:val="clear" w:color="auto" w:fill="auto"/>
                  <w:noWrap/>
                  <w:vAlign w:val="center"/>
                  <w:hideMark/>
                </w:tcPr>
                <w:p w:rsidR="001C3E31" w:rsidRPr="001C3E31" w:rsidRDefault="001C3E31" w:rsidP="00895B07">
                  <w:pPr>
                    <w:framePr w:hSpace="180" w:wrap="around" w:vAnchor="text" w:hAnchor="text" w:y="1"/>
                    <w:widowControl/>
                    <w:suppressOverlap/>
                    <w:jc w:val="left"/>
                    <w:rPr>
                      <w:rFonts w:ascii="宋体" w:eastAsia="宋体" w:hAnsi="宋体" w:cs="Arial"/>
                      <w:color w:val="000000"/>
                      <w:kern w:val="0"/>
                      <w:sz w:val="22"/>
                    </w:rPr>
                  </w:pPr>
                  <w:r w:rsidRPr="001C3E31">
                    <w:rPr>
                      <w:rFonts w:ascii="宋体" w:eastAsia="宋体" w:hAnsi="宋体" w:cs="Arial" w:hint="eastAsia"/>
                      <w:color w:val="000000"/>
                      <w:kern w:val="0"/>
                      <w:sz w:val="22"/>
                    </w:rPr>
                    <w:t>注：本表反映部门本年度各项支出情况。</w:t>
                  </w:r>
                </w:p>
              </w:tc>
            </w:tr>
          </w:tbl>
          <w:p w:rsidR="002E7E13" w:rsidRPr="001C3E31"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2E7E13" w:rsidRDefault="002E7E13"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tbl>
            <w:tblPr>
              <w:tblW w:w="15290" w:type="dxa"/>
              <w:tblLook w:val="04A0"/>
            </w:tblPr>
            <w:tblGrid>
              <w:gridCol w:w="3573"/>
              <w:gridCol w:w="472"/>
              <w:gridCol w:w="1434"/>
              <w:gridCol w:w="3833"/>
              <w:gridCol w:w="473"/>
              <w:gridCol w:w="1096"/>
              <w:gridCol w:w="1434"/>
              <w:gridCol w:w="1193"/>
              <w:gridCol w:w="1782"/>
            </w:tblGrid>
            <w:tr w:rsidR="009D46A0" w:rsidRPr="009D46A0" w:rsidTr="009D46A0">
              <w:trPr>
                <w:trHeight w:val="390"/>
              </w:trPr>
              <w:tc>
                <w:tcPr>
                  <w:tcW w:w="15290" w:type="dxa"/>
                  <w:gridSpan w:val="9"/>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30"/>
                      <w:szCs w:val="30"/>
                    </w:rPr>
                  </w:pPr>
                  <w:r w:rsidRPr="009D46A0">
                    <w:rPr>
                      <w:rFonts w:ascii="宋体" w:eastAsia="宋体" w:hAnsi="宋体" w:cs="Arial" w:hint="eastAsia"/>
                      <w:color w:val="000000"/>
                      <w:kern w:val="0"/>
                      <w:sz w:val="30"/>
                      <w:szCs w:val="30"/>
                    </w:rPr>
                    <w:lastRenderedPageBreak/>
                    <w:t>财政拨款收入支出决算总表</w:t>
                  </w:r>
                </w:p>
              </w:tc>
            </w:tr>
            <w:tr w:rsidR="009D46A0" w:rsidRPr="009D46A0" w:rsidTr="009D46A0">
              <w:trPr>
                <w:trHeight w:val="255"/>
              </w:trPr>
              <w:tc>
                <w:tcPr>
                  <w:tcW w:w="3573"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30"/>
                      <w:szCs w:val="30"/>
                    </w:rPr>
                  </w:pPr>
                </w:p>
              </w:tc>
              <w:tc>
                <w:tcPr>
                  <w:tcW w:w="472"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3833"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hAnsi="Times New Roman" w:cs="Times New Roman"/>
                      <w:kern w:val="0"/>
                      <w:sz w:val="20"/>
                      <w:szCs w:val="20"/>
                    </w:rPr>
                  </w:pPr>
                </w:p>
              </w:tc>
              <w:tc>
                <w:tcPr>
                  <w:tcW w:w="473"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096"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193"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782"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0"/>
                      <w:szCs w:val="20"/>
                    </w:rPr>
                  </w:pPr>
                  <w:r w:rsidRPr="009D46A0">
                    <w:rPr>
                      <w:rFonts w:ascii="宋体" w:eastAsia="宋体" w:hAnsi="宋体" w:cs="Arial" w:hint="eastAsia"/>
                      <w:color w:val="000000"/>
                      <w:kern w:val="0"/>
                      <w:sz w:val="20"/>
                      <w:szCs w:val="20"/>
                    </w:rPr>
                    <w:t>公开04表</w:t>
                  </w:r>
                </w:p>
              </w:tc>
            </w:tr>
            <w:tr w:rsidR="009D46A0" w:rsidRPr="009D46A0" w:rsidTr="009D46A0">
              <w:trPr>
                <w:trHeight w:val="255"/>
              </w:trPr>
              <w:tc>
                <w:tcPr>
                  <w:tcW w:w="3573"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0"/>
                      <w:szCs w:val="20"/>
                    </w:rPr>
                  </w:pPr>
                  <w:r w:rsidRPr="009D46A0">
                    <w:rPr>
                      <w:rFonts w:ascii="宋体" w:eastAsia="宋体" w:hAnsi="宋体" w:cs="Arial" w:hint="eastAsia"/>
                      <w:color w:val="000000"/>
                      <w:kern w:val="0"/>
                      <w:sz w:val="20"/>
                      <w:szCs w:val="20"/>
                    </w:rPr>
                    <w:t>部门：益阳市赫山区市场监督管理局</w:t>
                  </w:r>
                </w:p>
              </w:tc>
              <w:tc>
                <w:tcPr>
                  <w:tcW w:w="472"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0"/>
                      <w:szCs w:val="20"/>
                    </w:rPr>
                  </w:pPr>
                </w:p>
              </w:tc>
              <w:tc>
                <w:tcPr>
                  <w:tcW w:w="1434"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3833"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473"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096"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434"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193"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782" w:type="dxa"/>
                  <w:tcBorders>
                    <w:top w:val="nil"/>
                    <w:left w:val="nil"/>
                    <w:bottom w:val="nil"/>
                    <w:right w:val="nil"/>
                  </w:tcBorders>
                  <w:shd w:val="clear" w:color="auto" w:fill="auto"/>
                  <w:noWrap/>
                  <w:vAlign w:val="bottom"/>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0"/>
                      <w:szCs w:val="20"/>
                    </w:rPr>
                  </w:pPr>
                  <w:r w:rsidRPr="009D46A0">
                    <w:rPr>
                      <w:rFonts w:ascii="宋体" w:eastAsia="宋体" w:hAnsi="宋体" w:cs="Arial" w:hint="eastAsia"/>
                      <w:color w:val="000000"/>
                      <w:kern w:val="0"/>
                      <w:sz w:val="20"/>
                      <w:szCs w:val="20"/>
                    </w:rPr>
                    <w:t>金额单位：万元</w:t>
                  </w:r>
                </w:p>
              </w:tc>
            </w:tr>
            <w:tr w:rsidR="009D46A0" w:rsidRPr="009D46A0" w:rsidTr="009D46A0">
              <w:trPr>
                <w:trHeight w:val="308"/>
              </w:trPr>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收     入</w:t>
                  </w:r>
                </w:p>
              </w:tc>
              <w:tc>
                <w:tcPr>
                  <w:tcW w:w="9811"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支     出</w:t>
                  </w:r>
                </w:p>
              </w:tc>
            </w:tr>
            <w:tr w:rsidR="009D46A0" w:rsidRPr="009D46A0" w:rsidTr="009D46A0">
              <w:trPr>
                <w:trHeight w:val="312"/>
              </w:trPr>
              <w:tc>
                <w:tcPr>
                  <w:tcW w:w="3573"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项目</w:t>
                  </w:r>
                </w:p>
              </w:tc>
              <w:tc>
                <w:tcPr>
                  <w:tcW w:w="472" w:type="dxa"/>
                  <w:vMerge w:val="restart"/>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行次</w:t>
                  </w:r>
                </w:p>
              </w:tc>
              <w:tc>
                <w:tcPr>
                  <w:tcW w:w="1434" w:type="dxa"/>
                  <w:vMerge w:val="restart"/>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金额</w:t>
                  </w:r>
                </w:p>
              </w:tc>
              <w:tc>
                <w:tcPr>
                  <w:tcW w:w="3833" w:type="dxa"/>
                  <w:vMerge w:val="restart"/>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项目</w:t>
                  </w:r>
                </w:p>
              </w:tc>
              <w:tc>
                <w:tcPr>
                  <w:tcW w:w="473" w:type="dxa"/>
                  <w:vMerge w:val="restart"/>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行次</w:t>
                  </w:r>
                </w:p>
              </w:tc>
              <w:tc>
                <w:tcPr>
                  <w:tcW w:w="1096"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合计</w:t>
                  </w:r>
                </w:p>
              </w:tc>
              <w:tc>
                <w:tcPr>
                  <w:tcW w:w="1434" w:type="dxa"/>
                  <w:vMerge w:val="restart"/>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一般公共预算财政拨款</w:t>
                  </w:r>
                </w:p>
              </w:tc>
              <w:tc>
                <w:tcPr>
                  <w:tcW w:w="1193" w:type="dxa"/>
                  <w:vMerge w:val="restart"/>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政府性基金预算财政拨款</w:t>
                  </w:r>
                </w:p>
              </w:tc>
              <w:tc>
                <w:tcPr>
                  <w:tcW w:w="1782" w:type="dxa"/>
                  <w:vMerge w:val="restart"/>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国有资本经营预算财政拨款</w:t>
                  </w:r>
                </w:p>
              </w:tc>
            </w:tr>
            <w:tr w:rsidR="009D46A0" w:rsidRPr="009D46A0" w:rsidTr="009D46A0">
              <w:trPr>
                <w:trHeight w:val="615"/>
              </w:trPr>
              <w:tc>
                <w:tcPr>
                  <w:tcW w:w="3573"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c>
                <w:tcPr>
                  <w:tcW w:w="472" w:type="dxa"/>
                  <w:vMerge/>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c>
                <w:tcPr>
                  <w:tcW w:w="1434" w:type="dxa"/>
                  <w:vMerge/>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c>
                <w:tcPr>
                  <w:tcW w:w="3833" w:type="dxa"/>
                  <w:vMerge/>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c>
                <w:tcPr>
                  <w:tcW w:w="473" w:type="dxa"/>
                  <w:vMerge/>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c>
                <w:tcPr>
                  <w:tcW w:w="1096" w:type="dxa"/>
                  <w:vMerge/>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c>
                <w:tcPr>
                  <w:tcW w:w="1434" w:type="dxa"/>
                  <w:vMerge/>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c>
                <w:tcPr>
                  <w:tcW w:w="1193" w:type="dxa"/>
                  <w:vMerge/>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c>
                <w:tcPr>
                  <w:tcW w:w="1782" w:type="dxa"/>
                  <w:vMerge/>
                  <w:tcBorders>
                    <w:top w:val="nil"/>
                    <w:left w:val="nil"/>
                    <w:bottom w:val="single" w:sz="4" w:space="0" w:color="000000"/>
                    <w:right w:val="single" w:sz="4" w:space="0" w:color="000000"/>
                  </w:tcBorders>
                  <w:shd w:val="clear" w:color="auto" w:fill="FFFFFF" w:themeFill="background1"/>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r>
            <w:tr w:rsidR="009D46A0" w:rsidRPr="009D46A0" w:rsidTr="009D46A0">
              <w:trPr>
                <w:trHeight w:val="446"/>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栏次</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栏次</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一、一般公共预算财政拨款</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4,519.22</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一、一般公共服务支出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33</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3,956.47</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3,956.47</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二、政府性基金预算财政拨款</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二、外交支出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34</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三、国有资本经营预算财政拨款</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三、国防支出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35</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四、公共安全支出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36</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五、教育支出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37</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6</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六、科学技术支出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38</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100.00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100.00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7</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七、文化旅游体育与传媒支出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39</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8</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八、社会保障和就业支出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40</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286.66</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286.66</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9</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九、卫生健康支出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41</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155.31</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155.31</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十、节能环保支出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42</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11</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十一、城乡社区支出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43</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20.78</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20.78</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12</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十二、农林水支出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44</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13</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十三、交通运输支出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45</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14</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十四、资源勘探工业信息等支出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46</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15</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十五、商业服务业等支出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47</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16</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十六、金融支出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48</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17</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十七、援助其他地区支出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49</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18</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十八、自然资源海洋气象等支出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50</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19</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十九、住房保障支出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51</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二十、粮油物资储备支出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52</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C6694B">
              <w:trPr>
                <w:trHeight w:val="308"/>
              </w:trPr>
              <w:tc>
                <w:tcPr>
                  <w:tcW w:w="3573" w:type="dxa"/>
                  <w:tcBorders>
                    <w:top w:val="nil"/>
                    <w:left w:val="single" w:sz="4" w:space="0" w:color="000000"/>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21</w:t>
                  </w:r>
                </w:p>
              </w:tc>
              <w:tc>
                <w:tcPr>
                  <w:tcW w:w="1434" w:type="dxa"/>
                  <w:tcBorders>
                    <w:top w:val="nil"/>
                    <w:left w:val="nil"/>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二十一、国有资本经营预算支出</w:t>
                  </w:r>
                </w:p>
              </w:tc>
              <w:tc>
                <w:tcPr>
                  <w:tcW w:w="473" w:type="dxa"/>
                  <w:tcBorders>
                    <w:top w:val="nil"/>
                    <w:left w:val="nil"/>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53</w:t>
                  </w:r>
                </w:p>
              </w:tc>
              <w:tc>
                <w:tcPr>
                  <w:tcW w:w="1096" w:type="dxa"/>
                  <w:tcBorders>
                    <w:top w:val="nil"/>
                    <w:left w:val="nil"/>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auto"/>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C6694B">
              <w:trPr>
                <w:trHeight w:val="448"/>
              </w:trPr>
              <w:tc>
                <w:tcPr>
                  <w:tcW w:w="35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22</w:t>
                  </w: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二十二、灾害防治及应急管理支出</w:t>
                  </w:r>
                </w:p>
              </w:tc>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54</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C6694B" w:rsidRPr="009D46A0" w:rsidTr="00C6694B">
              <w:trPr>
                <w:trHeight w:val="558"/>
              </w:trPr>
              <w:tc>
                <w:tcPr>
                  <w:tcW w:w="5479" w:type="dxa"/>
                  <w:gridSpan w:val="3"/>
                  <w:tcBorders>
                    <w:top w:val="single" w:sz="4" w:space="0" w:color="auto"/>
                    <w:bottom w:val="single" w:sz="4" w:space="0" w:color="auto"/>
                  </w:tcBorders>
                  <w:shd w:val="clear" w:color="auto" w:fill="FFFFFF" w:themeFill="background1"/>
                  <w:noWrap/>
                  <w:vAlign w:val="center"/>
                </w:tcPr>
                <w:p w:rsidR="00C6694B" w:rsidRPr="009D46A0" w:rsidRDefault="00C6694B" w:rsidP="00895B07">
                  <w:pPr>
                    <w:framePr w:hSpace="180" w:wrap="around" w:vAnchor="text" w:hAnchor="text" w:y="1"/>
                    <w:widowControl/>
                    <w:suppressOverlap/>
                    <w:jc w:val="center"/>
                    <w:rPr>
                      <w:rFonts w:ascii="宋体" w:eastAsia="宋体" w:hAnsi="宋体" w:cs="Arial"/>
                      <w:color w:val="000000"/>
                      <w:kern w:val="0"/>
                      <w:sz w:val="22"/>
                    </w:rPr>
                  </w:pPr>
                </w:p>
              </w:tc>
              <w:tc>
                <w:tcPr>
                  <w:tcW w:w="9811" w:type="dxa"/>
                  <w:gridSpan w:val="6"/>
                  <w:tcBorders>
                    <w:top w:val="single" w:sz="4" w:space="0" w:color="auto"/>
                    <w:bottom w:val="single" w:sz="4" w:space="0" w:color="auto"/>
                  </w:tcBorders>
                  <w:shd w:val="clear" w:color="auto" w:fill="FFFFFF" w:themeFill="background1"/>
                  <w:noWrap/>
                  <w:vAlign w:val="center"/>
                </w:tcPr>
                <w:p w:rsidR="00C6694B" w:rsidRPr="009D46A0" w:rsidRDefault="00C6694B" w:rsidP="00895B07">
                  <w:pPr>
                    <w:framePr w:hSpace="180" w:wrap="around" w:vAnchor="text" w:hAnchor="text" w:y="1"/>
                    <w:widowControl/>
                    <w:suppressOverlap/>
                    <w:jc w:val="center"/>
                    <w:rPr>
                      <w:rFonts w:ascii="宋体" w:eastAsia="宋体" w:hAnsi="宋体" w:cs="Arial"/>
                      <w:color w:val="000000"/>
                      <w:kern w:val="0"/>
                      <w:sz w:val="22"/>
                    </w:rPr>
                  </w:pPr>
                </w:p>
              </w:tc>
            </w:tr>
            <w:tr w:rsidR="009D46A0" w:rsidRPr="009D46A0" w:rsidTr="00C6694B">
              <w:trPr>
                <w:trHeight w:val="276"/>
              </w:trPr>
              <w:tc>
                <w:tcPr>
                  <w:tcW w:w="5479"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收     入</w:t>
                  </w:r>
                </w:p>
              </w:tc>
              <w:tc>
                <w:tcPr>
                  <w:tcW w:w="981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支     出</w:t>
                  </w:r>
                </w:p>
              </w:tc>
            </w:tr>
            <w:tr w:rsidR="009D46A0" w:rsidRPr="009D46A0" w:rsidTr="00C6694B">
              <w:trPr>
                <w:trHeight w:val="308"/>
              </w:trPr>
              <w:tc>
                <w:tcPr>
                  <w:tcW w:w="3573" w:type="dxa"/>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项目</w:t>
                  </w:r>
                </w:p>
              </w:tc>
              <w:tc>
                <w:tcPr>
                  <w:tcW w:w="472" w:type="dxa"/>
                  <w:tcBorders>
                    <w:top w:val="single" w:sz="4" w:space="0" w:color="auto"/>
                    <w:left w:val="nil"/>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行次</w:t>
                  </w:r>
                </w:p>
              </w:tc>
              <w:tc>
                <w:tcPr>
                  <w:tcW w:w="1434" w:type="dxa"/>
                  <w:tcBorders>
                    <w:top w:val="single" w:sz="4" w:space="0" w:color="auto"/>
                    <w:left w:val="nil"/>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金额</w:t>
                  </w:r>
                </w:p>
              </w:tc>
              <w:tc>
                <w:tcPr>
                  <w:tcW w:w="3833" w:type="dxa"/>
                  <w:tcBorders>
                    <w:top w:val="single" w:sz="4" w:space="0" w:color="auto"/>
                    <w:left w:val="nil"/>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项目</w:t>
                  </w:r>
                </w:p>
              </w:tc>
              <w:tc>
                <w:tcPr>
                  <w:tcW w:w="473" w:type="dxa"/>
                  <w:tcBorders>
                    <w:top w:val="single" w:sz="4" w:space="0" w:color="auto"/>
                    <w:left w:val="nil"/>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行次</w:t>
                  </w:r>
                </w:p>
              </w:tc>
              <w:tc>
                <w:tcPr>
                  <w:tcW w:w="1096" w:type="dxa"/>
                  <w:tcBorders>
                    <w:top w:val="single" w:sz="4" w:space="0" w:color="auto"/>
                    <w:left w:val="nil"/>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合计</w:t>
                  </w:r>
                </w:p>
              </w:tc>
              <w:tc>
                <w:tcPr>
                  <w:tcW w:w="1434" w:type="dxa"/>
                  <w:tcBorders>
                    <w:top w:val="single" w:sz="4" w:space="0" w:color="auto"/>
                    <w:left w:val="nil"/>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一般公共预算财政拨款</w:t>
                  </w:r>
                </w:p>
              </w:tc>
              <w:tc>
                <w:tcPr>
                  <w:tcW w:w="1193" w:type="dxa"/>
                  <w:tcBorders>
                    <w:top w:val="single" w:sz="4" w:space="0" w:color="auto"/>
                    <w:left w:val="nil"/>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政府性基金预算财政拨款</w:t>
                  </w:r>
                </w:p>
              </w:tc>
              <w:tc>
                <w:tcPr>
                  <w:tcW w:w="1782" w:type="dxa"/>
                  <w:tcBorders>
                    <w:top w:val="single" w:sz="4" w:space="0" w:color="auto"/>
                    <w:left w:val="nil"/>
                    <w:bottom w:val="single" w:sz="4" w:space="0" w:color="000000"/>
                    <w:right w:val="single" w:sz="4" w:space="0" w:color="000000"/>
                  </w:tcBorders>
                  <w:shd w:val="clear" w:color="auto" w:fill="FFFFFF" w:themeFill="background1"/>
                  <w:noWrap/>
                  <w:vAlign w:val="center"/>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国有资本经营预算财政拨款</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23</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二十三、其他支出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55</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b/>
                      <w:bCs/>
                      <w:color w:val="000000"/>
                      <w:kern w:val="0"/>
                      <w:sz w:val="20"/>
                      <w:szCs w:val="20"/>
                    </w:rPr>
                  </w:pPr>
                  <w:r w:rsidRPr="009D46A0">
                    <w:rPr>
                      <w:rFonts w:ascii="宋体" w:eastAsia="宋体" w:hAnsi="宋体" w:cs="Arial" w:hint="eastAsia"/>
                      <w:b/>
                      <w:bCs/>
                      <w:color w:val="000000"/>
                      <w:kern w:val="0"/>
                      <w:sz w:val="20"/>
                      <w:szCs w:val="20"/>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24</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二十四、债务还本支出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56</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0"/>
                      <w:szCs w:val="20"/>
                    </w:rPr>
                  </w:pPr>
                  <w:r w:rsidRPr="009D46A0">
                    <w:rPr>
                      <w:rFonts w:ascii="宋体" w:eastAsia="宋体" w:hAnsi="宋体" w:cs="Arial" w:hint="eastAsia"/>
                      <w:color w:val="000000"/>
                      <w:kern w:val="0"/>
                      <w:sz w:val="20"/>
                      <w:szCs w:val="20"/>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25</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二十五、债务付息支出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57</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0"/>
                      <w:szCs w:val="20"/>
                    </w:rPr>
                  </w:pPr>
                  <w:r w:rsidRPr="009D46A0">
                    <w:rPr>
                      <w:rFonts w:ascii="宋体" w:eastAsia="宋体" w:hAnsi="宋体" w:cs="Arial" w:hint="eastAsia"/>
                      <w:color w:val="000000"/>
                      <w:kern w:val="0"/>
                      <w:sz w:val="20"/>
                      <w:szCs w:val="20"/>
                    </w:rPr>
                    <w:t xml:space="preserve">　</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26</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二十六、抗疫特别国债安排的支出</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58</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b/>
                      <w:bCs/>
                      <w:color w:val="000000"/>
                      <w:kern w:val="0"/>
                      <w:sz w:val="22"/>
                    </w:rPr>
                  </w:pPr>
                  <w:r w:rsidRPr="009D46A0">
                    <w:rPr>
                      <w:rFonts w:ascii="宋体" w:eastAsia="宋体" w:hAnsi="宋体" w:cs="Arial" w:hint="eastAsia"/>
                      <w:b/>
                      <w:bCs/>
                      <w:color w:val="000000"/>
                      <w:kern w:val="0"/>
                      <w:sz w:val="22"/>
                    </w:rPr>
                    <w:t>本年收入合计</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27</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4,519.22</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b/>
                      <w:bCs/>
                      <w:color w:val="000000"/>
                      <w:kern w:val="0"/>
                      <w:sz w:val="22"/>
                    </w:rPr>
                  </w:pPr>
                  <w:r w:rsidRPr="009D46A0">
                    <w:rPr>
                      <w:rFonts w:ascii="宋体" w:eastAsia="宋体" w:hAnsi="宋体" w:cs="Arial" w:hint="eastAsia"/>
                      <w:b/>
                      <w:bCs/>
                      <w:color w:val="000000"/>
                      <w:kern w:val="0"/>
                      <w:sz w:val="22"/>
                    </w:rPr>
                    <w:t>本年支出合计</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59</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4,519.22</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4,519.22</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年初财政拨款结转和结余</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28</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年末财政拨款结转和结余</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60</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一般公共预算财政拨款</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29</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61</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政府性基金预算财政拨款</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30</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62</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国有资本经营预算财政拨款</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31</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63</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 xml:space="preserve">　</w:t>
                  </w:r>
                </w:p>
              </w:tc>
            </w:tr>
            <w:tr w:rsidR="009D46A0" w:rsidRPr="009D46A0" w:rsidTr="009D46A0">
              <w:trPr>
                <w:trHeight w:val="308"/>
              </w:trPr>
              <w:tc>
                <w:tcPr>
                  <w:tcW w:w="357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b/>
                      <w:bCs/>
                      <w:color w:val="000000"/>
                      <w:kern w:val="0"/>
                      <w:sz w:val="22"/>
                    </w:rPr>
                  </w:pPr>
                  <w:r w:rsidRPr="009D46A0">
                    <w:rPr>
                      <w:rFonts w:ascii="宋体" w:eastAsia="宋体" w:hAnsi="宋体" w:cs="Arial" w:hint="eastAsia"/>
                      <w:b/>
                      <w:bCs/>
                      <w:color w:val="000000"/>
                      <w:kern w:val="0"/>
                      <w:sz w:val="22"/>
                    </w:rPr>
                    <w:t>总计</w:t>
                  </w:r>
                </w:p>
              </w:tc>
              <w:tc>
                <w:tcPr>
                  <w:tcW w:w="47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32</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4,519.22</w:t>
                  </w:r>
                </w:p>
              </w:tc>
              <w:tc>
                <w:tcPr>
                  <w:tcW w:w="383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b/>
                      <w:bCs/>
                      <w:color w:val="000000"/>
                      <w:kern w:val="0"/>
                      <w:sz w:val="22"/>
                    </w:rPr>
                  </w:pPr>
                  <w:r w:rsidRPr="009D46A0">
                    <w:rPr>
                      <w:rFonts w:ascii="宋体" w:eastAsia="宋体" w:hAnsi="宋体" w:cs="Arial" w:hint="eastAsia"/>
                      <w:b/>
                      <w:bCs/>
                      <w:color w:val="000000"/>
                      <w:kern w:val="0"/>
                      <w:sz w:val="22"/>
                    </w:rPr>
                    <w:t>总计</w:t>
                  </w:r>
                </w:p>
              </w:tc>
              <w:tc>
                <w:tcPr>
                  <w:tcW w:w="47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center"/>
                    <w:rPr>
                      <w:rFonts w:ascii="宋体" w:eastAsia="宋体" w:hAnsi="宋体" w:cs="Arial"/>
                      <w:color w:val="000000"/>
                      <w:kern w:val="0"/>
                      <w:sz w:val="22"/>
                    </w:rPr>
                  </w:pPr>
                  <w:r w:rsidRPr="009D46A0">
                    <w:rPr>
                      <w:rFonts w:ascii="宋体" w:eastAsia="宋体" w:hAnsi="宋体" w:cs="Arial" w:hint="eastAsia"/>
                      <w:color w:val="000000"/>
                      <w:kern w:val="0"/>
                      <w:sz w:val="22"/>
                    </w:rPr>
                    <w:t>64</w:t>
                  </w:r>
                </w:p>
              </w:tc>
              <w:tc>
                <w:tcPr>
                  <w:tcW w:w="1096"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4,519.22</w:t>
                  </w:r>
                </w:p>
              </w:tc>
              <w:tc>
                <w:tcPr>
                  <w:tcW w:w="1434"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4,519.22</w:t>
                  </w:r>
                </w:p>
              </w:tc>
              <w:tc>
                <w:tcPr>
                  <w:tcW w:w="1193"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c>
                <w:tcPr>
                  <w:tcW w:w="1782" w:type="dxa"/>
                  <w:tcBorders>
                    <w:top w:val="nil"/>
                    <w:left w:val="nil"/>
                    <w:bottom w:val="single" w:sz="4" w:space="0" w:color="000000"/>
                    <w:right w:val="single" w:sz="4" w:space="0" w:color="000000"/>
                  </w:tcBorders>
                  <w:shd w:val="clear" w:color="auto" w:fill="FFFFFF" w:themeFill="background1"/>
                  <w:noWrap/>
                  <w:vAlign w:val="center"/>
                  <w:hideMark/>
                </w:tcPr>
                <w:p w:rsidR="009D46A0" w:rsidRPr="009D46A0" w:rsidRDefault="009D46A0" w:rsidP="00895B07">
                  <w:pPr>
                    <w:framePr w:hSpace="180" w:wrap="around" w:vAnchor="text" w:hAnchor="text" w:y="1"/>
                    <w:widowControl/>
                    <w:suppressOverlap/>
                    <w:jc w:val="right"/>
                    <w:rPr>
                      <w:rFonts w:ascii="宋体" w:eastAsia="宋体" w:hAnsi="宋体" w:cs="Arial"/>
                      <w:color w:val="000000"/>
                      <w:kern w:val="0"/>
                      <w:sz w:val="22"/>
                    </w:rPr>
                  </w:pPr>
                  <w:r w:rsidRPr="009D46A0">
                    <w:rPr>
                      <w:rFonts w:ascii="宋体" w:eastAsia="宋体" w:hAnsi="宋体" w:cs="Arial" w:hint="eastAsia"/>
                      <w:color w:val="000000"/>
                      <w:kern w:val="0"/>
                      <w:sz w:val="22"/>
                    </w:rPr>
                    <w:t>0.00</w:t>
                  </w:r>
                </w:p>
              </w:tc>
            </w:tr>
            <w:tr w:rsidR="009D46A0" w:rsidRPr="009D46A0" w:rsidTr="009D46A0">
              <w:trPr>
                <w:trHeight w:val="308"/>
              </w:trPr>
              <w:tc>
                <w:tcPr>
                  <w:tcW w:w="13508" w:type="dxa"/>
                  <w:gridSpan w:val="8"/>
                  <w:tcBorders>
                    <w:top w:val="nil"/>
                    <w:left w:val="nil"/>
                    <w:bottom w:val="nil"/>
                    <w:right w:val="nil"/>
                  </w:tcBorders>
                  <w:shd w:val="clear" w:color="auto" w:fill="auto"/>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r w:rsidRPr="009D46A0">
                    <w:rPr>
                      <w:rFonts w:ascii="宋体" w:eastAsia="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1782" w:type="dxa"/>
                  <w:tcBorders>
                    <w:top w:val="nil"/>
                    <w:left w:val="nil"/>
                    <w:bottom w:val="nil"/>
                    <w:right w:val="nil"/>
                  </w:tcBorders>
                  <w:shd w:val="clear" w:color="auto" w:fill="auto"/>
                  <w:noWrap/>
                  <w:vAlign w:val="center"/>
                  <w:hideMark/>
                </w:tcPr>
                <w:p w:rsidR="009D46A0" w:rsidRPr="009D46A0" w:rsidRDefault="009D46A0" w:rsidP="00895B07">
                  <w:pPr>
                    <w:framePr w:hSpace="180" w:wrap="around" w:vAnchor="text" w:hAnchor="text" w:y="1"/>
                    <w:widowControl/>
                    <w:suppressOverlap/>
                    <w:jc w:val="left"/>
                    <w:rPr>
                      <w:rFonts w:ascii="宋体" w:eastAsia="宋体" w:hAnsi="宋体" w:cs="Arial"/>
                      <w:color w:val="000000"/>
                      <w:kern w:val="0"/>
                      <w:sz w:val="22"/>
                    </w:rPr>
                  </w:pPr>
                </w:p>
              </w:tc>
            </w:tr>
          </w:tbl>
          <w:p w:rsidR="009D46A0" w:rsidRP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tbl>
            <w:tblPr>
              <w:tblW w:w="15177" w:type="dxa"/>
              <w:tblLook w:val="04A0"/>
            </w:tblPr>
            <w:tblGrid>
              <w:gridCol w:w="399"/>
              <w:gridCol w:w="315"/>
              <w:gridCol w:w="272"/>
              <w:gridCol w:w="5943"/>
              <w:gridCol w:w="2583"/>
              <w:gridCol w:w="2662"/>
              <w:gridCol w:w="3003"/>
            </w:tblGrid>
            <w:tr w:rsidR="00032B64" w:rsidRPr="00032B64" w:rsidTr="00032B64">
              <w:trPr>
                <w:trHeight w:val="390"/>
              </w:trPr>
              <w:tc>
                <w:tcPr>
                  <w:tcW w:w="15177" w:type="dxa"/>
                  <w:gridSpan w:val="7"/>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30"/>
                      <w:szCs w:val="30"/>
                    </w:rPr>
                  </w:pPr>
                  <w:r w:rsidRPr="00032B64">
                    <w:rPr>
                      <w:rFonts w:ascii="宋体" w:eastAsia="宋体" w:hAnsi="宋体" w:cs="Arial" w:hint="eastAsia"/>
                      <w:color w:val="000000"/>
                      <w:kern w:val="0"/>
                      <w:sz w:val="30"/>
                      <w:szCs w:val="30"/>
                    </w:rPr>
                    <w:lastRenderedPageBreak/>
                    <w:t>一般公共预算财政拨款支出决算表</w:t>
                  </w:r>
                </w:p>
              </w:tc>
            </w:tr>
            <w:tr w:rsidR="00032B64" w:rsidRPr="00032B64" w:rsidTr="00032B64">
              <w:trPr>
                <w:trHeight w:val="255"/>
              </w:trPr>
              <w:tc>
                <w:tcPr>
                  <w:tcW w:w="399"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30"/>
                      <w:szCs w:val="30"/>
                    </w:rPr>
                  </w:pPr>
                </w:p>
              </w:tc>
              <w:tc>
                <w:tcPr>
                  <w:tcW w:w="315"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72"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594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58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662"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300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0"/>
                      <w:szCs w:val="20"/>
                    </w:rPr>
                  </w:pPr>
                  <w:r w:rsidRPr="00032B64">
                    <w:rPr>
                      <w:rFonts w:ascii="宋体" w:eastAsia="宋体" w:hAnsi="宋体" w:cs="Arial" w:hint="eastAsia"/>
                      <w:color w:val="000000"/>
                      <w:kern w:val="0"/>
                      <w:sz w:val="20"/>
                      <w:szCs w:val="20"/>
                    </w:rPr>
                    <w:t>公开05表</w:t>
                  </w:r>
                </w:p>
              </w:tc>
            </w:tr>
            <w:tr w:rsidR="00032B64" w:rsidRPr="00032B64" w:rsidTr="00032B64">
              <w:trPr>
                <w:trHeight w:val="255"/>
              </w:trPr>
              <w:tc>
                <w:tcPr>
                  <w:tcW w:w="6929" w:type="dxa"/>
                  <w:gridSpan w:val="4"/>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0"/>
                      <w:szCs w:val="20"/>
                    </w:rPr>
                  </w:pPr>
                  <w:r w:rsidRPr="00032B64">
                    <w:rPr>
                      <w:rFonts w:ascii="宋体" w:eastAsia="宋体" w:hAnsi="宋体" w:cs="Arial" w:hint="eastAsia"/>
                      <w:color w:val="000000"/>
                      <w:kern w:val="0"/>
                      <w:sz w:val="20"/>
                      <w:szCs w:val="20"/>
                    </w:rPr>
                    <w:t>部门：益阳市赫山区市场监督管理局</w:t>
                  </w:r>
                </w:p>
              </w:tc>
              <w:tc>
                <w:tcPr>
                  <w:tcW w:w="258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0"/>
                      <w:szCs w:val="20"/>
                    </w:rPr>
                  </w:pPr>
                </w:p>
              </w:tc>
              <w:tc>
                <w:tcPr>
                  <w:tcW w:w="2662"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300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0"/>
                      <w:szCs w:val="20"/>
                    </w:rPr>
                  </w:pPr>
                  <w:r w:rsidRPr="00032B64">
                    <w:rPr>
                      <w:rFonts w:ascii="宋体" w:eastAsia="宋体" w:hAnsi="宋体" w:cs="Arial" w:hint="eastAsia"/>
                      <w:color w:val="000000"/>
                      <w:kern w:val="0"/>
                      <w:sz w:val="20"/>
                      <w:szCs w:val="20"/>
                    </w:rPr>
                    <w:t>金额单位：万元</w:t>
                  </w:r>
                </w:p>
              </w:tc>
            </w:tr>
            <w:tr w:rsidR="00032B64" w:rsidRPr="00032B64" w:rsidTr="00032B64">
              <w:trPr>
                <w:trHeight w:val="308"/>
              </w:trPr>
              <w:tc>
                <w:tcPr>
                  <w:tcW w:w="692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项目</w:t>
                  </w:r>
                </w:p>
              </w:tc>
              <w:tc>
                <w:tcPr>
                  <w:tcW w:w="8248"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本年支出</w:t>
                  </w:r>
                </w:p>
              </w:tc>
            </w:tr>
            <w:tr w:rsidR="00032B64" w:rsidRPr="00032B64" w:rsidTr="00032B64">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科目代码</w:t>
                  </w:r>
                </w:p>
              </w:tc>
              <w:tc>
                <w:tcPr>
                  <w:tcW w:w="5943"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科目名称</w:t>
                  </w:r>
                </w:p>
              </w:tc>
              <w:tc>
                <w:tcPr>
                  <w:tcW w:w="2583"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小计</w:t>
                  </w:r>
                </w:p>
              </w:tc>
              <w:tc>
                <w:tcPr>
                  <w:tcW w:w="2662"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基本支出</w:t>
                  </w:r>
                </w:p>
              </w:tc>
              <w:tc>
                <w:tcPr>
                  <w:tcW w:w="3003"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项目支出</w:t>
                  </w:r>
                </w:p>
              </w:tc>
            </w:tr>
            <w:tr w:rsidR="00032B64" w:rsidRPr="00032B64" w:rsidTr="00032B64">
              <w:trPr>
                <w:trHeight w:val="312"/>
              </w:trPr>
              <w:tc>
                <w:tcPr>
                  <w:tcW w:w="986"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5943"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2583"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2662"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3003"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r>
            <w:tr w:rsidR="00032B64" w:rsidRPr="00032B64" w:rsidTr="00032B64">
              <w:trPr>
                <w:trHeight w:val="312"/>
              </w:trPr>
              <w:tc>
                <w:tcPr>
                  <w:tcW w:w="986"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5943"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2583"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2662"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3003"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r>
            <w:tr w:rsidR="00032B64" w:rsidRPr="00032B64" w:rsidTr="00032B64">
              <w:trPr>
                <w:trHeight w:val="308"/>
              </w:trPr>
              <w:tc>
                <w:tcPr>
                  <w:tcW w:w="6929"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栏次</w:t>
                  </w:r>
                </w:p>
              </w:tc>
              <w:tc>
                <w:tcPr>
                  <w:tcW w:w="25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1</w:t>
                  </w:r>
                </w:p>
              </w:tc>
              <w:tc>
                <w:tcPr>
                  <w:tcW w:w="266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2</w:t>
                  </w:r>
                </w:p>
              </w:tc>
              <w:tc>
                <w:tcPr>
                  <w:tcW w:w="300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3</w:t>
                  </w:r>
                </w:p>
              </w:tc>
            </w:tr>
            <w:tr w:rsidR="00032B64" w:rsidRPr="00032B64" w:rsidTr="00032B64">
              <w:trPr>
                <w:trHeight w:val="308"/>
              </w:trPr>
              <w:tc>
                <w:tcPr>
                  <w:tcW w:w="6929"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合计</w:t>
                  </w:r>
                </w:p>
              </w:tc>
              <w:tc>
                <w:tcPr>
                  <w:tcW w:w="25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b/>
                      <w:bCs/>
                      <w:color w:val="000000"/>
                      <w:kern w:val="0"/>
                      <w:sz w:val="22"/>
                    </w:rPr>
                  </w:pPr>
                  <w:r w:rsidRPr="00032B64">
                    <w:rPr>
                      <w:rFonts w:ascii="宋体" w:eastAsia="宋体" w:hAnsi="宋体" w:cs="Arial" w:hint="eastAsia"/>
                      <w:b/>
                      <w:bCs/>
                      <w:color w:val="000000"/>
                      <w:kern w:val="0"/>
                      <w:sz w:val="22"/>
                    </w:rPr>
                    <w:t>4,519.22</w:t>
                  </w:r>
                </w:p>
              </w:tc>
              <w:tc>
                <w:tcPr>
                  <w:tcW w:w="266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b/>
                      <w:bCs/>
                      <w:color w:val="000000"/>
                      <w:kern w:val="0"/>
                      <w:sz w:val="22"/>
                    </w:rPr>
                  </w:pPr>
                  <w:r w:rsidRPr="00032B64">
                    <w:rPr>
                      <w:rFonts w:ascii="宋体" w:eastAsia="宋体" w:hAnsi="宋体" w:cs="Arial" w:hint="eastAsia"/>
                      <w:b/>
                      <w:bCs/>
                      <w:color w:val="000000"/>
                      <w:kern w:val="0"/>
                      <w:sz w:val="22"/>
                    </w:rPr>
                    <w:t>4,519.22</w:t>
                  </w:r>
                </w:p>
              </w:tc>
              <w:tc>
                <w:tcPr>
                  <w:tcW w:w="300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b/>
                      <w:bCs/>
                      <w:color w:val="000000"/>
                      <w:kern w:val="0"/>
                      <w:sz w:val="22"/>
                    </w:rPr>
                  </w:pPr>
                  <w:r w:rsidRPr="00032B64">
                    <w:rPr>
                      <w:rFonts w:ascii="宋体" w:eastAsia="宋体" w:hAnsi="宋体" w:cs="Arial" w:hint="eastAsia"/>
                      <w:b/>
                      <w:bCs/>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w:t>
                  </w:r>
                </w:p>
              </w:tc>
              <w:tc>
                <w:tcPr>
                  <w:tcW w:w="594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一般公共服务支出</w:t>
                  </w:r>
                </w:p>
              </w:tc>
              <w:tc>
                <w:tcPr>
                  <w:tcW w:w="25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3,956.47</w:t>
                  </w:r>
                </w:p>
              </w:tc>
              <w:tc>
                <w:tcPr>
                  <w:tcW w:w="266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3,956.47</w:t>
                  </w:r>
                </w:p>
              </w:tc>
              <w:tc>
                <w:tcPr>
                  <w:tcW w:w="300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20114</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知识产权事务</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39.93</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39.93</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2011409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知识产权宏观管理</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29.93</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29.93</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2011499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其他知识产权事务支出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20133</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宣传事务</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40.00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40.00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2013399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其他宣传事务支出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40.00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40.00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20138</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市场监督管理事务</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3,876.54</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3,876.54</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2013801</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行政运行</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3,790.79</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3,790.79</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2013812</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药品事务</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6.00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6.00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2013816</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食品安全监管</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35.82</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35.82</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2013899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其他市场监督管理事务</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43.93</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43.93</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206</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科学技术支出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20699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其他科学技术支出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2069999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其他科学技术支出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208</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社会保障和就业支出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286.66</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286.66</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20805</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行政事业单位养老支出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241.39</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241.39</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2080505</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机关事业单位基本养老保险缴费支出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241.39</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241.39</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20808</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抚恤</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45.27</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45.27</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2080801</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死亡抚恤</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45.27</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45.27</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210</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卫生健康支出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155.31</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155.31</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auto"/>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21011</w:t>
                  </w:r>
                </w:p>
              </w:tc>
              <w:tc>
                <w:tcPr>
                  <w:tcW w:w="5943" w:type="dxa"/>
                  <w:tcBorders>
                    <w:top w:val="nil"/>
                    <w:left w:val="nil"/>
                    <w:bottom w:val="single" w:sz="4" w:space="0" w:color="auto"/>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行政事业单位医疗</w:t>
                  </w:r>
                </w:p>
              </w:tc>
              <w:tc>
                <w:tcPr>
                  <w:tcW w:w="2583" w:type="dxa"/>
                  <w:tcBorders>
                    <w:top w:val="nil"/>
                    <w:left w:val="nil"/>
                    <w:bottom w:val="single" w:sz="4" w:space="0" w:color="auto"/>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155.31</w:t>
                  </w:r>
                </w:p>
              </w:tc>
              <w:tc>
                <w:tcPr>
                  <w:tcW w:w="2662" w:type="dxa"/>
                  <w:tcBorders>
                    <w:top w:val="nil"/>
                    <w:left w:val="nil"/>
                    <w:bottom w:val="single" w:sz="4" w:space="0" w:color="auto"/>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155.31</w:t>
                  </w:r>
                </w:p>
              </w:tc>
              <w:tc>
                <w:tcPr>
                  <w:tcW w:w="3003" w:type="dxa"/>
                  <w:tcBorders>
                    <w:top w:val="nil"/>
                    <w:left w:val="nil"/>
                    <w:bottom w:val="single" w:sz="4" w:space="0" w:color="auto"/>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2101101</w:t>
                  </w:r>
                </w:p>
              </w:tc>
              <w:tc>
                <w:tcPr>
                  <w:tcW w:w="5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行政单位医疗</w:t>
                  </w:r>
                </w:p>
              </w:tc>
              <w:tc>
                <w:tcPr>
                  <w:tcW w:w="2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155.31</w:t>
                  </w: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155.31</w:t>
                  </w:r>
                </w:p>
              </w:tc>
              <w:tc>
                <w:tcPr>
                  <w:tcW w:w="3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single" w:sz="4" w:space="0" w:color="auto"/>
                    <w:bottom w:val="single" w:sz="4" w:space="0" w:color="auto"/>
                  </w:tcBorders>
                  <w:shd w:val="clear" w:color="auto" w:fill="auto"/>
                  <w:noWrap/>
                  <w:vAlign w:val="center"/>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5943" w:type="dxa"/>
                  <w:tcBorders>
                    <w:top w:val="single" w:sz="4" w:space="0" w:color="auto"/>
                    <w:bottom w:val="single" w:sz="4" w:space="0" w:color="auto"/>
                  </w:tcBorders>
                  <w:shd w:val="clear" w:color="auto" w:fill="auto"/>
                  <w:noWrap/>
                  <w:vAlign w:val="center"/>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2583" w:type="dxa"/>
                  <w:tcBorders>
                    <w:top w:val="single" w:sz="4" w:space="0" w:color="auto"/>
                    <w:bottom w:val="single" w:sz="4" w:space="0" w:color="auto"/>
                  </w:tcBorders>
                  <w:shd w:val="clear" w:color="auto" w:fill="auto"/>
                  <w:noWrap/>
                  <w:vAlign w:val="center"/>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p>
              </w:tc>
              <w:tc>
                <w:tcPr>
                  <w:tcW w:w="2662" w:type="dxa"/>
                  <w:tcBorders>
                    <w:top w:val="single" w:sz="4" w:space="0" w:color="auto"/>
                    <w:bottom w:val="single" w:sz="4" w:space="0" w:color="auto"/>
                  </w:tcBorders>
                  <w:shd w:val="clear" w:color="auto" w:fill="auto"/>
                  <w:noWrap/>
                  <w:vAlign w:val="center"/>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p>
              </w:tc>
              <w:tc>
                <w:tcPr>
                  <w:tcW w:w="3003" w:type="dxa"/>
                  <w:tcBorders>
                    <w:top w:val="single" w:sz="4" w:space="0" w:color="auto"/>
                    <w:bottom w:val="single" w:sz="4" w:space="0" w:color="auto"/>
                  </w:tcBorders>
                  <w:shd w:val="clear" w:color="auto" w:fill="auto"/>
                  <w:noWrap/>
                  <w:vAlign w:val="center"/>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p>
              </w:tc>
            </w:tr>
            <w:tr w:rsidR="00032B64" w:rsidRPr="00032B64" w:rsidTr="00032B64">
              <w:trPr>
                <w:trHeight w:val="308"/>
              </w:trPr>
              <w:tc>
                <w:tcPr>
                  <w:tcW w:w="692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项目</w:t>
                  </w:r>
                </w:p>
              </w:tc>
              <w:tc>
                <w:tcPr>
                  <w:tcW w:w="82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本年支出</w:t>
                  </w:r>
                </w:p>
              </w:tc>
            </w:tr>
            <w:tr w:rsidR="00032B64" w:rsidRPr="00032B64" w:rsidTr="00032B64">
              <w:trPr>
                <w:trHeight w:val="308"/>
              </w:trPr>
              <w:tc>
                <w:tcPr>
                  <w:tcW w:w="986" w:type="dxa"/>
                  <w:gridSpan w:val="3"/>
                  <w:tcBorders>
                    <w:top w:val="single" w:sz="4" w:space="0" w:color="auto"/>
                    <w:left w:val="single" w:sz="4" w:space="0" w:color="000000"/>
                    <w:bottom w:val="single" w:sz="4" w:space="0" w:color="000000"/>
                    <w:right w:val="single" w:sz="4" w:space="0" w:color="000000"/>
                  </w:tcBorders>
                  <w:shd w:val="clear" w:color="auto" w:fill="auto"/>
                  <w:noWrap/>
                  <w:vAlign w:val="center"/>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科目代码</w:t>
                  </w:r>
                </w:p>
              </w:tc>
              <w:tc>
                <w:tcPr>
                  <w:tcW w:w="5943" w:type="dxa"/>
                  <w:tcBorders>
                    <w:top w:val="single" w:sz="4" w:space="0" w:color="auto"/>
                    <w:left w:val="nil"/>
                    <w:bottom w:val="single" w:sz="4" w:space="0" w:color="000000"/>
                    <w:right w:val="single" w:sz="4" w:space="0" w:color="000000"/>
                  </w:tcBorders>
                  <w:shd w:val="clear" w:color="auto" w:fill="auto"/>
                  <w:noWrap/>
                  <w:vAlign w:val="center"/>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科目名称</w:t>
                  </w:r>
                </w:p>
              </w:tc>
              <w:tc>
                <w:tcPr>
                  <w:tcW w:w="2583" w:type="dxa"/>
                  <w:tcBorders>
                    <w:top w:val="single" w:sz="4" w:space="0" w:color="auto"/>
                    <w:left w:val="nil"/>
                    <w:bottom w:val="single" w:sz="4" w:space="0" w:color="000000"/>
                    <w:right w:val="single" w:sz="4" w:space="0" w:color="000000"/>
                  </w:tcBorders>
                  <w:shd w:val="clear" w:color="auto" w:fill="auto"/>
                  <w:noWrap/>
                  <w:vAlign w:val="center"/>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小计</w:t>
                  </w:r>
                </w:p>
              </w:tc>
              <w:tc>
                <w:tcPr>
                  <w:tcW w:w="2662" w:type="dxa"/>
                  <w:tcBorders>
                    <w:top w:val="single" w:sz="4" w:space="0" w:color="auto"/>
                    <w:left w:val="nil"/>
                    <w:bottom w:val="single" w:sz="4" w:space="0" w:color="000000"/>
                    <w:right w:val="single" w:sz="4" w:space="0" w:color="000000"/>
                  </w:tcBorders>
                  <w:shd w:val="clear" w:color="auto" w:fill="auto"/>
                  <w:noWrap/>
                  <w:vAlign w:val="center"/>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基本支出</w:t>
                  </w:r>
                </w:p>
              </w:tc>
              <w:tc>
                <w:tcPr>
                  <w:tcW w:w="3003" w:type="dxa"/>
                  <w:tcBorders>
                    <w:top w:val="single" w:sz="4" w:space="0" w:color="auto"/>
                    <w:left w:val="nil"/>
                    <w:bottom w:val="single" w:sz="4" w:space="0" w:color="000000"/>
                    <w:right w:val="single" w:sz="4" w:space="0" w:color="000000"/>
                  </w:tcBorders>
                  <w:shd w:val="clear" w:color="auto" w:fill="auto"/>
                  <w:noWrap/>
                  <w:vAlign w:val="center"/>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项目支出</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212</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城乡社区支出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20.78</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20.78</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21201</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城乡社区管理事务</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1.80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1.80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2120199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其他城乡社区管理事务支出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1.80</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1.80</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21299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其他城乡社区支出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18.98</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18.98</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2129999</w:t>
                  </w:r>
                </w:p>
              </w:tc>
              <w:tc>
                <w:tcPr>
                  <w:tcW w:w="594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其他城乡社区支出</w:t>
                  </w:r>
                </w:p>
              </w:tc>
              <w:tc>
                <w:tcPr>
                  <w:tcW w:w="258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18.98</w:t>
                  </w:r>
                </w:p>
              </w:tc>
              <w:tc>
                <w:tcPr>
                  <w:tcW w:w="2662"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18.98</w:t>
                  </w:r>
                </w:p>
              </w:tc>
              <w:tc>
                <w:tcPr>
                  <w:tcW w:w="3003"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032B64">
              <w:trPr>
                <w:trHeight w:val="308"/>
              </w:trPr>
              <w:tc>
                <w:tcPr>
                  <w:tcW w:w="15177" w:type="dxa"/>
                  <w:gridSpan w:val="7"/>
                  <w:tcBorders>
                    <w:top w:val="nil"/>
                    <w:left w:val="nil"/>
                    <w:bottom w:val="nil"/>
                    <w:right w:val="nil"/>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注：本表反映部门本年度一般公共预算财政拨款支出情况。</w:t>
                  </w:r>
                </w:p>
              </w:tc>
            </w:tr>
          </w:tbl>
          <w:p w:rsidR="00C6694B" w:rsidRPr="00032B64"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tbl>
            <w:tblPr>
              <w:tblW w:w="15290" w:type="dxa"/>
              <w:tblLook w:val="04A0"/>
            </w:tblPr>
            <w:tblGrid>
              <w:gridCol w:w="887"/>
              <w:gridCol w:w="3099"/>
              <w:gridCol w:w="1283"/>
              <w:gridCol w:w="835"/>
              <w:gridCol w:w="2080"/>
              <w:gridCol w:w="1164"/>
              <w:gridCol w:w="772"/>
              <w:gridCol w:w="3913"/>
              <w:gridCol w:w="1257"/>
            </w:tblGrid>
            <w:tr w:rsidR="00032B64" w:rsidRPr="00032B64" w:rsidTr="00C571B0">
              <w:trPr>
                <w:trHeight w:val="390"/>
              </w:trPr>
              <w:tc>
                <w:tcPr>
                  <w:tcW w:w="15290" w:type="dxa"/>
                  <w:gridSpan w:val="9"/>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30"/>
                      <w:szCs w:val="30"/>
                    </w:rPr>
                  </w:pPr>
                  <w:r w:rsidRPr="00032B64">
                    <w:rPr>
                      <w:rFonts w:ascii="宋体" w:eastAsia="宋体" w:hAnsi="宋体" w:cs="Arial" w:hint="eastAsia"/>
                      <w:color w:val="000000"/>
                      <w:kern w:val="0"/>
                      <w:sz w:val="30"/>
                      <w:szCs w:val="30"/>
                    </w:rPr>
                    <w:lastRenderedPageBreak/>
                    <w:t>一般公共预算财政拨款基本支出决算明细表</w:t>
                  </w:r>
                </w:p>
              </w:tc>
            </w:tr>
            <w:tr w:rsidR="00032B64" w:rsidRPr="00032B64" w:rsidTr="00C571B0">
              <w:trPr>
                <w:trHeight w:val="255"/>
              </w:trPr>
              <w:tc>
                <w:tcPr>
                  <w:tcW w:w="887"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30"/>
                      <w:szCs w:val="30"/>
                    </w:rPr>
                  </w:pPr>
                </w:p>
              </w:tc>
              <w:tc>
                <w:tcPr>
                  <w:tcW w:w="3099"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28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835"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080"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164"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772"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391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257"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18"/>
                      <w:szCs w:val="18"/>
                    </w:rPr>
                  </w:pPr>
                  <w:r w:rsidRPr="00032B64">
                    <w:rPr>
                      <w:rFonts w:ascii="宋体" w:eastAsia="宋体" w:hAnsi="宋体" w:cs="Arial" w:hint="eastAsia"/>
                      <w:color w:val="000000"/>
                      <w:kern w:val="0"/>
                      <w:sz w:val="18"/>
                      <w:szCs w:val="18"/>
                    </w:rPr>
                    <w:t>公开06表</w:t>
                  </w:r>
                </w:p>
              </w:tc>
            </w:tr>
            <w:tr w:rsidR="00032B64" w:rsidRPr="00032B64" w:rsidTr="00C571B0">
              <w:trPr>
                <w:trHeight w:val="255"/>
              </w:trPr>
              <w:tc>
                <w:tcPr>
                  <w:tcW w:w="3986" w:type="dxa"/>
                  <w:gridSpan w:val="2"/>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0"/>
                      <w:szCs w:val="20"/>
                    </w:rPr>
                  </w:pPr>
                  <w:r w:rsidRPr="00032B64">
                    <w:rPr>
                      <w:rFonts w:ascii="宋体" w:eastAsia="宋体" w:hAnsi="宋体" w:cs="Arial" w:hint="eastAsia"/>
                      <w:color w:val="000000"/>
                      <w:kern w:val="0"/>
                      <w:sz w:val="20"/>
                      <w:szCs w:val="20"/>
                    </w:rPr>
                    <w:t>部门：益阳市赫山区市场监督管理局</w:t>
                  </w:r>
                </w:p>
              </w:tc>
              <w:tc>
                <w:tcPr>
                  <w:tcW w:w="128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0"/>
                      <w:szCs w:val="20"/>
                    </w:rPr>
                  </w:pPr>
                </w:p>
              </w:tc>
              <w:tc>
                <w:tcPr>
                  <w:tcW w:w="835"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080"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164"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772"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3913"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257" w:type="dxa"/>
                  <w:tcBorders>
                    <w:top w:val="nil"/>
                    <w:left w:val="nil"/>
                    <w:bottom w:val="nil"/>
                    <w:right w:val="nil"/>
                  </w:tcBorders>
                  <w:shd w:val="clear" w:color="auto" w:fill="auto"/>
                  <w:noWrap/>
                  <w:vAlign w:val="bottom"/>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18"/>
                      <w:szCs w:val="18"/>
                    </w:rPr>
                  </w:pPr>
                  <w:r w:rsidRPr="00032B64">
                    <w:rPr>
                      <w:rFonts w:ascii="宋体" w:eastAsia="宋体" w:hAnsi="宋体" w:cs="Arial" w:hint="eastAsia"/>
                      <w:color w:val="000000"/>
                      <w:kern w:val="0"/>
                      <w:sz w:val="18"/>
                      <w:szCs w:val="18"/>
                    </w:rPr>
                    <w:t>金额单位：万元</w:t>
                  </w:r>
                </w:p>
              </w:tc>
            </w:tr>
            <w:tr w:rsidR="00032B64" w:rsidRPr="00032B64" w:rsidTr="00C571B0">
              <w:trPr>
                <w:trHeight w:val="308"/>
              </w:trPr>
              <w:tc>
                <w:tcPr>
                  <w:tcW w:w="526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人员经费</w:t>
                  </w:r>
                </w:p>
              </w:tc>
              <w:tc>
                <w:tcPr>
                  <w:tcW w:w="10021"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公用经费</w:t>
                  </w:r>
                </w:p>
              </w:tc>
            </w:tr>
            <w:tr w:rsidR="00032B64" w:rsidRPr="00032B64" w:rsidTr="00C571B0">
              <w:trPr>
                <w:trHeight w:val="312"/>
              </w:trPr>
              <w:tc>
                <w:tcPr>
                  <w:tcW w:w="88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科目代码</w:t>
                  </w:r>
                </w:p>
              </w:tc>
              <w:tc>
                <w:tcPr>
                  <w:tcW w:w="3099"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科目名称</w:t>
                  </w:r>
                </w:p>
              </w:tc>
              <w:tc>
                <w:tcPr>
                  <w:tcW w:w="1283"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决算数</w:t>
                  </w:r>
                </w:p>
              </w:tc>
              <w:tc>
                <w:tcPr>
                  <w:tcW w:w="835"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科目代码</w:t>
                  </w:r>
                </w:p>
              </w:tc>
              <w:tc>
                <w:tcPr>
                  <w:tcW w:w="2080"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科目名称</w:t>
                  </w:r>
                </w:p>
              </w:tc>
              <w:tc>
                <w:tcPr>
                  <w:tcW w:w="1164"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决算数</w:t>
                  </w:r>
                </w:p>
              </w:tc>
              <w:tc>
                <w:tcPr>
                  <w:tcW w:w="772"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科目代码</w:t>
                  </w:r>
                </w:p>
              </w:tc>
              <w:tc>
                <w:tcPr>
                  <w:tcW w:w="3913"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科目名称</w:t>
                  </w:r>
                </w:p>
              </w:tc>
              <w:tc>
                <w:tcPr>
                  <w:tcW w:w="1257" w:type="dxa"/>
                  <w:vMerge w:val="restart"/>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决算数</w:t>
                  </w:r>
                </w:p>
              </w:tc>
            </w:tr>
            <w:tr w:rsidR="00032B64" w:rsidRPr="00032B64" w:rsidTr="00C571B0">
              <w:trPr>
                <w:trHeight w:val="312"/>
              </w:trPr>
              <w:tc>
                <w:tcPr>
                  <w:tcW w:w="88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3099"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1283"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835"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2080"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1164"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772"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3913"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1257" w:type="dxa"/>
                  <w:vMerge/>
                  <w:tcBorders>
                    <w:top w:val="nil"/>
                    <w:left w:val="nil"/>
                    <w:bottom w:val="single" w:sz="4" w:space="0" w:color="000000"/>
                    <w:right w:val="single" w:sz="4" w:space="0" w:color="000000"/>
                  </w:tcBorders>
                  <w:shd w:val="clear" w:color="auto" w:fill="FFFFFF" w:themeFill="background1"/>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工资福利支出</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3,276.77</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商品和服务支出</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1,125.04</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307</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债务利息及费用支出</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30101</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基本工资</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1,424.76</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30201</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办公费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138.08</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30701</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国内债务付息</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30102</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津贴补贴</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242.14</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30202</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印刷费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30702</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国外债务付息</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30103</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奖金</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354.64</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30203</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咨询费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资本性支出</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28.98</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30106</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伙食补助费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86.61</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30204</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手续费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362.85</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31001</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房屋建筑物购建</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30107</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绩效工资</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370.00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30205</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水费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2.67</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31002</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办公设备购置</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28.98</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30108</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机关事业单位基本养老保险缴费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245.46</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30206</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电费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15.89</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31003</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专用设备购置</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30109</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职业年金缴费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84.76</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30207</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邮电费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0.91</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31005</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基础设施建设</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30110</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职工基本医疗保险缴费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224.86</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30208</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取暖费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31006</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大型修缮</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30111</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公务员医疗补助缴费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30209</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物业管理费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40.05</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31007</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信息网络及软件购置更新</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30112</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其他社会保障缴费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8.93</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30211</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差旅费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11.69</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31008</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物资储备</w:t>
                  </w:r>
                </w:p>
              </w:tc>
              <w:tc>
                <w:tcPr>
                  <w:tcW w:w="1257"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30113</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住房公积金</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229.78</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30212</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因公出国（境）费用</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31009</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土地补偿</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30114</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医疗费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4.82</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30213</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维修（护）费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31010</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安置补助</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30199</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其他工资福利支出</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30214</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租赁费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2.25</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31011</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地上附着物和青苗补偿</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对个人和家庭的补助</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88.43</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30215</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会议费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2.89</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31012</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拆迁补偿</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30301</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离休费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30216</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培训费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1.56</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31013</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公务用车购置</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30302</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退休费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30217</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公务接待费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31019</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其他交通工具购置</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30303</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退职（役）费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30218</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专用材料费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90.90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31021</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文物和陈列品购置</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30304</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抚恤金</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45.27</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30224</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被装购置费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31022</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无形资产购置</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auto"/>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30305</w:t>
                  </w:r>
                </w:p>
              </w:tc>
              <w:tc>
                <w:tcPr>
                  <w:tcW w:w="3099" w:type="dxa"/>
                  <w:tcBorders>
                    <w:top w:val="nil"/>
                    <w:left w:val="nil"/>
                    <w:bottom w:val="single" w:sz="4" w:space="0" w:color="auto"/>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生活补助</w:t>
                  </w:r>
                </w:p>
              </w:tc>
              <w:tc>
                <w:tcPr>
                  <w:tcW w:w="1283" w:type="dxa"/>
                  <w:tcBorders>
                    <w:top w:val="nil"/>
                    <w:left w:val="nil"/>
                    <w:bottom w:val="single" w:sz="4" w:space="0" w:color="auto"/>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2.57</w:t>
                  </w:r>
                </w:p>
              </w:tc>
              <w:tc>
                <w:tcPr>
                  <w:tcW w:w="835" w:type="dxa"/>
                  <w:tcBorders>
                    <w:top w:val="nil"/>
                    <w:left w:val="nil"/>
                    <w:bottom w:val="single" w:sz="4" w:space="0" w:color="auto"/>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30225</w:t>
                  </w:r>
                </w:p>
              </w:tc>
              <w:tc>
                <w:tcPr>
                  <w:tcW w:w="2080" w:type="dxa"/>
                  <w:tcBorders>
                    <w:top w:val="nil"/>
                    <w:left w:val="nil"/>
                    <w:bottom w:val="single" w:sz="4" w:space="0" w:color="auto"/>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专用燃料费</w:t>
                  </w:r>
                </w:p>
              </w:tc>
              <w:tc>
                <w:tcPr>
                  <w:tcW w:w="1164" w:type="dxa"/>
                  <w:tcBorders>
                    <w:top w:val="nil"/>
                    <w:left w:val="nil"/>
                    <w:bottom w:val="single" w:sz="4" w:space="0" w:color="auto"/>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auto"/>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31099</w:t>
                  </w:r>
                </w:p>
              </w:tc>
              <w:tc>
                <w:tcPr>
                  <w:tcW w:w="3913" w:type="dxa"/>
                  <w:tcBorders>
                    <w:top w:val="nil"/>
                    <w:left w:val="nil"/>
                    <w:bottom w:val="single" w:sz="4" w:space="0" w:color="auto"/>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其他资本性支出</w:t>
                  </w:r>
                </w:p>
              </w:tc>
              <w:tc>
                <w:tcPr>
                  <w:tcW w:w="1257" w:type="dxa"/>
                  <w:tcBorders>
                    <w:top w:val="nil"/>
                    <w:left w:val="nil"/>
                    <w:bottom w:val="single" w:sz="4" w:space="0" w:color="auto"/>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30306</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救济费</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30226</w:t>
                  </w:r>
                </w:p>
              </w:tc>
              <w:tc>
                <w:tcPr>
                  <w:tcW w:w="2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劳务费</w:t>
                  </w:r>
                </w:p>
              </w:tc>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4.25</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399</w:t>
                  </w:r>
                </w:p>
              </w:tc>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其他支出</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30307</w:t>
                  </w:r>
                </w:p>
              </w:tc>
              <w:tc>
                <w:tcPr>
                  <w:tcW w:w="30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医疗费补助</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2.43</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30227</w:t>
                  </w:r>
                </w:p>
              </w:tc>
              <w:tc>
                <w:tcPr>
                  <w:tcW w:w="2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委托业务费</w:t>
                  </w:r>
                </w:p>
              </w:tc>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117.96</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39907</w:t>
                  </w:r>
                </w:p>
              </w:tc>
              <w:tc>
                <w:tcPr>
                  <w:tcW w:w="3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国家赔偿费用支出</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single" w:sz="4" w:space="0" w:color="auto"/>
                    <w:bottom w:val="single" w:sz="4" w:space="0" w:color="auto"/>
                  </w:tcBorders>
                  <w:shd w:val="clear" w:color="auto" w:fill="FFFFFF" w:themeFill="background1"/>
                  <w:noWrap/>
                  <w:vAlign w:val="center"/>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3099" w:type="dxa"/>
                  <w:tcBorders>
                    <w:top w:val="single" w:sz="4" w:space="0" w:color="auto"/>
                    <w:bottom w:val="single" w:sz="4" w:space="0" w:color="auto"/>
                  </w:tcBorders>
                  <w:shd w:val="clear" w:color="auto" w:fill="FFFFFF" w:themeFill="background1"/>
                  <w:noWrap/>
                  <w:vAlign w:val="center"/>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1283" w:type="dxa"/>
                  <w:tcBorders>
                    <w:top w:val="single" w:sz="4" w:space="0" w:color="auto"/>
                    <w:bottom w:val="single" w:sz="4" w:space="0" w:color="auto"/>
                  </w:tcBorders>
                  <w:shd w:val="clear" w:color="auto" w:fill="FFFFFF" w:themeFill="background1"/>
                  <w:noWrap/>
                  <w:vAlign w:val="center"/>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p>
              </w:tc>
              <w:tc>
                <w:tcPr>
                  <w:tcW w:w="835" w:type="dxa"/>
                  <w:tcBorders>
                    <w:top w:val="single" w:sz="4" w:space="0" w:color="auto"/>
                    <w:bottom w:val="single" w:sz="4" w:space="0" w:color="auto"/>
                  </w:tcBorders>
                  <w:shd w:val="clear" w:color="auto" w:fill="FFFFFF" w:themeFill="background1"/>
                  <w:noWrap/>
                  <w:vAlign w:val="center"/>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2080" w:type="dxa"/>
                  <w:tcBorders>
                    <w:top w:val="single" w:sz="4" w:space="0" w:color="auto"/>
                    <w:bottom w:val="single" w:sz="4" w:space="0" w:color="auto"/>
                  </w:tcBorders>
                  <w:shd w:val="clear" w:color="auto" w:fill="FFFFFF" w:themeFill="background1"/>
                  <w:noWrap/>
                  <w:vAlign w:val="center"/>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1164" w:type="dxa"/>
                  <w:tcBorders>
                    <w:top w:val="single" w:sz="4" w:space="0" w:color="auto"/>
                    <w:bottom w:val="single" w:sz="4" w:space="0" w:color="auto"/>
                  </w:tcBorders>
                  <w:shd w:val="clear" w:color="auto" w:fill="FFFFFF" w:themeFill="background1"/>
                  <w:noWrap/>
                  <w:vAlign w:val="center"/>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p>
              </w:tc>
              <w:tc>
                <w:tcPr>
                  <w:tcW w:w="772" w:type="dxa"/>
                  <w:tcBorders>
                    <w:top w:val="single" w:sz="4" w:space="0" w:color="auto"/>
                    <w:bottom w:val="single" w:sz="4" w:space="0" w:color="auto"/>
                  </w:tcBorders>
                  <w:shd w:val="clear" w:color="auto" w:fill="FFFFFF" w:themeFill="background1"/>
                  <w:noWrap/>
                  <w:vAlign w:val="center"/>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3913" w:type="dxa"/>
                  <w:tcBorders>
                    <w:top w:val="single" w:sz="4" w:space="0" w:color="auto"/>
                    <w:bottom w:val="single" w:sz="4" w:space="0" w:color="auto"/>
                  </w:tcBorders>
                  <w:shd w:val="clear" w:color="auto" w:fill="FFFFFF" w:themeFill="background1"/>
                  <w:noWrap/>
                  <w:vAlign w:val="center"/>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p>
              </w:tc>
              <w:tc>
                <w:tcPr>
                  <w:tcW w:w="1257" w:type="dxa"/>
                  <w:tcBorders>
                    <w:top w:val="single" w:sz="4" w:space="0" w:color="auto"/>
                    <w:bottom w:val="single" w:sz="4" w:space="0" w:color="auto"/>
                  </w:tcBorders>
                  <w:shd w:val="clear" w:color="auto" w:fill="auto"/>
                  <w:noWrap/>
                  <w:vAlign w:val="center"/>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p>
              </w:tc>
            </w:tr>
            <w:tr w:rsidR="00C571B0" w:rsidRPr="00032B64" w:rsidTr="006C2309">
              <w:trPr>
                <w:trHeight w:val="308"/>
              </w:trPr>
              <w:tc>
                <w:tcPr>
                  <w:tcW w:w="5269"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571B0"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人员经费</w:t>
                  </w:r>
                </w:p>
              </w:tc>
              <w:tc>
                <w:tcPr>
                  <w:tcW w:w="1002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571B0"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公用经费</w:t>
                  </w:r>
                </w:p>
              </w:tc>
            </w:tr>
            <w:tr w:rsidR="00032B64" w:rsidRPr="00032B64" w:rsidTr="00C571B0">
              <w:trPr>
                <w:trHeight w:val="308"/>
              </w:trPr>
              <w:tc>
                <w:tcPr>
                  <w:tcW w:w="887" w:type="dxa"/>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科目代码</w:t>
                  </w:r>
                </w:p>
              </w:tc>
              <w:tc>
                <w:tcPr>
                  <w:tcW w:w="3099" w:type="dxa"/>
                  <w:tcBorders>
                    <w:top w:val="single" w:sz="4" w:space="0" w:color="auto"/>
                    <w:left w:val="nil"/>
                    <w:bottom w:val="single" w:sz="4" w:space="0" w:color="000000"/>
                    <w:right w:val="single" w:sz="4" w:space="0" w:color="000000"/>
                  </w:tcBorders>
                  <w:shd w:val="clear" w:color="auto" w:fill="FFFFFF" w:themeFill="background1"/>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科目名称</w:t>
                  </w:r>
                </w:p>
              </w:tc>
              <w:tc>
                <w:tcPr>
                  <w:tcW w:w="1283" w:type="dxa"/>
                  <w:tcBorders>
                    <w:top w:val="single" w:sz="4" w:space="0" w:color="auto"/>
                    <w:left w:val="nil"/>
                    <w:bottom w:val="single" w:sz="4" w:space="0" w:color="000000"/>
                    <w:right w:val="single" w:sz="4" w:space="0" w:color="000000"/>
                  </w:tcBorders>
                  <w:shd w:val="clear" w:color="auto" w:fill="FFFFFF" w:themeFill="background1"/>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决算数</w:t>
                  </w:r>
                </w:p>
              </w:tc>
              <w:tc>
                <w:tcPr>
                  <w:tcW w:w="835" w:type="dxa"/>
                  <w:tcBorders>
                    <w:top w:val="single" w:sz="4" w:space="0" w:color="auto"/>
                    <w:left w:val="nil"/>
                    <w:bottom w:val="single" w:sz="4" w:space="0" w:color="000000"/>
                    <w:right w:val="single" w:sz="4" w:space="0" w:color="000000"/>
                  </w:tcBorders>
                  <w:shd w:val="clear" w:color="auto" w:fill="FFFFFF" w:themeFill="background1"/>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科目代码</w:t>
                  </w:r>
                </w:p>
              </w:tc>
              <w:tc>
                <w:tcPr>
                  <w:tcW w:w="2080" w:type="dxa"/>
                  <w:tcBorders>
                    <w:top w:val="single" w:sz="4" w:space="0" w:color="auto"/>
                    <w:left w:val="nil"/>
                    <w:bottom w:val="single" w:sz="4" w:space="0" w:color="000000"/>
                    <w:right w:val="single" w:sz="4" w:space="0" w:color="000000"/>
                  </w:tcBorders>
                  <w:shd w:val="clear" w:color="auto" w:fill="FFFFFF" w:themeFill="background1"/>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科目名称</w:t>
                  </w:r>
                </w:p>
              </w:tc>
              <w:tc>
                <w:tcPr>
                  <w:tcW w:w="1164" w:type="dxa"/>
                  <w:tcBorders>
                    <w:top w:val="single" w:sz="4" w:space="0" w:color="auto"/>
                    <w:left w:val="nil"/>
                    <w:bottom w:val="single" w:sz="4" w:space="0" w:color="000000"/>
                    <w:right w:val="single" w:sz="4" w:space="0" w:color="000000"/>
                  </w:tcBorders>
                  <w:shd w:val="clear" w:color="auto" w:fill="FFFFFF" w:themeFill="background1"/>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决算数</w:t>
                  </w:r>
                </w:p>
              </w:tc>
              <w:tc>
                <w:tcPr>
                  <w:tcW w:w="772" w:type="dxa"/>
                  <w:tcBorders>
                    <w:top w:val="single" w:sz="4" w:space="0" w:color="auto"/>
                    <w:left w:val="nil"/>
                    <w:bottom w:val="single" w:sz="4" w:space="0" w:color="000000"/>
                    <w:right w:val="single" w:sz="4" w:space="0" w:color="000000"/>
                  </w:tcBorders>
                  <w:shd w:val="clear" w:color="auto" w:fill="FFFFFF" w:themeFill="background1"/>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科目代码</w:t>
                  </w:r>
                </w:p>
              </w:tc>
              <w:tc>
                <w:tcPr>
                  <w:tcW w:w="3913" w:type="dxa"/>
                  <w:tcBorders>
                    <w:top w:val="single" w:sz="4" w:space="0" w:color="auto"/>
                    <w:left w:val="nil"/>
                    <w:bottom w:val="single" w:sz="4" w:space="0" w:color="000000"/>
                    <w:right w:val="single" w:sz="4" w:space="0" w:color="000000"/>
                  </w:tcBorders>
                  <w:shd w:val="clear" w:color="auto" w:fill="FFFFFF" w:themeFill="background1"/>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科目名称</w:t>
                  </w:r>
                </w:p>
              </w:tc>
              <w:tc>
                <w:tcPr>
                  <w:tcW w:w="1257" w:type="dxa"/>
                  <w:tcBorders>
                    <w:top w:val="single" w:sz="4" w:space="0" w:color="auto"/>
                    <w:left w:val="nil"/>
                    <w:bottom w:val="single" w:sz="4" w:space="0" w:color="000000"/>
                    <w:right w:val="single" w:sz="4" w:space="0" w:color="000000"/>
                  </w:tcBorders>
                  <w:shd w:val="clear" w:color="auto" w:fill="auto"/>
                  <w:noWrap/>
                  <w:vAlign w:val="center"/>
                </w:tcPr>
                <w:p w:rsidR="00032B64" w:rsidRPr="00032B64" w:rsidRDefault="00C571B0"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决算数</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30308</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助学金</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30228</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工会经费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116.86</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39908</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对民间非营利组织和群众性自治组织补贴</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30309</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奖励金</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7.70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30229</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福利费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39909</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经常性赠与</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30310</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个人农业生产补贴</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30231</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公务用车运行维护费</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31.24</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39910</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资本性赠与</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30311</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代缴社会保险费</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20.00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30239</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其他交通费用</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32.49</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39999</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其他支出</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30399</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其他对个人和家庭的补助</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10.46</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30240</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税金及附加费用</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0.00</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r>
            <w:tr w:rsidR="00032B64" w:rsidRPr="00032B64" w:rsidTr="00C571B0">
              <w:trPr>
                <w:trHeight w:val="308"/>
              </w:trPr>
              <w:tc>
                <w:tcPr>
                  <w:tcW w:w="8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c>
                <w:tcPr>
                  <w:tcW w:w="3099"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30299</w:t>
                  </w:r>
                </w:p>
              </w:tc>
              <w:tc>
                <w:tcPr>
                  <w:tcW w:w="2080"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其他商品和服务支出</w:t>
                  </w:r>
                </w:p>
              </w:tc>
              <w:tc>
                <w:tcPr>
                  <w:tcW w:w="1164"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142.51</w:t>
                  </w:r>
                </w:p>
              </w:tc>
              <w:tc>
                <w:tcPr>
                  <w:tcW w:w="772"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c>
                <w:tcPr>
                  <w:tcW w:w="391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 xml:space="preserve">　</w:t>
                  </w:r>
                </w:p>
              </w:tc>
            </w:tr>
            <w:tr w:rsidR="00032B64" w:rsidRPr="00032B64" w:rsidTr="00C571B0">
              <w:trPr>
                <w:trHeight w:val="308"/>
              </w:trPr>
              <w:tc>
                <w:tcPr>
                  <w:tcW w:w="3986"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人员经费合计</w:t>
                  </w:r>
                </w:p>
              </w:tc>
              <w:tc>
                <w:tcPr>
                  <w:tcW w:w="1283" w:type="dxa"/>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3,365.20</w:t>
                  </w:r>
                </w:p>
              </w:tc>
              <w:tc>
                <w:tcPr>
                  <w:tcW w:w="8764" w:type="dxa"/>
                  <w:gridSpan w:val="5"/>
                  <w:tcBorders>
                    <w:top w:val="nil"/>
                    <w:left w:val="nil"/>
                    <w:bottom w:val="single" w:sz="4" w:space="0" w:color="000000"/>
                    <w:right w:val="single" w:sz="4" w:space="0" w:color="000000"/>
                  </w:tcBorders>
                  <w:shd w:val="clear" w:color="auto" w:fill="FFFFFF" w:themeFill="background1"/>
                  <w:noWrap/>
                  <w:vAlign w:val="center"/>
                  <w:hideMark/>
                </w:tcPr>
                <w:p w:rsidR="00032B64" w:rsidRPr="00032B64" w:rsidRDefault="00032B64" w:rsidP="00895B07">
                  <w:pPr>
                    <w:framePr w:hSpace="180" w:wrap="around" w:vAnchor="text" w:hAnchor="text" w:y="1"/>
                    <w:widowControl/>
                    <w:suppressOverlap/>
                    <w:jc w:val="center"/>
                    <w:rPr>
                      <w:rFonts w:ascii="宋体" w:eastAsia="宋体" w:hAnsi="宋体" w:cs="Arial"/>
                      <w:color w:val="000000"/>
                      <w:kern w:val="0"/>
                      <w:sz w:val="22"/>
                    </w:rPr>
                  </w:pPr>
                  <w:r w:rsidRPr="00032B64">
                    <w:rPr>
                      <w:rFonts w:ascii="宋体" w:eastAsia="宋体" w:hAnsi="宋体" w:cs="Arial" w:hint="eastAsia"/>
                      <w:color w:val="000000"/>
                      <w:kern w:val="0"/>
                      <w:sz w:val="22"/>
                    </w:rPr>
                    <w:t>公用经费合计</w:t>
                  </w:r>
                </w:p>
              </w:tc>
              <w:tc>
                <w:tcPr>
                  <w:tcW w:w="1257" w:type="dxa"/>
                  <w:tcBorders>
                    <w:top w:val="nil"/>
                    <w:left w:val="nil"/>
                    <w:bottom w:val="single" w:sz="4" w:space="0" w:color="000000"/>
                    <w:right w:val="single" w:sz="4" w:space="0" w:color="000000"/>
                  </w:tcBorders>
                  <w:shd w:val="clear" w:color="auto" w:fill="auto"/>
                  <w:noWrap/>
                  <w:vAlign w:val="center"/>
                  <w:hideMark/>
                </w:tcPr>
                <w:p w:rsidR="00032B64" w:rsidRPr="00032B64" w:rsidRDefault="00032B64" w:rsidP="00895B07">
                  <w:pPr>
                    <w:framePr w:hSpace="180" w:wrap="around" w:vAnchor="text" w:hAnchor="text" w:y="1"/>
                    <w:widowControl/>
                    <w:suppressOverlap/>
                    <w:jc w:val="right"/>
                    <w:rPr>
                      <w:rFonts w:ascii="宋体" w:eastAsia="宋体" w:hAnsi="宋体" w:cs="Arial"/>
                      <w:color w:val="000000"/>
                      <w:kern w:val="0"/>
                      <w:sz w:val="22"/>
                    </w:rPr>
                  </w:pPr>
                  <w:r w:rsidRPr="00032B64">
                    <w:rPr>
                      <w:rFonts w:ascii="宋体" w:eastAsia="宋体" w:hAnsi="宋体" w:cs="Arial" w:hint="eastAsia"/>
                      <w:color w:val="000000"/>
                      <w:kern w:val="0"/>
                      <w:sz w:val="22"/>
                    </w:rPr>
                    <w:t>1,154.02</w:t>
                  </w:r>
                </w:p>
              </w:tc>
            </w:tr>
            <w:tr w:rsidR="00032B64" w:rsidRPr="00032B64" w:rsidTr="00C571B0">
              <w:trPr>
                <w:trHeight w:val="308"/>
              </w:trPr>
              <w:tc>
                <w:tcPr>
                  <w:tcW w:w="15290" w:type="dxa"/>
                  <w:gridSpan w:val="9"/>
                  <w:tcBorders>
                    <w:top w:val="nil"/>
                    <w:left w:val="nil"/>
                    <w:bottom w:val="nil"/>
                    <w:right w:val="nil"/>
                  </w:tcBorders>
                  <w:shd w:val="clear" w:color="auto" w:fill="auto"/>
                  <w:noWrap/>
                  <w:vAlign w:val="center"/>
                  <w:hideMark/>
                </w:tcPr>
                <w:p w:rsidR="00032B64" w:rsidRPr="00032B64" w:rsidRDefault="00032B64" w:rsidP="00895B07">
                  <w:pPr>
                    <w:framePr w:hSpace="180" w:wrap="around" w:vAnchor="text" w:hAnchor="text" w:y="1"/>
                    <w:widowControl/>
                    <w:suppressOverlap/>
                    <w:jc w:val="left"/>
                    <w:rPr>
                      <w:rFonts w:ascii="宋体" w:eastAsia="宋体" w:hAnsi="宋体" w:cs="Arial"/>
                      <w:color w:val="000000"/>
                      <w:kern w:val="0"/>
                      <w:sz w:val="22"/>
                    </w:rPr>
                  </w:pPr>
                  <w:r w:rsidRPr="00032B64">
                    <w:rPr>
                      <w:rFonts w:ascii="宋体" w:eastAsia="宋体" w:hAnsi="宋体" w:cs="Arial" w:hint="eastAsia"/>
                      <w:color w:val="000000"/>
                      <w:kern w:val="0"/>
                      <w:sz w:val="22"/>
                    </w:rPr>
                    <w:t>注：本表反映部门本年度一般公共预算财政拨款基本支出明细情况。</w:t>
                  </w:r>
                </w:p>
              </w:tc>
            </w:tr>
          </w:tbl>
          <w:p w:rsidR="00032B64" w:rsidRPr="00032B64" w:rsidRDefault="00032B64" w:rsidP="00032B64">
            <w:pPr>
              <w:widowControl/>
              <w:jc w:val="left"/>
              <w:rPr>
                <w:rFonts w:ascii="Times New Roman" w:eastAsia="Times New Roman" w:hAnsi="Times New Roman" w:cs="Times New Roman"/>
                <w:kern w:val="0"/>
                <w:sz w:val="20"/>
                <w:szCs w:val="20"/>
              </w:rPr>
            </w:pPr>
          </w:p>
          <w:p w:rsidR="00032B64" w:rsidRDefault="00032B64" w:rsidP="00032B64">
            <w:pPr>
              <w:widowControl/>
              <w:jc w:val="left"/>
              <w:rPr>
                <w:rFonts w:ascii="Times New Roman" w:eastAsia="Times New Roman" w:hAnsi="Times New Roman" w:cs="Times New Roman"/>
                <w:kern w:val="0"/>
                <w:sz w:val="20"/>
                <w:szCs w:val="20"/>
              </w:rPr>
            </w:pPr>
          </w:p>
          <w:p w:rsidR="00C6694B" w:rsidRPr="00032B64"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Pr="00032B64"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P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C6694B" w:rsidRDefault="00C6694B"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tbl>
            <w:tblPr>
              <w:tblW w:w="16201" w:type="dxa"/>
              <w:tblLook w:val="04A0"/>
            </w:tblPr>
            <w:tblGrid>
              <w:gridCol w:w="221"/>
              <w:gridCol w:w="222"/>
              <w:gridCol w:w="222"/>
              <w:gridCol w:w="2678"/>
              <w:gridCol w:w="1825"/>
              <w:gridCol w:w="1825"/>
              <w:gridCol w:w="1825"/>
              <w:gridCol w:w="1825"/>
              <w:gridCol w:w="1825"/>
              <w:gridCol w:w="2930"/>
            </w:tblGrid>
            <w:tr w:rsidR="00C571B0" w:rsidRPr="00C571B0" w:rsidTr="00C571B0">
              <w:trPr>
                <w:trHeight w:val="390"/>
              </w:trPr>
              <w:tc>
                <w:tcPr>
                  <w:tcW w:w="16201" w:type="dxa"/>
                  <w:gridSpan w:val="10"/>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30"/>
                      <w:szCs w:val="30"/>
                    </w:rPr>
                  </w:pPr>
                  <w:r w:rsidRPr="00C571B0">
                    <w:rPr>
                      <w:rFonts w:ascii="宋体" w:eastAsia="宋体" w:hAnsi="宋体" w:cs="Arial" w:hint="eastAsia"/>
                      <w:color w:val="000000"/>
                      <w:kern w:val="0"/>
                      <w:sz w:val="30"/>
                      <w:szCs w:val="30"/>
                    </w:rPr>
                    <w:lastRenderedPageBreak/>
                    <w:t>政府性基金预算财政拨款收入支出决算表</w:t>
                  </w:r>
                </w:p>
              </w:tc>
            </w:tr>
            <w:tr w:rsidR="00C571B0" w:rsidRPr="00C571B0" w:rsidTr="00C571B0">
              <w:trPr>
                <w:trHeight w:val="255"/>
              </w:trPr>
              <w:tc>
                <w:tcPr>
                  <w:tcW w:w="114"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30"/>
                      <w:szCs w:val="30"/>
                    </w:rPr>
                  </w:pPr>
                </w:p>
              </w:tc>
              <w:tc>
                <w:tcPr>
                  <w:tcW w:w="114"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14"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2888"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3161"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公开07表</w:t>
                  </w:r>
                </w:p>
              </w:tc>
            </w:tr>
            <w:tr w:rsidR="00C571B0" w:rsidRPr="00C571B0" w:rsidTr="00C571B0">
              <w:trPr>
                <w:trHeight w:val="255"/>
              </w:trPr>
              <w:tc>
                <w:tcPr>
                  <w:tcW w:w="3230" w:type="dxa"/>
                  <w:gridSpan w:val="4"/>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部门：益阳市赫山区市场监督管理局</w:t>
                  </w: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1962"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left"/>
                    <w:rPr>
                      <w:rFonts w:ascii="Times New Roman" w:eastAsia="Times New Roman" w:hAnsi="Times New Roman" w:cs="Times New Roman"/>
                      <w:kern w:val="0"/>
                      <w:sz w:val="20"/>
                      <w:szCs w:val="20"/>
                    </w:rPr>
                  </w:pPr>
                </w:p>
              </w:tc>
              <w:tc>
                <w:tcPr>
                  <w:tcW w:w="3161" w:type="dxa"/>
                  <w:tcBorders>
                    <w:top w:val="nil"/>
                    <w:left w:val="nil"/>
                    <w:bottom w:val="nil"/>
                    <w:right w:val="nil"/>
                  </w:tcBorders>
                  <w:shd w:val="clear" w:color="auto" w:fill="auto"/>
                  <w:noWrap/>
                  <w:vAlign w:val="bottom"/>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金额单位：万元</w:t>
                  </w:r>
                </w:p>
              </w:tc>
            </w:tr>
            <w:tr w:rsidR="00C571B0" w:rsidRPr="00C571B0" w:rsidTr="00C571B0">
              <w:trPr>
                <w:trHeight w:val="308"/>
              </w:trPr>
              <w:tc>
                <w:tcPr>
                  <w:tcW w:w="323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项目</w:t>
                  </w:r>
                </w:p>
              </w:tc>
              <w:tc>
                <w:tcPr>
                  <w:tcW w:w="1962"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年初结转和结余</w:t>
                  </w:r>
                </w:p>
              </w:tc>
              <w:tc>
                <w:tcPr>
                  <w:tcW w:w="1962"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本年收入</w:t>
                  </w:r>
                </w:p>
              </w:tc>
              <w:tc>
                <w:tcPr>
                  <w:tcW w:w="5886"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本年支出</w:t>
                  </w:r>
                </w:p>
              </w:tc>
              <w:tc>
                <w:tcPr>
                  <w:tcW w:w="3161"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年末结转和结余</w:t>
                  </w:r>
                </w:p>
              </w:tc>
            </w:tr>
            <w:tr w:rsidR="00C571B0" w:rsidRPr="00C571B0" w:rsidTr="00C571B0">
              <w:trPr>
                <w:trHeight w:val="312"/>
              </w:trPr>
              <w:tc>
                <w:tcPr>
                  <w:tcW w:w="342"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科目代码</w:t>
                  </w:r>
                </w:p>
              </w:tc>
              <w:tc>
                <w:tcPr>
                  <w:tcW w:w="2888"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科目名称</w:t>
                  </w:r>
                </w:p>
              </w:tc>
              <w:tc>
                <w:tcPr>
                  <w:tcW w:w="196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小计</w:t>
                  </w:r>
                </w:p>
              </w:tc>
              <w:tc>
                <w:tcPr>
                  <w:tcW w:w="1962"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基本支出</w:t>
                  </w:r>
                </w:p>
              </w:tc>
              <w:tc>
                <w:tcPr>
                  <w:tcW w:w="1962"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项目支出</w:t>
                  </w:r>
                </w:p>
              </w:tc>
              <w:tc>
                <w:tcPr>
                  <w:tcW w:w="316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r>
            <w:tr w:rsidR="0069363F" w:rsidRPr="00C571B0" w:rsidTr="00C571B0">
              <w:trPr>
                <w:trHeight w:val="312"/>
              </w:trPr>
              <w:tc>
                <w:tcPr>
                  <w:tcW w:w="342"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2888"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316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r>
            <w:tr w:rsidR="0069363F" w:rsidRPr="00C571B0" w:rsidTr="00C571B0">
              <w:trPr>
                <w:trHeight w:val="312"/>
              </w:trPr>
              <w:tc>
                <w:tcPr>
                  <w:tcW w:w="342"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2888"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1962"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c>
                <w:tcPr>
                  <w:tcW w:w="316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p>
              </w:tc>
            </w:tr>
            <w:tr w:rsidR="00C571B0" w:rsidRPr="00C571B0" w:rsidTr="00C571B0">
              <w:trPr>
                <w:trHeight w:val="308"/>
              </w:trPr>
              <w:tc>
                <w:tcPr>
                  <w:tcW w:w="3230"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栏次</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1</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2</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3</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4</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5</w:t>
                  </w:r>
                </w:p>
              </w:tc>
              <w:tc>
                <w:tcPr>
                  <w:tcW w:w="3161"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6</w:t>
                  </w:r>
                </w:p>
              </w:tc>
            </w:tr>
            <w:tr w:rsidR="00C571B0" w:rsidRPr="00C571B0" w:rsidTr="00C571B0">
              <w:trPr>
                <w:trHeight w:val="308"/>
              </w:trPr>
              <w:tc>
                <w:tcPr>
                  <w:tcW w:w="3230"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center"/>
                    <w:rPr>
                      <w:rFonts w:ascii="宋体" w:eastAsia="宋体" w:hAnsi="宋体" w:cs="Arial"/>
                      <w:color w:val="000000"/>
                      <w:kern w:val="0"/>
                      <w:sz w:val="22"/>
                    </w:rPr>
                  </w:pPr>
                  <w:r w:rsidRPr="00C571B0">
                    <w:rPr>
                      <w:rFonts w:ascii="宋体" w:eastAsia="宋体" w:hAnsi="宋体" w:cs="Arial" w:hint="eastAsia"/>
                      <w:color w:val="000000"/>
                      <w:kern w:val="0"/>
                      <w:sz w:val="22"/>
                    </w:rPr>
                    <w:t>合计</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c>
                <w:tcPr>
                  <w:tcW w:w="3161"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r>
            <w:tr w:rsidR="0069363F" w:rsidRPr="00C571B0" w:rsidTr="00C571B0">
              <w:trPr>
                <w:trHeight w:val="308"/>
              </w:trPr>
              <w:tc>
                <w:tcPr>
                  <w:tcW w:w="342"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8"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161"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8"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16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8"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16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8"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16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8"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16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8"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16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895B07">
                  <w:pPr>
                    <w:framePr w:hSpace="180" w:wrap="around" w:vAnchor="text" w:hAnchor="text" w:y="1"/>
                    <w:widowControl/>
                    <w:suppressOverlap/>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16201" w:type="dxa"/>
                  <w:gridSpan w:val="10"/>
                  <w:tcBorders>
                    <w:top w:val="nil"/>
                    <w:left w:val="nil"/>
                    <w:bottom w:val="nil"/>
                    <w:right w:val="nil"/>
                  </w:tcBorders>
                  <w:shd w:val="clear" w:color="auto" w:fill="auto"/>
                  <w:noWrap/>
                  <w:vAlign w:val="center"/>
                  <w:hideMark/>
                </w:tcPr>
                <w:p w:rsidR="00C571B0" w:rsidRPr="00C571B0" w:rsidRDefault="00C571B0" w:rsidP="00895B07">
                  <w:pPr>
                    <w:framePr w:hSpace="180" w:wrap="around" w:vAnchor="text" w:hAnchor="text" w:y="1"/>
                    <w:widowControl/>
                    <w:suppressOverlap/>
                    <w:jc w:val="left"/>
                    <w:rPr>
                      <w:rFonts w:ascii="宋体" w:eastAsia="宋体" w:hAnsi="宋体" w:cs="Arial"/>
                      <w:color w:val="000000"/>
                      <w:kern w:val="0"/>
                      <w:sz w:val="22"/>
                    </w:rPr>
                  </w:pPr>
                  <w:r w:rsidRPr="00C571B0">
                    <w:rPr>
                      <w:rFonts w:ascii="宋体" w:eastAsia="宋体" w:hAnsi="宋体" w:cs="Arial" w:hint="eastAsia"/>
                      <w:color w:val="000000"/>
                      <w:kern w:val="0"/>
                      <w:sz w:val="22"/>
                    </w:rPr>
                    <w:t>注：本表反映部门本年度政府性基金预算财政拨款收入、支出及结转和结余情况。</w:t>
                  </w:r>
                </w:p>
              </w:tc>
            </w:tr>
          </w:tbl>
          <w:p w:rsidR="009D46A0" w:rsidRPr="00C571B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Default="009D46A0" w:rsidP="00A92148">
            <w:pPr>
              <w:widowControl/>
              <w:jc w:val="left"/>
              <w:rPr>
                <w:rFonts w:ascii="宋体" w:eastAsia="宋体" w:hAnsi="宋体" w:cs="Arial"/>
                <w:color w:val="000000"/>
                <w:kern w:val="0"/>
                <w:sz w:val="22"/>
              </w:rPr>
            </w:pPr>
          </w:p>
          <w:p w:rsidR="009D46A0" w:rsidRPr="003B7816" w:rsidRDefault="009D46A0" w:rsidP="00A92148">
            <w:pPr>
              <w:widowControl/>
              <w:jc w:val="left"/>
              <w:rPr>
                <w:rFonts w:ascii="宋体" w:eastAsia="宋体" w:hAnsi="宋体" w:cs="Arial"/>
                <w:color w:val="000000"/>
                <w:kern w:val="0"/>
                <w:sz w:val="22"/>
              </w:rPr>
            </w:pPr>
          </w:p>
        </w:tc>
      </w:tr>
    </w:tbl>
    <w:tbl>
      <w:tblPr>
        <w:tblW w:w="15016" w:type="dxa"/>
        <w:tblInd w:w="108" w:type="dxa"/>
        <w:tblLook w:val="04A0"/>
      </w:tblPr>
      <w:tblGrid>
        <w:gridCol w:w="222"/>
        <w:gridCol w:w="222"/>
        <w:gridCol w:w="222"/>
        <w:gridCol w:w="2886"/>
        <w:gridCol w:w="3515"/>
        <w:gridCol w:w="3369"/>
        <w:gridCol w:w="4901"/>
      </w:tblGrid>
      <w:tr w:rsidR="00C571B0" w:rsidRPr="00C571B0" w:rsidTr="00C571B0">
        <w:trPr>
          <w:trHeight w:val="390"/>
        </w:trPr>
        <w:tc>
          <w:tcPr>
            <w:tcW w:w="15016" w:type="dxa"/>
            <w:gridSpan w:val="7"/>
            <w:tcBorders>
              <w:top w:val="nil"/>
              <w:left w:val="nil"/>
              <w:bottom w:val="nil"/>
              <w:right w:val="nil"/>
            </w:tcBorders>
            <w:shd w:val="clear" w:color="auto" w:fill="auto"/>
            <w:noWrap/>
            <w:vAlign w:val="bottom"/>
            <w:hideMark/>
          </w:tcPr>
          <w:p w:rsidR="00C571B0" w:rsidRPr="00C571B0" w:rsidRDefault="00C571B0" w:rsidP="00C571B0">
            <w:pPr>
              <w:widowControl/>
              <w:jc w:val="center"/>
              <w:rPr>
                <w:rFonts w:ascii="宋体" w:eastAsia="宋体" w:hAnsi="宋体" w:cs="Arial"/>
                <w:color w:val="000000"/>
                <w:kern w:val="0"/>
                <w:sz w:val="30"/>
                <w:szCs w:val="30"/>
              </w:rPr>
            </w:pPr>
            <w:r w:rsidRPr="00C571B0">
              <w:rPr>
                <w:rFonts w:ascii="宋体" w:eastAsia="宋体" w:hAnsi="宋体" w:cs="Arial" w:hint="eastAsia"/>
                <w:color w:val="000000"/>
                <w:kern w:val="0"/>
                <w:sz w:val="30"/>
                <w:szCs w:val="30"/>
              </w:rPr>
              <w:lastRenderedPageBreak/>
              <w:t>国有资本经营预算财政拨款支出决算表</w:t>
            </w:r>
          </w:p>
        </w:tc>
      </w:tr>
      <w:tr w:rsidR="00C571B0" w:rsidRPr="00C571B0" w:rsidTr="00C571B0">
        <w:trPr>
          <w:trHeight w:val="255"/>
        </w:trPr>
        <w:tc>
          <w:tcPr>
            <w:tcW w:w="115" w:type="dxa"/>
            <w:tcBorders>
              <w:top w:val="nil"/>
              <w:left w:val="nil"/>
              <w:bottom w:val="nil"/>
              <w:right w:val="nil"/>
            </w:tcBorders>
            <w:shd w:val="clear" w:color="auto" w:fill="auto"/>
            <w:noWrap/>
            <w:vAlign w:val="bottom"/>
            <w:hideMark/>
          </w:tcPr>
          <w:p w:rsidR="00C571B0" w:rsidRPr="00C571B0" w:rsidRDefault="00C571B0" w:rsidP="00C571B0">
            <w:pPr>
              <w:widowControl/>
              <w:jc w:val="center"/>
              <w:rPr>
                <w:rFonts w:ascii="宋体" w:eastAsia="宋体" w:hAnsi="宋体" w:cs="Arial"/>
                <w:color w:val="000000"/>
                <w:kern w:val="0"/>
                <w:sz w:val="30"/>
                <w:szCs w:val="30"/>
              </w:rPr>
            </w:pPr>
          </w:p>
        </w:tc>
        <w:tc>
          <w:tcPr>
            <w:tcW w:w="115"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15"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2886"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3515"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3369"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4901" w:type="dxa"/>
            <w:tcBorders>
              <w:top w:val="nil"/>
              <w:left w:val="nil"/>
              <w:bottom w:val="nil"/>
              <w:right w:val="nil"/>
            </w:tcBorders>
            <w:shd w:val="clear" w:color="auto" w:fill="auto"/>
            <w:noWrap/>
            <w:vAlign w:val="bottom"/>
            <w:hideMark/>
          </w:tcPr>
          <w:p w:rsidR="00C571B0" w:rsidRPr="00C571B0" w:rsidRDefault="00C571B0" w:rsidP="00C571B0">
            <w:pPr>
              <w:widowControl/>
              <w:jc w:val="righ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公开08表</w:t>
            </w:r>
          </w:p>
        </w:tc>
      </w:tr>
      <w:tr w:rsidR="00C571B0" w:rsidRPr="00C571B0" w:rsidTr="00C571B0">
        <w:trPr>
          <w:trHeight w:val="255"/>
        </w:trPr>
        <w:tc>
          <w:tcPr>
            <w:tcW w:w="3231" w:type="dxa"/>
            <w:gridSpan w:val="4"/>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部门：益阳市赫山区市场监督管理局</w:t>
            </w:r>
          </w:p>
        </w:tc>
        <w:tc>
          <w:tcPr>
            <w:tcW w:w="3515"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宋体" w:eastAsia="宋体" w:hAnsi="宋体" w:cs="Arial"/>
                <w:color w:val="000000"/>
                <w:kern w:val="0"/>
                <w:sz w:val="20"/>
                <w:szCs w:val="20"/>
              </w:rPr>
            </w:pPr>
          </w:p>
        </w:tc>
        <w:tc>
          <w:tcPr>
            <w:tcW w:w="3369"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4901" w:type="dxa"/>
            <w:tcBorders>
              <w:top w:val="nil"/>
              <w:left w:val="nil"/>
              <w:bottom w:val="nil"/>
              <w:right w:val="nil"/>
            </w:tcBorders>
            <w:shd w:val="clear" w:color="auto" w:fill="auto"/>
            <w:noWrap/>
            <w:vAlign w:val="bottom"/>
            <w:hideMark/>
          </w:tcPr>
          <w:p w:rsidR="00C571B0" w:rsidRPr="00C571B0" w:rsidRDefault="00C571B0" w:rsidP="00C571B0">
            <w:pPr>
              <w:widowControl/>
              <w:jc w:val="righ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金额单位：万元</w:t>
            </w:r>
          </w:p>
        </w:tc>
      </w:tr>
      <w:tr w:rsidR="00C571B0" w:rsidRPr="00C571B0" w:rsidTr="00C571B0">
        <w:trPr>
          <w:trHeight w:val="308"/>
        </w:trPr>
        <w:tc>
          <w:tcPr>
            <w:tcW w:w="323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项目</w:t>
            </w:r>
          </w:p>
        </w:tc>
        <w:tc>
          <w:tcPr>
            <w:tcW w:w="11785"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本年支出</w:t>
            </w:r>
          </w:p>
        </w:tc>
      </w:tr>
      <w:tr w:rsidR="00C571B0" w:rsidRPr="00C571B0" w:rsidTr="00C571B0">
        <w:trPr>
          <w:trHeight w:val="312"/>
        </w:trPr>
        <w:tc>
          <w:tcPr>
            <w:tcW w:w="345"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科目代码</w:t>
            </w:r>
          </w:p>
        </w:tc>
        <w:tc>
          <w:tcPr>
            <w:tcW w:w="2886"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科目名称</w:t>
            </w:r>
          </w:p>
        </w:tc>
        <w:tc>
          <w:tcPr>
            <w:tcW w:w="3515"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合计</w:t>
            </w:r>
          </w:p>
        </w:tc>
        <w:tc>
          <w:tcPr>
            <w:tcW w:w="3369"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基本支出</w:t>
            </w:r>
          </w:p>
        </w:tc>
        <w:tc>
          <w:tcPr>
            <w:tcW w:w="4901"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项目支出</w:t>
            </w:r>
          </w:p>
        </w:tc>
      </w:tr>
      <w:tr w:rsidR="00C571B0" w:rsidRPr="00C571B0" w:rsidTr="00C571B0">
        <w:trPr>
          <w:trHeight w:val="312"/>
        </w:trPr>
        <w:tc>
          <w:tcPr>
            <w:tcW w:w="345"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c>
          <w:tcPr>
            <w:tcW w:w="2886"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c>
          <w:tcPr>
            <w:tcW w:w="3515"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c>
          <w:tcPr>
            <w:tcW w:w="3369"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c>
          <w:tcPr>
            <w:tcW w:w="4901"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r>
      <w:tr w:rsidR="00C571B0" w:rsidRPr="00C571B0" w:rsidTr="00C571B0">
        <w:trPr>
          <w:trHeight w:val="312"/>
        </w:trPr>
        <w:tc>
          <w:tcPr>
            <w:tcW w:w="345"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c>
          <w:tcPr>
            <w:tcW w:w="2886"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c>
          <w:tcPr>
            <w:tcW w:w="3515"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c>
          <w:tcPr>
            <w:tcW w:w="3369"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c>
          <w:tcPr>
            <w:tcW w:w="4901" w:type="dxa"/>
            <w:vMerge/>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left"/>
              <w:rPr>
                <w:rFonts w:ascii="宋体" w:eastAsia="宋体" w:hAnsi="宋体" w:cs="Arial"/>
                <w:color w:val="000000"/>
                <w:kern w:val="0"/>
                <w:sz w:val="22"/>
              </w:rPr>
            </w:pPr>
          </w:p>
        </w:tc>
      </w:tr>
      <w:tr w:rsidR="00C571B0" w:rsidRPr="00C571B0" w:rsidTr="00C571B0">
        <w:trPr>
          <w:trHeight w:val="308"/>
        </w:trPr>
        <w:tc>
          <w:tcPr>
            <w:tcW w:w="3231"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栏次</w:t>
            </w:r>
          </w:p>
        </w:tc>
        <w:tc>
          <w:tcPr>
            <w:tcW w:w="3515"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1</w:t>
            </w:r>
          </w:p>
        </w:tc>
        <w:tc>
          <w:tcPr>
            <w:tcW w:w="3369"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2</w:t>
            </w:r>
          </w:p>
        </w:tc>
        <w:tc>
          <w:tcPr>
            <w:tcW w:w="4901"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3</w:t>
            </w:r>
          </w:p>
        </w:tc>
      </w:tr>
      <w:tr w:rsidR="00C571B0" w:rsidRPr="00C571B0" w:rsidTr="00C571B0">
        <w:trPr>
          <w:trHeight w:val="308"/>
        </w:trPr>
        <w:tc>
          <w:tcPr>
            <w:tcW w:w="3231"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合计</w:t>
            </w:r>
          </w:p>
        </w:tc>
        <w:tc>
          <w:tcPr>
            <w:tcW w:w="3515"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c>
          <w:tcPr>
            <w:tcW w:w="3369"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c>
          <w:tcPr>
            <w:tcW w:w="4901" w:type="dxa"/>
            <w:tcBorders>
              <w:top w:val="nil"/>
              <w:left w:val="nil"/>
              <w:bottom w:val="single" w:sz="4" w:space="0" w:color="000000"/>
              <w:right w:val="single" w:sz="4" w:space="0" w:color="000000"/>
            </w:tcBorders>
            <w:shd w:val="clear" w:color="auto" w:fill="FFFFFF" w:themeFill="background1"/>
            <w:noWrap/>
            <w:vAlign w:val="center"/>
            <w:hideMark/>
          </w:tcPr>
          <w:p w:rsidR="00C571B0" w:rsidRPr="00C571B0" w:rsidRDefault="00C571B0" w:rsidP="00C571B0">
            <w:pPr>
              <w:widowControl/>
              <w:jc w:val="right"/>
              <w:rPr>
                <w:rFonts w:ascii="宋体" w:eastAsia="宋体" w:hAnsi="宋体" w:cs="Arial"/>
                <w:b/>
                <w:bCs/>
                <w:color w:val="000000"/>
                <w:kern w:val="0"/>
                <w:sz w:val="22"/>
              </w:rPr>
            </w:pPr>
            <w:r w:rsidRPr="00C571B0">
              <w:rPr>
                <w:rFonts w:ascii="宋体" w:eastAsia="宋体" w:hAnsi="宋体" w:cs="Arial" w:hint="eastAsia"/>
                <w:b/>
                <w:bCs/>
                <w:color w:val="000000"/>
                <w:kern w:val="0"/>
                <w:sz w:val="22"/>
              </w:rPr>
              <w:t xml:space="preserve">　</w:t>
            </w:r>
          </w:p>
        </w:tc>
      </w:tr>
      <w:tr w:rsidR="00C571B0" w:rsidRPr="00C571B0" w:rsidTr="00C571B0">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515"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369"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490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515"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369"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490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515"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369"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490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515"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369"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490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515"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369"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490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515"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3369"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c>
          <w:tcPr>
            <w:tcW w:w="4901"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 xml:space="preserve">　</w:t>
            </w:r>
          </w:p>
        </w:tc>
      </w:tr>
      <w:tr w:rsidR="00C571B0" w:rsidRPr="00C571B0" w:rsidTr="00C571B0">
        <w:trPr>
          <w:trHeight w:val="308"/>
        </w:trPr>
        <w:tc>
          <w:tcPr>
            <w:tcW w:w="15016" w:type="dxa"/>
            <w:gridSpan w:val="7"/>
            <w:tcBorders>
              <w:top w:val="nil"/>
              <w:left w:val="nil"/>
              <w:bottom w:val="nil"/>
              <w:right w:val="nil"/>
            </w:tcBorders>
            <w:shd w:val="clear" w:color="auto" w:fill="auto"/>
            <w:noWrap/>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注：本表反映部门本年度国有资本经营预算财政拨款支出情况。</w:t>
            </w:r>
          </w:p>
        </w:tc>
      </w:tr>
    </w:tbl>
    <w:p w:rsidR="00A17219" w:rsidRPr="00C571B0" w:rsidRDefault="00A17219">
      <w:pPr>
        <w:jc w:val="left"/>
        <w:rPr>
          <w:rFonts w:asciiTheme="minorEastAsia" w:hAnsiTheme="minorEastAsia"/>
          <w:sz w:val="32"/>
          <w:szCs w:val="32"/>
        </w:rPr>
      </w:pPr>
    </w:p>
    <w:p w:rsidR="00C571B0" w:rsidRDefault="00C571B0">
      <w:pPr>
        <w:jc w:val="left"/>
        <w:rPr>
          <w:rFonts w:asciiTheme="minorEastAsia" w:hAnsiTheme="minorEastAsia"/>
          <w:sz w:val="32"/>
          <w:szCs w:val="32"/>
        </w:rPr>
      </w:pPr>
    </w:p>
    <w:p w:rsidR="00C571B0" w:rsidRDefault="00C571B0">
      <w:pPr>
        <w:jc w:val="left"/>
        <w:rPr>
          <w:rFonts w:asciiTheme="minorEastAsia" w:hAnsiTheme="minorEastAsia"/>
          <w:sz w:val="32"/>
          <w:szCs w:val="32"/>
        </w:rPr>
      </w:pPr>
    </w:p>
    <w:p w:rsidR="00C571B0" w:rsidRDefault="00C571B0">
      <w:pPr>
        <w:jc w:val="left"/>
        <w:rPr>
          <w:rFonts w:asciiTheme="minorEastAsia" w:hAnsiTheme="minorEastAsia"/>
          <w:sz w:val="32"/>
          <w:szCs w:val="32"/>
        </w:rPr>
      </w:pPr>
    </w:p>
    <w:p w:rsidR="00C571B0" w:rsidRDefault="00C571B0">
      <w:pPr>
        <w:jc w:val="left"/>
        <w:rPr>
          <w:rFonts w:asciiTheme="minorEastAsia" w:hAnsiTheme="minorEastAsia"/>
          <w:sz w:val="32"/>
          <w:szCs w:val="32"/>
        </w:rPr>
      </w:pPr>
    </w:p>
    <w:p w:rsidR="00C571B0" w:rsidRDefault="00C571B0">
      <w:pPr>
        <w:jc w:val="left"/>
        <w:rPr>
          <w:rFonts w:asciiTheme="minorEastAsia" w:hAnsiTheme="minorEastAsia"/>
          <w:sz w:val="32"/>
          <w:szCs w:val="32"/>
        </w:rPr>
      </w:pPr>
    </w:p>
    <w:p w:rsidR="00C571B0" w:rsidRDefault="00C571B0">
      <w:pPr>
        <w:jc w:val="left"/>
        <w:rPr>
          <w:rFonts w:asciiTheme="minorEastAsia" w:hAnsiTheme="minorEastAsia"/>
          <w:sz w:val="32"/>
          <w:szCs w:val="32"/>
        </w:rPr>
      </w:pPr>
    </w:p>
    <w:p w:rsidR="00C571B0" w:rsidRPr="00C571B0" w:rsidRDefault="00C571B0">
      <w:pPr>
        <w:jc w:val="left"/>
        <w:rPr>
          <w:rFonts w:asciiTheme="minorEastAsia" w:hAnsiTheme="minorEastAsia"/>
          <w:sz w:val="32"/>
          <w:szCs w:val="32"/>
        </w:rPr>
      </w:pPr>
    </w:p>
    <w:tbl>
      <w:tblPr>
        <w:tblW w:w="14459" w:type="dxa"/>
        <w:tblInd w:w="108" w:type="dxa"/>
        <w:tblLook w:val="04A0"/>
      </w:tblPr>
      <w:tblGrid>
        <w:gridCol w:w="1040"/>
        <w:gridCol w:w="1120"/>
        <w:gridCol w:w="1000"/>
        <w:gridCol w:w="1300"/>
        <w:gridCol w:w="1320"/>
        <w:gridCol w:w="1240"/>
        <w:gridCol w:w="940"/>
        <w:gridCol w:w="1120"/>
        <w:gridCol w:w="1000"/>
        <w:gridCol w:w="1323"/>
        <w:gridCol w:w="1408"/>
        <w:gridCol w:w="1648"/>
      </w:tblGrid>
      <w:tr w:rsidR="00C571B0" w:rsidRPr="00C571B0" w:rsidTr="0069363F">
        <w:trPr>
          <w:trHeight w:val="540"/>
        </w:trPr>
        <w:tc>
          <w:tcPr>
            <w:tcW w:w="14459" w:type="dxa"/>
            <w:gridSpan w:val="12"/>
            <w:tcBorders>
              <w:top w:val="nil"/>
              <w:left w:val="nil"/>
              <w:bottom w:val="nil"/>
              <w:right w:val="nil"/>
            </w:tcBorders>
            <w:shd w:val="clear" w:color="auto" w:fill="auto"/>
            <w:noWrap/>
            <w:vAlign w:val="bottom"/>
            <w:hideMark/>
          </w:tcPr>
          <w:p w:rsidR="00C571B0" w:rsidRPr="00C571B0" w:rsidRDefault="00C571B0" w:rsidP="00C571B0">
            <w:pPr>
              <w:widowControl/>
              <w:jc w:val="center"/>
              <w:rPr>
                <w:rFonts w:ascii="宋体" w:eastAsia="宋体" w:hAnsi="宋体" w:cs="Arial"/>
                <w:color w:val="000000"/>
                <w:kern w:val="0"/>
                <w:sz w:val="44"/>
                <w:szCs w:val="44"/>
              </w:rPr>
            </w:pPr>
            <w:r w:rsidRPr="00C571B0">
              <w:rPr>
                <w:rFonts w:ascii="宋体" w:eastAsia="宋体" w:hAnsi="宋体" w:cs="Arial" w:hint="eastAsia"/>
                <w:color w:val="000000"/>
                <w:kern w:val="0"/>
                <w:sz w:val="44"/>
                <w:szCs w:val="44"/>
              </w:rPr>
              <w:lastRenderedPageBreak/>
              <w:t>财政拨款“三公”经费支出决算表</w:t>
            </w:r>
          </w:p>
        </w:tc>
      </w:tr>
      <w:tr w:rsidR="00C571B0" w:rsidRPr="00C571B0" w:rsidTr="0069363F">
        <w:trPr>
          <w:trHeight w:val="255"/>
        </w:trPr>
        <w:tc>
          <w:tcPr>
            <w:tcW w:w="1040" w:type="dxa"/>
            <w:tcBorders>
              <w:top w:val="nil"/>
              <w:left w:val="nil"/>
              <w:bottom w:val="nil"/>
              <w:right w:val="nil"/>
            </w:tcBorders>
            <w:shd w:val="clear" w:color="auto" w:fill="auto"/>
            <w:noWrap/>
            <w:vAlign w:val="bottom"/>
            <w:hideMark/>
          </w:tcPr>
          <w:p w:rsidR="00C571B0" w:rsidRPr="00C571B0" w:rsidRDefault="00C571B0" w:rsidP="00C571B0">
            <w:pPr>
              <w:widowControl/>
              <w:jc w:val="center"/>
              <w:rPr>
                <w:rFonts w:ascii="宋体" w:eastAsia="宋体" w:hAnsi="宋体" w:cs="Arial"/>
                <w:color w:val="000000"/>
                <w:kern w:val="0"/>
                <w:sz w:val="44"/>
                <w:szCs w:val="44"/>
              </w:rPr>
            </w:pPr>
          </w:p>
        </w:tc>
        <w:tc>
          <w:tcPr>
            <w:tcW w:w="112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00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30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32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94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12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00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323"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408"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648" w:type="dxa"/>
            <w:tcBorders>
              <w:top w:val="nil"/>
              <w:left w:val="nil"/>
              <w:bottom w:val="nil"/>
              <w:right w:val="nil"/>
            </w:tcBorders>
            <w:shd w:val="clear" w:color="auto" w:fill="auto"/>
            <w:noWrap/>
            <w:vAlign w:val="bottom"/>
            <w:hideMark/>
          </w:tcPr>
          <w:p w:rsidR="00C571B0" w:rsidRPr="00C571B0" w:rsidRDefault="00C571B0" w:rsidP="00C571B0">
            <w:pPr>
              <w:widowControl/>
              <w:jc w:val="righ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公开09表</w:t>
            </w:r>
          </w:p>
        </w:tc>
      </w:tr>
      <w:tr w:rsidR="00C571B0" w:rsidRPr="00C571B0" w:rsidTr="0069363F">
        <w:trPr>
          <w:trHeight w:val="255"/>
        </w:trPr>
        <w:tc>
          <w:tcPr>
            <w:tcW w:w="4460" w:type="dxa"/>
            <w:gridSpan w:val="4"/>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部门：益阳市赫山区市场监督管理局</w:t>
            </w:r>
          </w:p>
        </w:tc>
        <w:tc>
          <w:tcPr>
            <w:tcW w:w="132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宋体" w:eastAsia="宋体" w:hAnsi="宋体" w:cs="Arial"/>
                <w:color w:val="000000"/>
                <w:kern w:val="0"/>
                <w:sz w:val="20"/>
                <w:szCs w:val="20"/>
              </w:rPr>
            </w:pPr>
          </w:p>
        </w:tc>
        <w:tc>
          <w:tcPr>
            <w:tcW w:w="124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94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12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000"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323"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408" w:type="dxa"/>
            <w:tcBorders>
              <w:top w:val="nil"/>
              <w:left w:val="nil"/>
              <w:bottom w:val="nil"/>
              <w:right w:val="nil"/>
            </w:tcBorders>
            <w:shd w:val="clear" w:color="auto" w:fill="auto"/>
            <w:noWrap/>
            <w:vAlign w:val="bottom"/>
            <w:hideMark/>
          </w:tcPr>
          <w:p w:rsidR="00C571B0" w:rsidRPr="00C571B0" w:rsidRDefault="00C571B0" w:rsidP="00C571B0">
            <w:pPr>
              <w:widowControl/>
              <w:jc w:val="left"/>
              <w:rPr>
                <w:rFonts w:ascii="Times New Roman" w:eastAsia="Times New Roman" w:hAnsi="Times New Roman" w:cs="Times New Roman"/>
                <w:kern w:val="0"/>
                <w:sz w:val="20"/>
                <w:szCs w:val="20"/>
              </w:rPr>
            </w:pPr>
          </w:p>
        </w:tc>
        <w:tc>
          <w:tcPr>
            <w:tcW w:w="1648" w:type="dxa"/>
            <w:tcBorders>
              <w:top w:val="nil"/>
              <w:left w:val="nil"/>
              <w:bottom w:val="nil"/>
              <w:right w:val="nil"/>
            </w:tcBorders>
            <w:shd w:val="clear" w:color="auto" w:fill="auto"/>
            <w:noWrap/>
            <w:vAlign w:val="bottom"/>
            <w:hideMark/>
          </w:tcPr>
          <w:p w:rsidR="00C571B0" w:rsidRPr="00C571B0" w:rsidRDefault="00C571B0" w:rsidP="00C571B0">
            <w:pPr>
              <w:widowControl/>
              <w:jc w:val="right"/>
              <w:rPr>
                <w:rFonts w:ascii="宋体" w:eastAsia="宋体" w:hAnsi="宋体" w:cs="Arial"/>
                <w:color w:val="000000"/>
                <w:kern w:val="0"/>
                <w:sz w:val="20"/>
                <w:szCs w:val="20"/>
              </w:rPr>
            </w:pPr>
            <w:r w:rsidRPr="00C571B0">
              <w:rPr>
                <w:rFonts w:ascii="宋体" w:eastAsia="宋体" w:hAnsi="宋体" w:cs="Arial" w:hint="eastAsia"/>
                <w:color w:val="000000"/>
                <w:kern w:val="0"/>
                <w:sz w:val="20"/>
                <w:szCs w:val="20"/>
              </w:rPr>
              <w:t>金额单位：万元</w:t>
            </w:r>
          </w:p>
        </w:tc>
      </w:tr>
      <w:tr w:rsidR="00C571B0" w:rsidRPr="00C571B0" w:rsidTr="0069363F">
        <w:trPr>
          <w:trHeight w:val="308"/>
        </w:trPr>
        <w:tc>
          <w:tcPr>
            <w:tcW w:w="702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预算数</w:t>
            </w:r>
          </w:p>
        </w:tc>
        <w:tc>
          <w:tcPr>
            <w:tcW w:w="7439" w:type="dxa"/>
            <w:gridSpan w:val="6"/>
            <w:tcBorders>
              <w:top w:val="single" w:sz="4" w:space="0" w:color="000000"/>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决算数</w:t>
            </w:r>
          </w:p>
        </w:tc>
      </w:tr>
      <w:tr w:rsidR="00C571B0" w:rsidRPr="00C571B0" w:rsidTr="0069363F">
        <w:trPr>
          <w:trHeight w:val="308"/>
        </w:trPr>
        <w:tc>
          <w:tcPr>
            <w:tcW w:w="104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合计</w:t>
            </w:r>
          </w:p>
        </w:tc>
        <w:tc>
          <w:tcPr>
            <w:tcW w:w="1120"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因公出国（境）费</w:t>
            </w:r>
          </w:p>
        </w:tc>
        <w:tc>
          <w:tcPr>
            <w:tcW w:w="3620" w:type="dxa"/>
            <w:gridSpan w:val="3"/>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公务用车购置及运行维护费</w:t>
            </w:r>
          </w:p>
        </w:tc>
        <w:tc>
          <w:tcPr>
            <w:tcW w:w="1240"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公务接待费</w:t>
            </w:r>
          </w:p>
        </w:tc>
        <w:tc>
          <w:tcPr>
            <w:tcW w:w="940"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合计</w:t>
            </w:r>
          </w:p>
        </w:tc>
        <w:tc>
          <w:tcPr>
            <w:tcW w:w="1120"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因公出国（境）费</w:t>
            </w:r>
          </w:p>
        </w:tc>
        <w:tc>
          <w:tcPr>
            <w:tcW w:w="3731" w:type="dxa"/>
            <w:gridSpan w:val="3"/>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公务用车购置及运行维护费</w:t>
            </w:r>
          </w:p>
        </w:tc>
        <w:tc>
          <w:tcPr>
            <w:tcW w:w="1648" w:type="dxa"/>
            <w:vMerge w:val="restart"/>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公务接待费</w:t>
            </w:r>
          </w:p>
        </w:tc>
      </w:tr>
      <w:tr w:rsidR="00C571B0" w:rsidRPr="00C571B0" w:rsidTr="0069363F">
        <w:trPr>
          <w:trHeight w:val="615"/>
        </w:trPr>
        <w:tc>
          <w:tcPr>
            <w:tcW w:w="1040" w:type="dxa"/>
            <w:vMerge/>
            <w:tcBorders>
              <w:top w:val="nil"/>
              <w:left w:val="single" w:sz="4" w:space="0" w:color="000000"/>
              <w:bottom w:val="single" w:sz="4" w:space="0" w:color="000000"/>
              <w:right w:val="single" w:sz="4" w:space="0" w:color="000000"/>
            </w:tcBorders>
            <w:vAlign w:val="center"/>
            <w:hideMark/>
          </w:tcPr>
          <w:p w:rsidR="00C571B0" w:rsidRPr="00C571B0" w:rsidRDefault="00C571B0" w:rsidP="00C571B0">
            <w:pPr>
              <w:widowControl/>
              <w:jc w:val="left"/>
              <w:rPr>
                <w:rFonts w:ascii="宋体" w:eastAsia="宋体" w:hAnsi="宋体" w:cs="Arial"/>
                <w:color w:val="000000"/>
                <w:kern w:val="0"/>
                <w:sz w:val="22"/>
              </w:rPr>
            </w:pPr>
          </w:p>
        </w:tc>
        <w:tc>
          <w:tcPr>
            <w:tcW w:w="1120" w:type="dxa"/>
            <w:vMerge/>
            <w:tcBorders>
              <w:top w:val="nil"/>
              <w:left w:val="nil"/>
              <w:bottom w:val="single" w:sz="4" w:space="0" w:color="000000"/>
              <w:right w:val="single" w:sz="4" w:space="0" w:color="000000"/>
            </w:tcBorders>
            <w:vAlign w:val="center"/>
            <w:hideMark/>
          </w:tcPr>
          <w:p w:rsidR="00C571B0" w:rsidRPr="00C571B0" w:rsidRDefault="00C571B0" w:rsidP="00C571B0">
            <w:pPr>
              <w:widowControl/>
              <w:jc w:val="left"/>
              <w:rPr>
                <w:rFonts w:ascii="宋体" w:eastAsia="宋体" w:hAnsi="宋体" w:cs="Arial"/>
                <w:color w:val="000000"/>
                <w:kern w:val="0"/>
                <w:sz w:val="22"/>
              </w:rPr>
            </w:pPr>
          </w:p>
        </w:tc>
        <w:tc>
          <w:tcPr>
            <w:tcW w:w="100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小计</w:t>
            </w:r>
          </w:p>
        </w:tc>
        <w:tc>
          <w:tcPr>
            <w:tcW w:w="130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公务用车购置费</w:t>
            </w:r>
          </w:p>
        </w:tc>
        <w:tc>
          <w:tcPr>
            <w:tcW w:w="132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公务用车运行维护费</w:t>
            </w:r>
          </w:p>
        </w:tc>
        <w:tc>
          <w:tcPr>
            <w:tcW w:w="1240" w:type="dxa"/>
            <w:vMerge/>
            <w:tcBorders>
              <w:top w:val="nil"/>
              <w:left w:val="nil"/>
              <w:bottom w:val="single" w:sz="4" w:space="0" w:color="000000"/>
              <w:right w:val="single" w:sz="4" w:space="0" w:color="000000"/>
            </w:tcBorders>
            <w:vAlign w:val="center"/>
            <w:hideMark/>
          </w:tcPr>
          <w:p w:rsidR="00C571B0" w:rsidRPr="00C571B0" w:rsidRDefault="00C571B0" w:rsidP="00C571B0">
            <w:pPr>
              <w:widowControl/>
              <w:jc w:val="left"/>
              <w:rPr>
                <w:rFonts w:ascii="宋体" w:eastAsia="宋体" w:hAnsi="宋体" w:cs="Arial"/>
                <w:color w:val="000000"/>
                <w:kern w:val="0"/>
                <w:sz w:val="22"/>
              </w:rPr>
            </w:pPr>
          </w:p>
        </w:tc>
        <w:tc>
          <w:tcPr>
            <w:tcW w:w="940" w:type="dxa"/>
            <w:vMerge/>
            <w:tcBorders>
              <w:top w:val="nil"/>
              <w:left w:val="nil"/>
              <w:bottom w:val="single" w:sz="4" w:space="0" w:color="000000"/>
              <w:right w:val="single" w:sz="4" w:space="0" w:color="000000"/>
            </w:tcBorders>
            <w:vAlign w:val="center"/>
            <w:hideMark/>
          </w:tcPr>
          <w:p w:rsidR="00C571B0" w:rsidRPr="00C571B0" w:rsidRDefault="00C571B0" w:rsidP="00C571B0">
            <w:pPr>
              <w:widowControl/>
              <w:jc w:val="left"/>
              <w:rPr>
                <w:rFonts w:ascii="宋体" w:eastAsia="宋体" w:hAnsi="宋体" w:cs="Arial"/>
                <w:color w:val="000000"/>
                <w:kern w:val="0"/>
                <w:sz w:val="22"/>
              </w:rPr>
            </w:pPr>
          </w:p>
        </w:tc>
        <w:tc>
          <w:tcPr>
            <w:tcW w:w="1120" w:type="dxa"/>
            <w:vMerge/>
            <w:tcBorders>
              <w:top w:val="nil"/>
              <w:left w:val="nil"/>
              <w:bottom w:val="single" w:sz="4" w:space="0" w:color="000000"/>
              <w:right w:val="single" w:sz="4" w:space="0" w:color="000000"/>
            </w:tcBorders>
            <w:vAlign w:val="center"/>
            <w:hideMark/>
          </w:tcPr>
          <w:p w:rsidR="00C571B0" w:rsidRPr="00C571B0" w:rsidRDefault="00C571B0" w:rsidP="00C571B0">
            <w:pPr>
              <w:widowControl/>
              <w:jc w:val="left"/>
              <w:rPr>
                <w:rFonts w:ascii="宋体" w:eastAsia="宋体" w:hAnsi="宋体" w:cs="Arial"/>
                <w:color w:val="000000"/>
                <w:kern w:val="0"/>
                <w:sz w:val="22"/>
              </w:rPr>
            </w:pPr>
          </w:p>
        </w:tc>
        <w:tc>
          <w:tcPr>
            <w:tcW w:w="100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小计</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公务用车购置费</w:t>
            </w:r>
          </w:p>
        </w:tc>
        <w:tc>
          <w:tcPr>
            <w:tcW w:w="1408"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公务用车运行维护费</w:t>
            </w:r>
          </w:p>
        </w:tc>
        <w:tc>
          <w:tcPr>
            <w:tcW w:w="1648" w:type="dxa"/>
            <w:vMerge/>
            <w:tcBorders>
              <w:top w:val="nil"/>
              <w:left w:val="nil"/>
              <w:bottom w:val="single" w:sz="4" w:space="0" w:color="000000"/>
              <w:right w:val="single" w:sz="4" w:space="0" w:color="000000"/>
            </w:tcBorders>
            <w:vAlign w:val="center"/>
            <w:hideMark/>
          </w:tcPr>
          <w:p w:rsidR="00C571B0" w:rsidRPr="00C571B0" w:rsidRDefault="00C571B0" w:rsidP="00C571B0">
            <w:pPr>
              <w:widowControl/>
              <w:jc w:val="left"/>
              <w:rPr>
                <w:rFonts w:ascii="宋体" w:eastAsia="宋体" w:hAnsi="宋体" w:cs="Arial"/>
                <w:color w:val="000000"/>
                <w:kern w:val="0"/>
                <w:sz w:val="22"/>
              </w:rPr>
            </w:pPr>
          </w:p>
        </w:tc>
      </w:tr>
      <w:tr w:rsidR="00C571B0" w:rsidRPr="00C571B0" w:rsidTr="0069363F">
        <w:trPr>
          <w:trHeight w:val="308"/>
        </w:trPr>
        <w:tc>
          <w:tcPr>
            <w:tcW w:w="1040"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1</w:t>
            </w:r>
          </w:p>
        </w:tc>
        <w:tc>
          <w:tcPr>
            <w:tcW w:w="112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2</w:t>
            </w:r>
          </w:p>
        </w:tc>
        <w:tc>
          <w:tcPr>
            <w:tcW w:w="100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3</w:t>
            </w:r>
          </w:p>
        </w:tc>
        <w:tc>
          <w:tcPr>
            <w:tcW w:w="130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4</w:t>
            </w:r>
          </w:p>
        </w:tc>
        <w:tc>
          <w:tcPr>
            <w:tcW w:w="132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5</w:t>
            </w:r>
          </w:p>
        </w:tc>
        <w:tc>
          <w:tcPr>
            <w:tcW w:w="124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6</w:t>
            </w:r>
          </w:p>
        </w:tc>
        <w:tc>
          <w:tcPr>
            <w:tcW w:w="94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7</w:t>
            </w:r>
          </w:p>
        </w:tc>
        <w:tc>
          <w:tcPr>
            <w:tcW w:w="112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8</w:t>
            </w:r>
          </w:p>
        </w:tc>
        <w:tc>
          <w:tcPr>
            <w:tcW w:w="1000"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9</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10</w:t>
            </w:r>
          </w:p>
        </w:tc>
        <w:tc>
          <w:tcPr>
            <w:tcW w:w="1408"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11</w:t>
            </w:r>
          </w:p>
        </w:tc>
        <w:tc>
          <w:tcPr>
            <w:tcW w:w="1648" w:type="dxa"/>
            <w:tcBorders>
              <w:top w:val="nil"/>
              <w:left w:val="nil"/>
              <w:bottom w:val="single" w:sz="4" w:space="0" w:color="000000"/>
              <w:right w:val="single" w:sz="4" w:space="0" w:color="000000"/>
            </w:tcBorders>
            <w:shd w:val="clear" w:color="auto" w:fill="FFFFFF" w:themeFill="background1"/>
            <w:vAlign w:val="center"/>
            <w:hideMark/>
          </w:tcPr>
          <w:p w:rsidR="00C571B0" w:rsidRPr="00C571B0" w:rsidRDefault="00C571B0" w:rsidP="00C571B0">
            <w:pPr>
              <w:widowControl/>
              <w:jc w:val="center"/>
              <w:rPr>
                <w:rFonts w:ascii="宋体" w:eastAsia="宋体" w:hAnsi="宋体" w:cs="Arial"/>
                <w:color w:val="000000"/>
                <w:kern w:val="0"/>
                <w:sz w:val="22"/>
              </w:rPr>
            </w:pPr>
            <w:r w:rsidRPr="00C571B0">
              <w:rPr>
                <w:rFonts w:ascii="宋体" w:eastAsia="宋体" w:hAnsi="宋体" w:cs="Arial" w:hint="eastAsia"/>
                <w:color w:val="000000"/>
                <w:kern w:val="0"/>
                <w:sz w:val="22"/>
              </w:rPr>
              <w:t>12</w:t>
            </w:r>
          </w:p>
        </w:tc>
      </w:tr>
      <w:tr w:rsidR="00C571B0" w:rsidRPr="00C571B0" w:rsidTr="0069363F">
        <w:trPr>
          <w:trHeight w:val="308"/>
        </w:trPr>
        <w:tc>
          <w:tcPr>
            <w:tcW w:w="1040" w:type="dxa"/>
            <w:tcBorders>
              <w:top w:val="nil"/>
              <w:left w:val="single" w:sz="4" w:space="0" w:color="000000"/>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41.24</w:t>
            </w:r>
          </w:p>
        </w:tc>
        <w:tc>
          <w:tcPr>
            <w:tcW w:w="1120"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31.24</w:t>
            </w:r>
          </w:p>
        </w:tc>
        <w:tc>
          <w:tcPr>
            <w:tcW w:w="1300"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0.00</w:t>
            </w:r>
          </w:p>
        </w:tc>
        <w:tc>
          <w:tcPr>
            <w:tcW w:w="1320"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31.24</w:t>
            </w:r>
          </w:p>
        </w:tc>
        <w:tc>
          <w:tcPr>
            <w:tcW w:w="1240"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10.00</w:t>
            </w:r>
          </w:p>
        </w:tc>
        <w:tc>
          <w:tcPr>
            <w:tcW w:w="940"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41.24</w:t>
            </w:r>
          </w:p>
        </w:tc>
        <w:tc>
          <w:tcPr>
            <w:tcW w:w="1120"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31.24</w:t>
            </w:r>
          </w:p>
        </w:tc>
        <w:tc>
          <w:tcPr>
            <w:tcW w:w="1323"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0.00</w:t>
            </w:r>
          </w:p>
        </w:tc>
        <w:tc>
          <w:tcPr>
            <w:tcW w:w="1408"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31.24</w:t>
            </w:r>
          </w:p>
        </w:tc>
        <w:tc>
          <w:tcPr>
            <w:tcW w:w="1648" w:type="dxa"/>
            <w:tcBorders>
              <w:top w:val="nil"/>
              <w:left w:val="nil"/>
              <w:bottom w:val="single" w:sz="4" w:space="0" w:color="000000"/>
              <w:right w:val="single" w:sz="4" w:space="0" w:color="000000"/>
            </w:tcBorders>
            <w:shd w:val="clear" w:color="auto" w:fill="auto"/>
            <w:noWrap/>
            <w:vAlign w:val="center"/>
            <w:hideMark/>
          </w:tcPr>
          <w:p w:rsidR="00C571B0" w:rsidRPr="00C571B0" w:rsidRDefault="00C571B0" w:rsidP="00C571B0">
            <w:pPr>
              <w:widowControl/>
              <w:jc w:val="right"/>
              <w:rPr>
                <w:rFonts w:ascii="宋体" w:eastAsia="宋体" w:hAnsi="宋体" w:cs="Arial"/>
                <w:color w:val="000000"/>
                <w:kern w:val="0"/>
                <w:sz w:val="22"/>
              </w:rPr>
            </w:pPr>
            <w:r w:rsidRPr="00C571B0">
              <w:rPr>
                <w:rFonts w:ascii="宋体" w:eastAsia="宋体" w:hAnsi="宋体" w:cs="Arial" w:hint="eastAsia"/>
                <w:color w:val="000000"/>
                <w:kern w:val="0"/>
                <w:sz w:val="22"/>
              </w:rPr>
              <w:t>10.00</w:t>
            </w:r>
          </w:p>
        </w:tc>
      </w:tr>
      <w:tr w:rsidR="00C571B0" w:rsidRPr="00C571B0" w:rsidTr="0069363F">
        <w:trPr>
          <w:trHeight w:val="615"/>
        </w:trPr>
        <w:tc>
          <w:tcPr>
            <w:tcW w:w="14459" w:type="dxa"/>
            <w:gridSpan w:val="12"/>
            <w:tcBorders>
              <w:top w:val="nil"/>
              <w:left w:val="nil"/>
              <w:bottom w:val="nil"/>
              <w:right w:val="nil"/>
            </w:tcBorders>
            <w:shd w:val="clear" w:color="auto" w:fill="auto"/>
            <w:vAlign w:val="center"/>
            <w:hideMark/>
          </w:tcPr>
          <w:p w:rsidR="00C571B0" w:rsidRPr="00C571B0" w:rsidRDefault="00C571B0" w:rsidP="00C571B0">
            <w:pPr>
              <w:widowControl/>
              <w:jc w:val="left"/>
              <w:rPr>
                <w:rFonts w:ascii="宋体" w:eastAsia="宋体" w:hAnsi="宋体" w:cs="Arial"/>
                <w:color w:val="000000"/>
                <w:kern w:val="0"/>
                <w:sz w:val="22"/>
              </w:rPr>
            </w:pPr>
            <w:r w:rsidRPr="00C571B0">
              <w:rPr>
                <w:rFonts w:ascii="宋体" w:eastAsia="宋体" w:hAnsi="宋体" w:cs="Arial" w:hint="eastAsia"/>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69363F" w:rsidRDefault="0069363F">
      <w:pPr>
        <w:jc w:val="left"/>
        <w:rPr>
          <w:rFonts w:asciiTheme="minorEastAsia" w:hAnsiTheme="minorEastAsia"/>
          <w:sz w:val="32"/>
          <w:szCs w:val="32"/>
        </w:rPr>
        <w:sectPr w:rsidR="0069363F" w:rsidSect="00A17219">
          <w:pgSz w:w="16838" w:h="11906" w:orient="landscape"/>
          <w:pgMar w:top="720" w:right="720" w:bottom="720" w:left="720" w:header="851" w:footer="992" w:gutter="0"/>
          <w:cols w:space="425"/>
          <w:docGrid w:type="lines" w:linePitch="312"/>
        </w:sectPr>
      </w:pPr>
    </w:p>
    <w:p w:rsidR="009F7D13" w:rsidRDefault="009F7D13" w:rsidP="0069363F">
      <w:pPr>
        <w:pStyle w:val="Default"/>
        <w:rPr>
          <w:rFonts w:ascii="方正小标宋_GBK" w:eastAsia="方正小标宋_GBK" w:hAnsi="方正小标宋_GBK" w:cs="方正小标宋_GBK"/>
          <w:sz w:val="72"/>
          <w:szCs w:val="72"/>
        </w:rPr>
      </w:pPr>
    </w:p>
    <w:p w:rsidR="00D1481E" w:rsidRDefault="00D1481E" w:rsidP="0069363F">
      <w:pPr>
        <w:pStyle w:val="Default"/>
        <w:rPr>
          <w:rFonts w:ascii="方正小标宋_GBK" w:eastAsia="方正小标宋_GBK" w:hAnsi="方正小标宋_GBK" w:cs="方正小标宋_GBK"/>
          <w:sz w:val="72"/>
          <w:szCs w:val="72"/>
        </w:rPr>
      </w:pPr>
    </w:p>
    <w:p w:rsidR="00D1481E" w:rsidRDefault="00D1481E" w:rsidP="0069363F">
      <w:pPr>
        <w:pStyle w:val="Default"/>
        <w:rPr>
          <w:rFonts w:ascii="方正小标宋_GBK" w:eastAsia="方正小标宋_GBK" w:hAnsi="方正小标宋_GBK" w:cs="方正小标宋_GBK"/>
          <w:sz w:val="72"/>
          <w:szCs w:val="72"/>
        </w:rPr>
      </w:pPr>
    </w:p>
    <w:p w:rsidR="00D1481E" w:rsidRDefault="00D1481E" w:rsidP="0069363F">
      <w:pPr>
        <w:pStyle w:val="Default"/>
        <w:rPr>
          <w:rFonts w:ascii="方正小标宋_GBK" w:eastAsia="方正小标宋_GBK" w:hAnsi="方正小标宋_GBK" w:cs="方正小标宋_GBK"/>
          <w:sz w:val="72"/>
          <w:szCs w:val="72"/>
        </w:rPr>
      </w:pPr>
    </w:p>
    <w:p w:rsidR="00D1481E" w:rsidRDefault="00D1481E" w:rsidP="0069363F">
      <w:pPr>
        <w:pStyle w:val="Default"/>
        <w:rPr>
          <w:rFonts w:ascii="方正小标宋_GBK" w:eastAsia="方正小标宋_GBK" w:hAnsi="方正小标宋_GBK" w:cs="方正小标宋_GBK"/>
          <w:sz w:val="72"/>
          <w:szCs w:val="72"/>
        </w:rPr>
      </w:pPr>
    </w:p>
    <w:p w:rsidR="009F7D13" w:rsidRDefault="00A17219">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9F7D13" w:rsidRDefault="009F7D13">
      <w:pPr>
        <w:pStyle w:val="Default"/>
        <w:jc w:val="center"/>
        <w:rPr>
          <w:rFonts w:ascii="方正小标宋_GBK" w:eastAsia="方正小标宋_GBK" w:hAnsi="方正小标宋_GBK" w:cs="方正小标宋_GBK"/>
          <w:sz w:val="70"/>
          <w:szCs w:val="70"/>
        </w:rPr>
      </w:pPr>
    </w:p>
    <w:p w:rsidR="009F7D13" w:rsidRDefault="00A17219">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2022年度部门决算情况说明</w:t>
      </w:r>
    </w:p>
    <w:p w:rsidR="009F7D13" w:rsidRDefault="00A17219">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9F7D13" w:rsidRDefault="00A1721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年度收、支总计</w:t>
      </w:r>
      <w:r w:rsidR="000F678D">
        <w:rPr>
          <w:rFonts w:ascii="Times New Roman" w:eastAsia="仿宋_GB2312" w:hAnsi="Times New Roman"/>
          <w:sz w:val="32"/>
          <w:szCs w:val="32"/>
        </w:rPr>
        <w:t>4655.41</w:t>
      </w:r>
      <w:r>
        <w:rPr>
          <w:rFonts w:ascii="Times New Roman" w:eastAsia="仿宋_GB2312" w:hAnsi="Times New Roman" w:hint="eastAsia"/>
          <w:sz w:val="32"/>
          <w:szCs w:val="32"/>
        </w:rPr>
        <w:t>万元。与上年相比，增加</w:t>
      </w:r>
      <w:r w:rsidR="000F678D">
        <w:rPr>
          <w:rFonts w:ascii="Times New Roman" w:eastAsia="仿宋_GB2312" w:hAnsi="Times New Roman"/>
          <w:sz w:val="32"/>
          <w:szCs w:val="32"/>
        </w:rPr>
        <w:t>128.74</w:t>
      </w:r>
      <w:r>
        <w:rPr>
          <w:rFonts w:ascii="Times New Roman" w:eastAsia="仿宋_GB2312" w:hAnsi="Times New Roman" w:hint="eastAsia"/>
          <w:sz w:val="32"/>
          <w:szCs w:val="32"/>
        </w:rPr>
        <w:t>万元，增长</w:t>
      </w:r>
      <w:r w:rsidR="000A6E08">
        <w:rPr>
          <w:rFonts w:ascii="Times New Roman" w:eastAsia="仿宋_GB2312" w:hAnsi="Times New Roman"/>
          <w:sz w:val="32"/>
          <w:szCs w:val="32"/>
        </w:rPr>
        <w:t>2.84</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0A6E08">
        <w:rPr>
          <w:rFonts w:ascii="Times New Roman" w:eastAsia="仿宋_GB2312" w:hAnsi="Times New Roman" w:hint="eastAsia"/>
          <w:sz w:val="32"/>
          <w:szCs w:val="32"/>
        </w:rPr>
        <w:t>工资标准的提高。</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9F7D13" w:rsidRDefault="00A1721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年度收入合计</w:t>
      </w:r>
      <w:r w:rsidR="000A6E08">
        <w:rPr>
          <w:rFonts w:ascii="Times New Roman" w:eastAsia="仿宋_GB2312" w:hAnsi="Times New Roman"/>
          <w:sz w:val="32"/>
          <w:szCs w:val="32"/>
        </w:rPr>
        <w:t>4655.41</w:t>
      </w:r>
      <w:r>
        <w:rPr>
          <w:rFonts w:ascii="Times New Roman" w:eastAsia="仿宋_GB2312" w:hAnsi="Times New Roman" w:hint="eastAsia"/>
          <w:sz w:val="32"/>
          <w:szCs w:val="32"/>
        </w:rPr>
        <w:t>万元，其中：财政拨款收入</w:t>
      </w:r>
      <w:r w:rsidR="000A6E08">
        <w:rPr>
          <w:rFonts w:ascii="Times New Roman" w:eastAsia="仿宋_GB2312" w:hAnsi="Times New Roman"/>
          <w:sz w:val="32"/>
          <w:szCs w:val="32"/>
        </w:rPr>
        <w:t>4519.22</w:t>
      </w:r>
      <w:r>
        <w:rPr>
          <w:rFonts w:ascii="Times New Roman" w:eastAsia="仿宋_GB2312" w:hAnsi="Times New Roman" w:hint="eastAsia"/>
          <w:sz w:val="32"/>
          <w:szCs w:val="32"/>
        </w:rPr>
        <w:t>万元，占</w:t>
      </w:r>
      <w:r w:rsidR="000A6E08">
        <w:rPr>
          <w:rFonts w:ascii="Times New Roman" w:eastAsia="仿宋_GB2312" w:hAnsi="Times New Roman"/>
          <w:sz w:val="32"/>
          <w:szCs w:val="32"/>
        </w:rPr>
        <w:t>97.07</w:t>
      </w:r>
      <w:r>
        <w:rPr>
          <w:rFonts w:ascii="Times New Roman" w:eastAsia="仿宋_GB2312" w:hAnsi="Times New Roman" w:hint="eastAsia"/>
          <w:sz w:val="32"/>
          <w:szCs w:val="32"/>
        </w:rPr>
        <w:t>%</w:t>
      </w:r>
      <w:r>
        <w:rPr>
          <w:rFonts w:ascii="Times New Roman" w:eastAsia="仿宋_GB2312" w:hAnsi="Times New Roman" w:hint="eastAsia"/>
          <w:sz w:val="32"/>
          <w:szCs w:val="32"/>
        </w:rPr>
        <w:t>；其他收入</w:t>
      </w:r>
      <w:r w:rsidR="00710672">
        <w:rPr>
          <w:rFonts w:ascii="Times New Roman" w:eastAsia="仿宋_GB2312" w:hAnsi="Times New Roman"/>
          <w:sz w:val="32"/>
          <w:szCs w:val="32"/>
        </w:rPr>
        <w:t>136.19</w:t>
      </w:r>
      <w:r>
        <w:rPr>
          <w:rFonts w:ascii="Times New Roman" w:eastAsia="仿宋_GB2312" w:hAnsi="Times New Roman" w:hint="eastAsia"/>
          <w:sz w:val="32"/>
          <w:szCs w:val="32"/>
        </w:rPr>
        <w:t>万元，占</w:t>
      </w:r>
      <w:r w:rsidR="00710672">
        <w:rPr>
          <w:rFonts w:ascii="Times New Roman" w:eastAsia="仿宋_GB2312" w:hAnsi="Times New Roman"/>
          <w:sz w:val="32"/>
          <w:szCs w:val="32"/>
        </w:rPr>
        <w:t>2.93</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9F7D13" w:rsidRDefault="00A1721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年度支出合计</w:t>
      </w:r>
      <w:r w:rsidR="00710672">
        <w:rPr>
          <w:rFonts w:ascii="Times New Roman" w:eastAsia="仿宋_GB2312" w:hAnsi="Times New Roman"/>
          <w:sz w:val="32"/>
          <w:szCs w:val="32"/>
        </w:rPr>
        <w:t>4655.41</w:t>
      </w:r>
      <w:r>
        <w:rPr>
          <w:rFonts w:ascii="Times New Roman" w:eastAsia="仿宋_GB2312" w:hAnsi="Times New Roman" w:hint="eastAsia"/>
          <w:sz w:val="32"/>
          <w:szCs w:val="32"/>
        </w:rPr>
        <w:t>万元，其中：基本支出</w:t>
      </w:r>
      <w:r w:rsidR="00710672">
        <w:rPr>
          <w:rFonts w:ascii="Times New Roman" w:eastAsia="仿宋_GB2312" w:hAnsi="Times New Roman"/>
          <w:sz w:val="32"/>
          <w:szCs w:val="32"/>
        </w:rPr>
        <w:t>4655.41</w:t>
      </w:r>
      <w:r>
        <w:rPr>
          <w:rFonts w:ascii="Times New Roman" w:eastAsia="仿宋_GB2312" w:hAnsi="Times New Roman" w:hint="eastAsia"/>
          <w:sz w:val="32"/>
          <w:szCs w:val="32"/>
        </w:rPr>
        <w:t>万元，占</w:t>
      </w:r>
      <w:r w:rsidR="00710672">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9F7D13" w:rsidRDefault="00A17219">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2022</w:t>
      </w:r>
      <w:r>
        <w:rPr>
          <w:rFonts w:ascii="Times New Roman" w:eastAsia="仿宋_GB2312" w:hAnsi="Times New Roman" w:hint="eastAsia"/>
          <w:sz w:val="32"/>
          <w:szCs w:val="32"/>
        </w:rPr>
        <w:t>年度财政拨款收、支总计</w:t>
      </w:r>
      <w:r w:rsidR="00BF2A6E">
        <w:rPr>
          <w:rFonts w:ascii="Times New Roman" w:eastAsia="仿宋_GB2312" w:hAnsi="Times New Roman"/>
          <w:sz w:val="32"/>
          <w:szCs w:val="32"/>
        </w:rPr>
        <w:t xml:space="preserve">4519.22 </w:t>
      </w:r>
      <w:r>
        <w:rPr>
          <w:rFonts w:ascii="Times New Roman" w:eastAsia="仿宋_GB2312" w:hAnsi="Times New Roman" w:hint="eastAsia"/>
          <w:sz w:val="32"/>
          <w:szCs w:val="32"/>
        </w:rPr>
        <w:t>万元，与上年相比，增加</w:t>
      </w:r>
      <w:r w:rsidR="003B36C7">
        <w:rPr>
          <w:rFonts w:ascii="Times New Roman" w:eastAsia="仿宋_GB2312" w:hAnsi="Times New Roman"/>
          <w:sz w:val="32"/>
          <w:szCs w:val="32"/>
        </w:rPr>
        <w:t>141.22</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增长</w:t>
      </w:r>
      <w:r w:rsidR="003B36C7">
        <w:rPr>
          <w:rFonts w:ascii="Times New Roman" w:eastAsia="仿宋_GB2312" w:hAnsi="Times New Roman"/>
          <w:sz w:val="32"/>
          <w:szCs w:val="32"/>
        </w:rPr>
        <w:t xml:space="preserve">3.23 </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A25681">
        <w:rPr>
          <w:rFonts w:ascii="Times New Roman" w:eastAsia="仿宋_GB2312" w:hAnsi="Times New Roman" w:hint="eastAsia"/>
          <w:sz w:val="32"/>
          <w:szCs w:val="32"/>
        </w:rPr>
        <w:t>人员工资标准的提高。</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9F7D13" w:rsidRDefault="00A17219">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（一）财政拨款支出决算总体情况</w:t>
      </w:r>
    </w:p>
    <w:p w:rsidR="009F7D13" w:rsidRDefault="00A1721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年度财政拨款支出</w:t>
      </w:r>
      <w:r w:rsidR="00B0370E">
        <w:rPr>
          <w:rFonts w:ascii="Times New Roman" w:eastAsia="仿宋_GB2312" w:hAnsi="Times New Roman"/>
          <w:sz w:val="32"/>
          <w:szCs w:val="32"/>
        </w:rPr>
        <w:t>4519.22</w:t>
      </w:r>
      <w:r>
        <w:rPr>
          <w:rFonts w:ascii="Times New Roman" w:eastAsia="仿宋_GB2312" w:hAnsi="Times New Roman" w:hint="eastAsia"/>
          <w:sz w:val="32"/>
          <w:szCs w:val="32"/>
        </w:rPr>
        <w:t>万元，占本年支出合计的</w:t>
      </w:r>
      <w:r w:rsidR="00B0370E">
        <w:rPr>
          <w:rFonts w:ascii="Times New Roman" w:eastAsia="仿宋_GB2312" w:hAnsi="Times New Roman"/>
          <w:sz w:val="32"/>
          <w:szCs w:val="32"/>
        </w:rPr>
        <w:t>97.07</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，与上年相比，财政拨款支出增加</w:t>
      </w:r>
      <w:r w:rsidR="00B0370E">
        <w:rPr>
          <w:rFonts w:ascii="Times New Roman" w:eastAsia="仿宋_GB2312" w:hAnsi="Times New Roman" w:hint="eastAsia"/>
          <w:sz w:val="32"/>
          <w:szCs w:val="32"/>
        </w:rPr>
        <w:t>1</w:t>
      </w:r>
      <w:r w:rsidR="00B0370E">
        <w:rPr>
          <w:rFonts w:ascii="Times New Roman" w:eastAsia="仿宋_GB2312" w:hAnsi="Times New Roman"/>
          <w:sz w:val="32"/>
          <w:szCs w:val="32"/>
        </w:rPr>
        <w:t>41.22</w:t>
      </w:r>
      <w:r>
        <w:rPr>
          <w:rFonts w:ascii="Times New Roman" w:eastAsia="仿宋_GB2312" w:hAnsi="Times New Roman" w:hint="eastAsia"/>
          <w:sz w:val="32"/>
          <w:szCs w:val="32"/>
        </w:rPr>
        <w:t>万元，增长</w:t>
      </w:r>
      <w:r w:rsidR="00B0370E">
        <w:rPr>
          <w:rFonts w:ascii="Times New Roman" w:eastAsia="仿宋_GB2312" w:hAnsi="Times New Roman"/>
          <w:sz w:val="32"/>
          <w:szCs w:val="32"/>
        </w:rPr>
        <w:t>3.23</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B0370E" w:rsidRPr="00B0370E">
        <w:rPr>
          <w:rFonts w:ascii="Times New Roman" w:eastAsia="仿宋_GB2312" w:hAnsi="Times New Roman"/>
          <w:color w:val="FF0000"/>
          <w:sz w:val="32"/>
          <w:szCs w:val="32"/>
        </w:rPr>
        <w:t>***</w:t>
      </w:r>
    </w:p>
    <w:p w:rsidR="009F7D13" w:rsidRDefault="00A17219">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（二）财政拨款支出决算结构情况</w:t>
      </w:r>
    </w:p>
    <w:p w:rsidR="00251409" w:rsidRDefault="00A17219" w:rsidP="00251409">
      <w:pPr>
        <w:pStyle w:val="Default"/>
        <w:spacing w:line="600" w:lineRule="exact"/>
        <w:ind w:firstLineChars="200" w:firstLine="640"/>
        <w:rPr>
          <w:rFonts w:ascii="仿宋" w:eastAsia="仿宋" w:hAnsi="仿宋" w:cs="仿宋"/>
          <w:color w:val="000000" w:themeColor="text1"/>
          <w:sz w:val="30"/>
          <w:szCs w:val="30"/>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年度财政拨款支出</w:t>
      </w:r>
      <w:r w:rsidR="00B97981">
        <w:rPr>
          <w:rFonts w:ascii="Times New Roman" w:eastAsia="仿宋_GB2312" w:hAnsi="Times New Roman"/>
          <w:sz w:val="32"/>
          <w:szCs w:val="32"/>
        </w:rPr>
        <w:t>4519.22</w:t>
      </w:r>
      <w:r>
        <w:rPr>
          <w:rFonts w:ascii="Times New Roman" w:eastAsia="仿宋_GB2312" w:hAnsi="Times New Roman" w:hint="eastAsia"/>
          <w:sz w:val="32"/>
          <w:szCs w:val="32"/>
        </w:rPr>
        <w:t>万元，主要用于以下方面：一般公共服务（类）支出</w:t>
      </w:r>
      <w:r w:rsidR="00B97981">
        <w:rPr>
          <w:rFonts w:ascii="Times New Roman" w:eastAsia="仿宋_GB2312" w:hAnsi="Times New Roman"/>
          <w:sz w:val="32"/>
          <w:szCs w:val="32"/>
        </w:rPr>
        <w:t>3956.47</w:t>
      </w:r>
      <w:r>
        <w:rPr>
          <w:rFonts w:ascii="Times New Roman" w:eastAsia="仿宋_GB2312" w:hAnsi="Times New Roman" w:hint="eastAsia"/>
          <w:sz w:val="32"/>
          <w:szCs w:val="32"/>
        </w:rPr>
        <w:t>万元，占</w:t>
      </w:r>
      <w:r w:rsidR="00B97981">
        <w:rPr>
          <w:rFonts w:ascii="Times New Roman" w:eastAsia="仿宋_GB2312" w:hAnsi="Times New Roman"/>
          <w:sz w:val="32"/>
          <w:szCs w:val="32"/>
        </w:rPr>
        <w:t>87.55</w:t>
      </w:r>
      <w:r>
        <w:rPr>
          <w:rFonts w:ascii="Times New Roman" w:eastAsia="仿宋_GB2312" w:hAnsi="Times New Roman" w:hint="eastAsia"/>
          <w:sz w:val="32"/>
          <w:szCs w:val="32"/>
        </w:rPr>
        <w:t>%</w:t>
      </w:r>
      <w:r>
        <w:rPr>
          <w:rFonts w:ascii="Times New Roman" w:eastAsia="仿宋_GB2312" w:hAnsi="Times New Roman" w:hint="eastAsia"/>
          <w:sz w:val="32"/>
          <w:szCs w:val="32"/>
        </w:rPr>
        <w:t>；</w:t>
      </w:r>
      <w:r w:rsidR="00251409" w:rsidRPr="00251409">
        <w:rPr>
          <w:rFonts w:ascii="Times New Roman" w:eastAsia="仿宋_GB2312" w:hAnsi="Times New Roman" w:hint="eastAsia"/>
          <w:sz w:val="32"/>
          <w:szCs w:val="32"/>
        </w:rPr>
        <w:t>科学技术</w:t>
      </w:r>
      <w:r w:rsidR="00251409">
        <w:rPr>
          <w:rFonts w:ascii="Times New Roman" w:eastAsia="仿宋_GB2312" w:hAnsi="Times New Roman" w:hint="eastAsia"/>
          <w:sz w:val="32"/>
          <w:szCs w:val="32"/>
        </w:rPr>
        <w:t>（类）</w:t>
      </w:r>
      <w:r w:rsidR="00251409" w:rsidRPr="00251409">
        <w:rPr>
          <w:rFonts w:ascii="Times New Roman" w:eastAsia="仿宋_GB2312" w:hAnsi="Times New Roman" w:hint="eastAsia"/>
          <w:sz w:val="32"/>
          <w:szCs w:val="32"/>
        </w:rPr>
        <w:t>支出</w:t>
      </w:r>
      <w:r w:rsidR="00251409">
        <w:rPr>
          <w:rFonts w:ascii="Times New Roman" w:eastAsia="仿宋_GB2312" w:hAnsi="Times New Roman"/>
          <w:sz w:val="32"/>
          <w:szCs w:val="32"/>
        </w:rPr>
        <w:t>100</w:t>
      </w:r>
      <w:r w:rsidR="00251409">
        <w:rPr>
          <w:rFonts w:ascii="Times New Roman" w:eastAsia="仿宋_GB2312" w:hAnsi="Times New Roman" w:hint="eastAsia"/>
          <w:sz w:val="32"/>
          <w:szCs w:val="32"/>
        </w:rPr>
        <w:t>万元，占</w:t>
      </w:r>
      <w:r w:rsidR="00251409">
        <w:rPr>
          <w:rFonts w:ascii="Times New Roman" w:eastAsia="仿宋_GB2312" w:hAnsi="Times New Roman"/>
          <w:sz w:val="32"/>
          <w:szCs w:val="32"/>
        </w:rPr>
        <w:t>2.21</w:t>
      </w:r>
      <w:r w:rsidR="00251409">
        <w:rPr>
          <w:rFonts w:ascii="Times New Roman" w:eastAsia="仿宋_GB2312" w:hAnsi="Times New Roman" w:hint="eastAsia"/>
          <w:sz w:val="32"/>
          <w:szCs w:val="32"/>
        </w:rPr>
        <w:t>%;</w:t>
      </w:r>
      <w:r w:rsidR="00251409" w:rsidRPr="00251409">
        <w:rPr>
          <w:rFonts w:ascii="Times New Roman" w:eastAsia="仿宋_GB2312" w:hAnsi="Times New Roman" w:hint="eastAsia"/>
          <w:sz w:val="32"/>
          <w:szCs w:val="32"/>
        </w:rPr>
        <w:t>社会保障和就业</w:t>
      </w:r>
      <w:r w:rsidR="00251409">
        <w:rPr>
          <w:rFonts w:ascii="Times New Roman" w:eastAsia="仿宋_GB2312" w:hAnsi="Times New Roman" w:hint="eastAsia"/>
          <w:sz w:val="32"/>
          <w:szCs w:val="32"/>
        </w:rPr>
        <w:t>（类）</w:t>
      </w:r>
      <w:r w:rsidR="00251409" w:rsidRPr="00251409">
        <w:rPr>
          <w:rFonts w:ascii="Times New Roman" w:eastAsia="仿宋_GB2312" w:hAnsi="Times New Roman" w:hint="eastAsia"/>
          <w:sz w:val="32"/>
          <w:szCs w:val="32"/>
        </w:rPr>
        <w:t>支出</w:t>
      </w:r>
      <w:r w:rsidR="00251409" w:rsidRPr="00251409">
        <w:rPr>
          <w:rFonts w:ascii="Times New Roman" w:eastAsia="仿宋_GB2312" w:hAnsi="Times New Roman"/>
          <w:sz w:val="32"/>
          <w:szCs w:val="32"/>
        </w:rPr>
        <w:t>286.66</w:t>
      </w:r>
      <w:r w:rsidR="00251409" w:rsidRPr="00251409">
        <w:rPr>
          <w:rFonts w:ascii="Times New Roman" w:eastAsia="仿宋_GB2312" w:hAnsi="Times New Roman" w:hint="eastAsia"/>
          <w:sz w:val="32"/>
          <w:szCs w:val="32"/>
        </w:rPr>
        <w:t>万元，占</w:t>
      </w:r>
      <w:r w:rsidR="00251409" w:rsidRPr="00251409">
        <w:rPr>
          <w:rFonts w:ascii="Times New Roman" w:eastAsia="仿宋_GB2312" w:hAnsi="Times New Roman"/>
          <w:sz w:val="32"/>
          <w:szCs w:val="32"/>
        </w:rPr>
        <w:t>6.34</w:t>
      </w:r>
      <w:r w:rsidR="00251409" w:rsidRPr="00251409">
        <w:rPr>
          <w:rFonts w:ascii="Times New Roman" w:eastAsia="仿宋_GB2312" w:hAnsi="Times New Roman" w:hint="eastAsia"/>
          <w:sz w:val="32"/>
          <w:szCs w:val="32"/>
        </w:rPr>
        <w:t>%</w:t>
      </w:r>
      <w:r w:rsidR="00251409" w:rsidRPr="00251409">
        <w:rPr>
          <w:rFonts w:ascii="Times New Roman" w:eastAsia="仿宋_GB2312" w:hAnsi="Times New Roman" w:hint="eastAsia"/>
          <w:sz w:val="32"/>
          <w:szCs w:val="32"/>
        </w:rPr>
        <w:t>；卫生健康</w:t>
      </w:r>
      <w:r w:rsidR="00251409">
        <w:rPr>
          <w:rFonts w:ascii="Times New Roman" w:eastAsia="仿宋_GB2312" w:hAnsi="Times New Roman" w:hint="eastAsia"/>
          <w:sz w:val="32"/>
          <w:szCs w:val="32"/>
        </w:rPr>
        <w:t>（类）</w:t>
      </w:r>
      <w:r w:rsidR="00251409" w:rsidRPr="00251409">
        <w:rPr>
          <w:rFonts w:ascii="Times New Roman" w:eastAsia="仿宋_GB2312" w:hAnsi="Times New Roman" w:hint="eastAsia"/>
          <w:sz w:val="32"/>
          <w:szCs w:val="32"/>
        </w:rPr>
        <w:t>支出</w:t>
      </w:r>
      <w:r w:rsidR="00251409" w:rsidRPr="00251409">
        <w:rPr>
          <w:rFonts w:ascii="Times New Roman" w:eastAsia="仿宋_GB2312" w:hAnsi="Times New Roman"/>
          <w:sz w:val="32"/>
          <w:szCs w:val="32"/>
        </w:rPr>
        <w:t>155.31</w:t>
      </w:r>
      <w:r w:rsidR="00251409" w:rsidRPr="00251409">
        <w:rPr>
          <w:rFonts w:ascii="Times New Roman" w:eastAsia="仿宋_GB2312" w:hAnsi="Times New Roman" w:hint="eastAsia"/>
          <w:sz w:val="32"/>
          <w:szCs w:val="32"/>
        </w:rPr>
        <w:t>万元，占</w:t>
      </w:r>
      <w:r w:rsidR="00251409" w:rsidRPr="00251409">
        <w:rPr>
          <w:rFonts w:ascii="Times New Roman" w:eastAsia="仿宋_GB2312" w:hAnsi="Times New Roman"/>
          <w:sz w:val="32"/>
          <w:szCs w:val="32"/>
        </w:rPr>
        <w:t>3.44</w:t>
      </w:r>
      <w:r w:rsidR="00251409" w:rsidRPr="00251409">
        <w:rPr>
          <w:rFonts w:ascii="Times New Roman" w:eastAsia="仿宋_GB2312" w:hAnsi="Times New Roman" w:hint="eastAsia"/>
          <w:sz w:val="32"/>
          <w:szCs w:val="32"/>
        </w:rPr>
        <w:t>%</w:t>
      </w:r>
      <w:r w:rsidR="00251409" w:rsidRPr="00251409">
        <w:rPr>
          <w:rFonts w:ascii="Times New Roman" w:eastAsia="仿宋_GB2312" w:hAnsi="Times New Roman" w:hint="eastAsia"/>
          <w:sz w:val="32"/>
          <w:szCs w:val="32"/>
        </w:rPr>
        <w:t>；城乡社区</w:t>
      </w:r>
      <w:r w:rsidR="00251409">
        <w:rPr>
          <w:rFonts w:ascii="Times New Roman" w:eastAsia="仿宋_GB2312" w:hAnsi="Times New Roman" w:hint="eastAsia"/>
          <w:sz w:val="32"/>
          <w:szCs w:val="32"/>
        </w:rPr>
        <w:t>（类）</w:t>
      </w:r>
      <w:r w:rsidR="00251409" w:rsidRPr="00251409">
        <w:rPr>
          <w:rFonts w:ascii="Times New Roman" w:eastAsia="仿宋_GB2312" w:hAnsi="Times New Roman" w:hint="eastAsia"/>
          <w:sz w:val="32"/>
          <w:szCs w:val="32"/>
        </w:rPr>
        <w:t>支出</w:t>
      </w:r>
      <w:r w:rsidR="00251409" w:rsidRPr="00251409">
        <w:rPr>
          <w:rFonts w:ascii="Times New Roman" w:eastAsia="仿宋_GB2312" w:hAnsi="Times New Roman"/>
          <w:sz w:val="32"/>
          <w:szCs w:val="32"/>
        </w:rPr>
        <w:t>20.78</w:t>
      </w:r>
      <w:r w:rsidR="00251409" w:rsidRPr="00251409">
        <w:rPr>
          <w:rFonts w:ascii="Times New Roman" w:eastAsia="仿宋_GB2312" w:hAnsi="Times New Roman" w:hint="eastAsia"/>
          <w:sz w:val="32"/>
          <w:szCs w:val="32"/>
        </w:rPr>
        <w:t>万元，占</w:t>
      </w:r>
      <w:r w:rsidR="00251409" w:rsidRPr="00251409">
        <w:rPr>
          <w:rFonts w:ascii="Times New Roman" w:eastAsia="仿宋_GB2312" w:hAnsi="Times New Roman" w:hint="eastAsia"/>
          <w:sz w:val="32"/>
          <w:szCs w:val="32"/>
        </w:rPr>
        <w:t>0.4</w:t>
      </w:r>
      <w:r w:rsidR="00251409" w:rsidRPr="00251409">
        <w:rPr>
          <w:rFonts w:ascii="Times New Roman" w:eastAsia="仿宋_GB2312" w:hAnsi="Times New Roman"/>
          <w:sz w:val="32"/>
          <w:szCs w:val="32"/>
        </w:rPr>
        <w:t>6</w:t>
      </w:r>
      <w:r w:rsidR="00251409" w:rsidRPr="00251409">
        <w:rPr>
          <w:rFonts w:ascii="Times New Roman" w:eastAsia="仿宋_GB2312" w:hAnsi="Times New Roman" w:hint="eastAsia"/>
          <w:sz w:val="32"/>
          <w:szCs w:val="32"/>
        </w:rPr>
        <w:t>%</w:t>
      </w:r>
      <w:r w:rsidR="00251409" w:rsidRPr="00251409">
        <w:rPr>
          <w:rFonts w:ascii="Times New Roman" w:eastAsia="仿宋_GB2312" w:hAnsi="Times New Roman" w:hint="eastAsia"/>
          <w:sz w:val="32"/>
          <w:szCs w:val="32"/>
        </w:rPr>
        <w:t>。</w:t>
      </w:r>
    </w:p>
    <w:p w:rsidR="009F7D13" w:rsidRDefault="00A17219" w:rsidP="00251409">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（三）财政拨款支出决算具体情况</w:t>
      </w:r>
    </w:p>
    <w:p w:rsidR="009F7D13" w:rsidRDefault="00A1721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年度财政拨款支出年初预算数为</w:t>
      </w:r>
      <w:r w:rsidR="00894A63">
        <w:rPr>
          <w:rFonts w:ascii="Times New Roman" w:eastAsia="仿宋_GB2312" w:hAnsi="Times New Roman"/>
          <w:sz w:val="32"/>
          <w:szCs w:val="32"/>
        </w:rPr>
        <w:t>2788.91</w:t>
      </w:r>
      <w:r>
        <w:rPr>
          <w:rFonts w:ascii="Times New Roman" w:eastAsia="仿宋_GB2312" w:hAnsi="Times New Roman" w:hint="eastAsia"/>
          <w:sz w:val="32"/>
          <w:szCs w:val="32"/>
        </w:rPr>
        <w:t>万元，支出决算数为</w:t>
      </w:r>
      <w:r w:rsidR="006F5D87">
        <w:rPr>
          <w:rFonts w:ascii="Times New Roman" w:eastAsia="仿宋_GB2312" w:hAnsi="Times New Roman"/>
          <w:sz w:val="32"/>
          <w:szCs w:val="32"/>
        </w:rPr>
        <w:t>4519.22</w:t>
      </w:r>
      <w:r>
        <w:rPr>
          <w:rFonts w:ascii="Times New Roman" w:eastAsia="仿宋_GB2312" w:hAnsi="Times New Roman" w:hint="eastAsia"/>
          <w:sz w:val="32"/>
          <w:szCs w:val="32"/>
        </w:rPr>
        <w:t>万元，完成年初预算的</w:t>
      </w:r>
      <w:r w:rsidR="006F5D87">
        <w:rPr>
          <w:rFonts w:ascii="Times New Roman" w:eastAsia="仿宋_GB2312" w:hAnsi="Times New Roman"/>
          <w:sz w:val="32"/>
          <w:szCs w:val="32"/>
        </w:rPr>
        <w:t>162.04</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9F7D13" w:rsidRDefault="00A1721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006F5D87" w:rsidRPr="00AD0DAD">
        <w:rPr>
          <w:rFonts w:asciiTheme="minorEastAsia" w:eastAsiaTheme="minorEastAsia" w:hAnsiTheme="minorEastAsia" w:hint="eastAsia"/>
          <w:color w:val="000000" w:themeColor="text1"/>
          <w:sz w:val="32"/>
          <w:szCs w:val="32"/>
        </w:rPr>
        <w:t>201</w:t>
      </w:r>
      <w:r>
        <w:rPr>
          <w:rFonts w:ascii="Times New Roman" w:eastAsia="仿宋_GB2312" w:hAnsi="Times New Roman" w:hint="eastAsia"/>
          <w:sz w:val="32"/>
          <w:szCs w:val="32"/>
        </w:rPr>
        <w:t>一般公共服务（类）</w:t>
      </w:r>
      <w:r w:rsidR="006F5D87" w:rsidRPr="006F5D87">
        <w:rPr>
          <w:rFonts w:ascii="仿宋" w:eastAsia="仿宋" w:hAnsi="仿宋" w:hint="eastAsia"/>
          <w:sz w:val="32"/>
          <w:szCs w:val="32"/>
        </w:rPr>
        <w:t>1</w:t>
      </w:r>
      <w:r w:rsidR="006F5D87" w:rsidRPr="006F5D87">
        <w:rPr>
          <w:rFonts w:ascii="仿宋" w:eastAsia="仿宋" w:hAnsi="仿宋"/>
          <w:sz w:val="32"/>
          <w:szCs w:val="32"/>
        </w:rPr>
        <w:t>4</w:t>
      </w:r>
      <w:r w:rsidR="006F5D87" w:rsidRPr="006F5D87">
        <w:rPr>
          <w:rFonts w:ascii="仿宋" w:eastAsia="仿宋" w:hAnsi="仿宋" w:hint="eastAsia"/>
          <w:sz w:val="32"/>
          <w:szCs w:val="32"/>
        </w:rPr>
        <w:t>知识产权事务</w:t>
      </w:r>
      <w:r w:rsidRPr="006F5D87">
        <w:rPr>
          <w:rFonts w:ascii="仿宋" w:eastAsia="仿宋" w:hAnsi="仿宋" w:hint="eastAsia"/>
          <w:sz w:val="32"/>
          <w:szCs w:val="32"/>
        </w:rPr>
        <w:t>（款）</w:t>
      </w:r>
      <w:r w:rsidR="006F5D87">
        <w:rPr>
          <w:rFonts w:ascii="仿宋" w:eastAsia="仿宋" w:hAnsi="仿宋"/>
          <w:sz w:val="32"/>
          <w:szCs w:val="32"/>
        </w:rPr>
        <w:t>09</w:t>
      </w:r>
      <w:r w:rsidR="006F5D87">
        <w:rPr>
          <w:rFonts w:ascii="仿宋" w:eastAsia="仿宋" w:hAnsi="仿宋" w:hint="eastAsia"/>
          <w:sz w:val="32"/>
          <w:szCs w:val="32"/>
        </w:rPr>
        <w:t>知识产权宏观管理</w:t>
      </w:r>
      <w:r w:rsidRPr="006F5D87">
        <w:rPr>
          <w:rFonts w:ascii="仿宋" w:eastAsia="仿宋" w:hAnsi="仿宋" w:hint="eastAsia"/>
          <w:sz w:val="32"/>
          <w:szCs w:val="32"/>
        </w:rPr>
        <w:t>（项）</w:t>
      </w:r>
      <w:r>
        <w:rPr>
          <w:rFonts w:ascii="Times New Roman" w:eastAsia="仿宋_GB2312" w:hAnsi="Times New Roman" w:hint="eastAsia"/>
          <w:sz w:val="32"/>
          <w:szCs w:val="32"/>
        </w:rPr>
        <w:t>。</w:t>
      </w:r>
    </w:p>
    <w:p w:rsidR="006F5D87" w:rsidRPr="001F1797" w:rsidRDefault="00A17219">
      <w:pPr>
        <w:pStyle w:val="Default"/>
        <w:spacing w:line="600" w:lineRule="exact"/>
        <w:ind w:firstLineChars="250" w:firstLine="800"/>
        <w:rPr>
          <w:rFonts w:ascii="仿宋" w:eastAsia="仿宋" w:hAnsi="仿宋" w:cs="Times New Roman"/>
          <w:color w:val="000000" w:themeColor="text1"/>
          <w:sz w:val="32"/>
          <w:szCs w:val="32"/>
          <w:shd w:val="clear" w:color="auto" w:fill="FFFFFF"/>
        </w:rPr>
      </w:pPr>
      <w:r>
        <w:rPr>
          <w:rFonts w:ascii="Times New Roman" w:eastAsia="仿宋_GB2312" w:hAnsi="Times New Roman" w:hint="eastAsia"/>
          <w:sz w:val="32"/>
          <w:szCs w:val="32"/>
        </w:rPr>
        <w:lastRenderedPageBreak/>
        <w:t>年初预算为</w:t>
      </w:r>
      <w:r w:rsidR="006F5D87">
        <w:rPr>
          <w:rFonts w:ascii="Times New Roman" w:eastAsia="仿宋_GB2312" w:hAnsi="Times New Roman"/>
          <w:sz w:val="32"/>
          <w:szCs w:val="32"/>
        </w:rPr>
        <w:t>0</w:t>
      </w:r>
      <w:r>
        <w:rPr>
          <w:rFonts w:ascii="Times New Roman" w:eastAsia="仿宋_GB2312" w:hAnsi="Times New Roman" w:hint="eastAsia"/>
          <w:sz w:val="32"/>
          <w:szCs w:val="32"/>
        </w:rPr>
        <w:t>万元，支出决算为</w:t>
      </w:r>
      <w:r w:rsidR="006F5D87">
        <w:rPr>
          <w:rFonts w:ascii="Times New Roman" w:eastAsia="仿宋_GB2312" w:hAnsi="Times New Roman"/>
          <w:sz w:val="32"/>
          <w:szCs w:val="32"/>
        </w:rPr>
        <w:t>29.93</w:t>
      </w:r>
      <w:r>
        <w:rPr>
          <w:rFonts w:ascii="Times New Roman" w:eastAsia="仿宋_GB2312" w:hAnsi="Times New Roman" w:hint="eastAsia"/>
          <w:sz w:val="32"/>
          <w:szCs w:val="32"/>
        </w:rPr>
        <w:t>万元，</w:t>
      </w:r>
      <w:r w:rsidRPr="001F1797">
        <w:rPr>
          <w:rFonts w:ascii="仿宋" w:eastAsia="仿宋" w:hAnsi="仿宋" w:hint="eastAsia"/>
          <w:sz w:val="32"/>
          <w:szCs w:val="32"/>
        </w:rPr>
        <w:t>决算数大于年初预算数的主要原因是：</w:t>
      </w:r>
      <w:r w:rsidR="006F5D87" w:rsidRPr="001F1797">
        <w:rPr>
          <w:rFonts w:ascii="仿宋" w:eastAsia="仿宋" w:hAnsi="仿宋" w:cs="Times New Roman" w:hint="eastAsia"/>
          <w:color w:val="000000" w:themeColor="text1"/>
          <w:sz w:val="32"/>
          <w:szCs w:val="32"/>
          <w:shd w:val="clear" w:color="auto" w:fill="FFFFFF"/>
        </w:rPr>
        <w:t>调整预算增加</w:t>
      </w:r>
      <w:r w:rsidR="006F5D87" w:rsidRPr="001F1797">
        <w:rPr>
          <w:rFonts w:ascii="仿宋" w:eastAsia="仿宋" w:hAnsi="仿宋" w:cs="Times New Roman"/>
          <w:color w:val="000000" w:themeColor="text1"/>
          <w:sz w:val="32"/>
          <w:szCs w:val="32"/>
          <w:shd w:val="clear" w:color="auto" w:fill="FFFFFF"/>
        </w:rPr>
        <w:t>29.93</w:t>
      </w:r>
      <w:r w:rsidR="006F5D87" w:rsidRPr="001F1797">
        <w:rPr>
          <w:rFonts w:ascii="仿宋" w:eastAsia="仿宋" w:hAnsi="仿宋" w:cs="Times New Roman" w:hint="eastAsia"/>
          <w:color w:val="000000" w:themeColor="text1"/>
          <w:sz w:val="32"/>
          <w:szCs w:val="32"/>
          <w:shd w:val="clear" w:color="auto" w:fill="FFFFFF"/>
        </w:rPr>
        <w:t>万元。</w:t>
      </w:r>
    </w:p>
    <w:p w:rsidR="009F7D13" w:rsidRDefault="00A1721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6F5D87" w:rsidRPr="00AD0DAD">
        <w:rPr>
          <w:rFonts w:asciiTheme="minorEastAsia" w:eastAsiaTheme="minorEastAsia" w:hAnsiTheme="minorEastAsia" w:hint="eastAsia"/>
          <w:color w:val="000000" w:themeColor="text1"/>
          <w:sz w:val="32"/>
          <w:szCs w:val="32"/>
        </w:rPr>
        <w:t>201</w:t>
      </w:r>
      <w:r>
        <w:rPr>
          <w:rFonts w:ascii="Times New Roman" w:eastAsia="仿宋_GB2312" w:hAnsi="Times New Roman" w:hint="eastAsia"/>
          <w:sz w:val="32"/>
          <w:szCs w:val="32"/>
        </w:rPr>
        <w:t>一般公共服务（类）</w:t>
      </w:r>
      <w:r w:rsidR="006F5D87" w:rsidRPr="006F5D87">
        <w:rPr>
          <w:rFonts w:ascii="仿宋" w:eastAsia="仿宋" w:hAnsi="仿宋" w:hint="eastAsia"/>
          <w:sz w:val="32"/>
          <w:szCs w:val="32"/>
        </w:rPr>
        <w:t>1</w:t>
      </w:r>
      <w:r w:rsidR="006F5D87" w:rsidRPr="006F5D87">
        <w:rPr>
          <w:rFonts w:ascii="仿宋" w:eastAsia="仿宋" w:hAnsi="仿宋"/>
          <w:sz w:val="32"/>
          <w:szCs w:val="32"/>
        </w:rPr>
        <w:t>4</w:t>
      </w:r>
      <w:r w:rsidR="006F5D87" w:rsidRPr="006F5D87">
        <w:rPr>
          <w:rFonts w:ascii="仿宋" w:eastAsia="仿宋" w:hAnsi="仿宋" w:hint="eastAsia"/>
          <w:sz w:val="32"/>
          <w:szCs w:val="32"/>
        </w:rPr>
        <w:t>知识产权事务</w:t>
      </w:r>
      <w:r>
        <w:rPr>
          <w:rFonts w:ascii="Times New Roman" w:eastAsia="仿宋_GB2312" w:hAnsi="Times New Roman" w:hint="eastAsia"/>
          <w:sz w:val="32"/>
          <w:szCs w:val="32"/>
        </w:rPr>
        <w:t>（款）</w:t>
      </w:r>
      <w:r w:rsidR="006F5D87">
        <w:rPr>
          <w:rFonts w:ascii="Times New Roman" w:eastAsia="仿宋_GB2312" w:hAnsi="Times New Roman" w:hint="eastAsia"/>
          <w:sz w:val="32"/>
          <w:szCs w:val="32"/>
        </w:rPr>
        <w:t>9</w:t>
      </w:r>
      <w:r w:rsidR="006F5D87">
        <w:rPr>
          <w:rFonts w:ascii="Times New Roman" w:eastAsia="仿宋_GB2312" w:hAnsi="Times New Roman"/>
          <w:sz w:val="32"/>
          <w:szCs w:val="32"/>
        </w:rPr>
        <w:t>9</w:t>
      </w:r>
      <w:r w:rsidR="006F5D87" w:rsidRPr="006F5D87">
        <w:rPr>
          <w:rFonts w:ascii="Times New Roman" w:eastAsia="仿宋_GB2312" w:hAnsi="Times New Roman" w:hint="eastAsia"/>
          <w:sz w:val="32"/>
          <w:szCs w:val="32"/>
        </w:rPr>
        <w:t>其他知识产权事务支出</w:t>
      </w:r>
      <w:r>
        <w:rPr>
          <w:rFonts w:ascii="Times New Roman" w:eastAsia="仿宋_GB2312" w:hAnsi="Times New Roman" w:hint="eastAsia"/>
          <w:sz w:val="32"/>
          <w:szCs w:val="32"/>
        </w:rPr>
        <w:t>（项）。</w:t>
      </w:r>
    </w:p>
    <w:p w:rsidR="001F1797" w:rsidRDefault="00A17219" w:rsidP="001F1797">
      <w:pPr>
        <w:pStyle w:val="Default"/>
        <w:spacing w:line="600" w:lineRule="exact"/>
        <w:ind w:firstLineChars="250" w:firstLine="800"/>
        <w:rPr>
          <w:rFonts w:ascii="仿宋" w:eastAsia="仿宋" w:hAnsi="仿宋" w:cs="Times New Roman"/>
          <w:color w:val="000000" w:themeColor="text1"/>
          <w:sz w:val="32"/>
          <w:szCs w:val="32"/>
          <w:shd w:val="clear" w:color="auto" w:fill="FFFFFF"/>
        </w:rPr>
      </w:pPr>
      <w:r>
        <w:rPr>
          <w:rFonts w:ascii="Times New Roman" w:eastAsia="仿宋_GB2312" w:hAnsi="Times New Roman" w:hint="eastAsia"/>
          <w:sz w:val="32"/>
          <w:szCs w:val="32"/>
        </w:rPr>
        <w:t>年初预算为</w:t>
      </w:r>
      <w:r w:rsidR="001F1797">
        <w:rPr>
          <w:rFonts w:ascii="Times New Roman" w:eastAsia="仿宋_GB2312" w:hAnsi="Times New Roman"/>
          <w:sz w:val="32"/>
          <w:szCs w:val="32"/>
        </w:rPr>
        <w:t>0</w:t>
      </w:r>
      <w:r>
        <w:rPr>
          <w:rFonts w:ascii="Times New Roman" w:eastAsia="仿宋_GB2312" w:hAnsi="Times New Roman" w:hint="eastAsia"/>
          <w:sz w:val="32"/>
          <w:szCs w:val="32"/>
        </w:rPr>
        <w:t>万元，支出决算为</w:t>
      </w:r>
      <w:r w:rsidR="001F1797">
        <w:rPr>
          <w:rFonts w:ascii="Times New Roman" w:eastAsia="仿宋_GB2312" w:hAnsi="Times New Roman"/>
          <w:sz w:val="32"/>
          <w:szCs w:val="32"/>
        </w:rPr>
        <w:t>10</w:t>
      </w:r>
      <w:r>
        <w:rPr>
          <w:rFonts w:ascii="Times New Roman" w:eastAsia="仿宋_GB2312" w:hAnsi="Times New Roman" w:hint="eastAsia"/>
          <w:sz w:val="32"/>
          <w:szCs w:val="32"/>
        </w:rPr>
        <w:t>万元，</w:t>
      </w:r>
      <w:r w:rsidR="001F1797" w:rsidRPr="001F1797">
        <w:rPr>
          <w:rFonts w:ascii="仿宋" w:eastAsia="仿宋" w:hAnsi="仿宋" w:hint="eastAsia"/>
          <w:sz w:val="32"/>
          <w:szCs w:val="32"/>
        </w:rPr>
        <w:t>决算数大于年初预算数的主要原因是：</w:t>
      </w:r>
      <w:r w:rsidR="001F1797" w:rsidRPr="001F1797">
        <w:rPr>
          <w:rFonts w:ascii="仿宋" w:eastAsia="仿宋" w:hAnsi="仿宋" w:cs="Times New Roman" w:hint="eastAsia"/>
          <w:color w:val="000000" w:themeColor="text1"/>
          <w:sz w:val="32"/>
          <w:szCs w:val="32"/>
          <w:shd w:val="clear" w:color="auto" w:fill="FFFFFF"/>
        </w:rPr>
        <w:t>调整预算增加</w:t>
      </w:r>
      <w:r w:rsidR="001F1797">
        <w:rPr>
          <w:rFonts w:ascii="仿宋" w:eastAsia="仿宋" w:hAnsi="仿宋" w:cs="Times New Roman"/>
          <w:color w:val="000000" w:themeColor="text1"/>
          <w:sz w:val="32"/>
          <w:szCs w:val="32"/>
          <w:shd w:val="clear" w:color="auto" w:fill="FFFFFF"/>
        </w:rPr>
        <w:t>10</w:t>
      </w:r>
      <w:r w:rsidR="001F1797" w:rsidRPr="001F1797">
        <w:rPr>
          <w:rFonts w:ascii="仿宋" w:eastAsia="仿宋" w:hAnsi="仿宋" w:cs="Times New Roman" w:hint="eastAsia"/>
          <w:color w:val="000000" w:themeColor="text1"/>
          <w:sz w:val="32"/>
          <w:szCs w:val="32"/>
          <w:shd w:val="clear" w:color="auto" w:fill="FFFFFF"/>
        </w:rPr>
        <w:t>万元。</w:t>
      </w:r>
    </w:p>
    <w:p w:rsidR="001F1797" w:rsidRDefault="001F1797" w:rsidP="001F1797">
      <w:pPr>
        <w:pStyle w:val="Default"/>
        <w:spacing w:line="600" w:lineRule="exact"/>
        <w:ind w:firstLineChars="250" w:firstLine="800"/>
        <w:rPr>
          <w:rFonts w:asciiTheme="minorEastAsia" w:eastAsiaTheme="minorEastAsia" w:hAnsiTheme="minorEastAsia"/>
          <w:color w:val="000000" w:themeColor="text1"/>
          <w:sz w:val="32"/>
          <w:szCs w:val="32"/>
        </w:rPr>
      </w:pPr>
      <w:r>
        <w:rPr>
          <w:rFonts w:ascii="仿宋" w:eastAsia="仿宋" w:hAnsi="仿宋" w:cs="Times New Roman" w:hint="eastAsia"/>
          <w:color w:val="000000" w:themeColor="text1"/>
          <w:sz w:val="32"/>
          <w:szCs w:val="32"/>
          <w:shd w:val="clear" w:color="auto" w:fill="FFFFFF"/>
        </w:rPr>
        <w:t>3、</w:t>
      </w:r>
      <w:r w:rsidRPr="00AD0DAD">
        <w:rPr>
          <w:rFonts w:asciiTheme="minorEastAsia" w:eastAsiaTheme="minorEastAsia" w:hAnsiTheme="minorEastAsia" w:hint="eastAsia"/>
          <w:color w:val="000000" w:themeColor="text1"/>
          <w:sz w:val="32"/>
          <w:szCs w:val="32"/>
        </w:rPr>
        <w:t>201一般公共服务支出（类）</w:t>
      </w:r>
      <w:r>
        <w:rPr>
          <w:rFonts w:asciiTheme="minorEastAsia" w:eastAsiaTheme="minorEastAsia" w:hAnsiTheme="minorEastAsia" w:hint="eastAsia"/>
          <w:color w:val="000000" w:themeColor="text1"/>
          <w:sz w:val="32"/>
          <w:szCs w:val="32"/>
        </w:rPr>
        <w:t>3</w:t>
      </w:r>
      <w:r>
        <w:rPr>
          <w:rFonts w:asciiTheme="minorEastAsia" w:eastAsiaTheme="minorEastAsia" w:hAnsiTheme="minorEastAsia"/>
          <w:color w:val="000000" w:themeColor="text1"/>
          <w:sz w:val="32"/>
          <w:szCs w:val="32"/>
        </w:rPr>
        <w:t>3</w:t>
      </w:r>
      <w:r>
        <w:rPr>
          <w:rFonts w:asciiTheme="minorEastAsia" w:eastAsiaTheme="minorEastAsia" w:hAnsiTheme="minorEastAsia" w:hint="eastAsia"/>
          <w:color w:val="000000" w:themeColor="text1"/>
          <w:sz w:val="32"/>
          <w:szCs w:val="32"/>
        </w:rPr>
        <w:t>宣传事务</w:t>
      </w:r>
      <w:r w:rsidRPr="00AD0DAD">
        <w:rPr>
          <w:rFonts w:asciiTheme="minorEastAsia" w:eastAsiaTheme="minorEastAsia" w:hAnsiTheme="minorEastAsia" w:hint="eastAsia"/>
          <w:color w:val="000000" w:themeColor="text1"/>
          <w:sz w:val="32"/>
          <w:szCs w:val="32"/>
        </w:rPr>
        <w:t>（款）</w:t>
      </w:r>
      <w:r>
        <w:rPr>
          <w:rFonts w:asciiTheme="minorEastAsia" w:eastAsiaTheme="minorEastAsia" w:hAnsiTheme="minorEastAsia" w:hint="eastAsia"/>
          <w:color w:val="000000" w:themeColor="text1"/>
          <w:sz w:val="32"/>
          <w:szCs w:val="32"/>
        </w:rPr>
        <w:t>9</w:t>
      </w:r>
      <w:r>
        <w:rPr>
          <w:rFonts w:asciiTheme="minorEastAsia" w:eastAsiaTheme="minorEastAsia" w:hAnsiTheme="minorEastAsia"/>
          <w:color w:val="000000" w:themeColor="text1"/>
          <w:sz w:val="32"/>
          <w:szCs w:val="32"/>
        </w:rPr>
        <w:t>9</w:t>
      </w:r>
      <w:r>
        <w:rPr>
          <w:rFonts w:asciiTheme="minorEastAsia" w:eastAsiaTheme="minorEastAsia" w:hAnsiTheme="minorEastAsia" w:hint="eastAsia"/>
          <w:color w:val="000000" w:themeColor="text1"/>
          <w:sz w:val="32"/>
          <w:szCs w:val="32"/>
        </w:rPr>
        <w:t>其他宣传事务</w:t>
      </w:r>
      <w:r w:rsidRPr="00AD0DAD">
        <w:rPr>
          <w:rFonts w:asciiTheme="minorEastAsia" w:eastAsiaTheme="minorEastAsia" w:hAnsiTheme="minorEastAsia" w:hint="eastAsia"/>
          <w:color w:val="000000" w:themeColor="text1"/>
          <w:sz w:val="32"/>
          <w:szCs w:val="32"/>
        </w:rPr>
        <w:t>（项）。</w:t>
      </w:r>
    </w:p>
    <w:p w:rsidR="001F1797" w:rsidRPr="001F1797" w:rsidRDefault="001F1797" w:rsidP="001F1797">
      <w:pPr>
        <w:pStyle w:val="Default"/>
        <w:spacing w:line="600" w:lineRule="exact"/>
        <w:ind w:firstLineChars="250" w:firstLine="800"/>
        <w:rPr>
          <w:rFonts w:ascii="仿宋" w:eastAsia="仿宋" w:hAnsi="仿宋" w:cs="Times New Roman"/>
          <w:color w:val="000000" w:themeColor="text1"/>
          <w:sz w:val="32"/>
          <w:szCs w:val="32"/>
          <w:shd w:val="clear" w:color="auto" w:fill="FFFFFF"/>
        </w:rPr>
      </w:pPr>
      <w:r>
        <w:rPr>
          <w:rFonts w:ascii="Times New Roman" w:eastAsia="仿宋_GB2312" w:hAnsi="Times New Roman" w:hint="eastAsia"/>
          <w:sz w:val="32"/>
          <w:szCs w:val="32"/>
        </w:rPr>
        <w:t>年初预算为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40</w:t>
      </w:r>
      <w:r>
        <w:rPr>
          <w:rFonts w:ascii="Times New Roman" w:eastAsia="仿宋_GB2312" w:hAnsi="Times New Roman" w:hint="eastAsia"/>
          <w:sz w:val="32"/>
          <w:szCs w:val="32"/>
        </w:rPr>
        <w:t>万元，</w:t>
      </w:r>
      <w:r w:rsidRPr="001F1797">
        <w:rPr>
          <w:rFonts w:ascii="仿宋" w:eastAsia="仿宋" w:hAnsi="仿宋" w:hint="eastAsia"/>
          <w:sz w:val="32"/>
          <w:szCs w:val="32"/>
        </w:rPr>
        <w:t>决算数大于年初预算数的主要原因是：</w:t>
      </w:r>
      <w:r w:rsidRPr="001F1797">
        <w:rPr>
          <w:rFonts w:ascii="仿宋" w:eastAsia="仿宋" w:hAnsi="仿宋" w:cs="Times New Roman" w:hint="eastAsia"/>
          <w:color w:val="000000" w:themeColor="text1"/>
          <w:sz w:val="32"/>
          <w:szCs w:val="32"/>
          <w:shd w:val="clear" w:color="auto" w:fill="FFFFFF"/>
        </w:rPr>
        <w:t>调整预算增加</w:t>
      </w:r>
      <w:r>
        <w:rPr>
          <w:rFonts w:ascii="仿宋" w:eastAsia="仿宋" w:hAnsi="仿宋" w:cs="Times New Roman"/>
          <w:color w:val="000000" w:themeColor="text1"/>
          <w:sz w:val="32"/>
          <w:szCs w:val="32"/>
          <w:shd w:val="clear" w:color="auto" w:fill="FFFFFF"/>
        </w:rPr>
        <w:t>40</w:t>
      </w:r>
      <w:r w:rsidRPr="001F1797">
        <w:rPr>
          <w:rFonts w:ascii="仿宋" w:eastAsia="仿宋" w:hAnsi="仿宋" w:cs="Times New Roman" w:hint="eastAsia"/>
          <w:color w:val="000000" w:themeColor="text1"/>
          <w:sz w:val="32"/>
          <w:szCs w:val="32"/>
          <w:shd w:val="clear" w:color="auto" w:fill="FFFFFF"/>
        </w:rPr>
        <w:t>万元。</w:t>
      </w:r>
    </w:p>
    <w:p w:rsidR="006F5D87" w:rsidRPr="00AD0DAD" w:rsidRDefault="001F1797" w:rsidP="001F1797">
      <w:pPr>
        <w:pStyle w:val="Default"/>
        <w:spacing w:line="600" w:lineRule="exact"/>
        <w:ind w:firstLineChars="250" w:firstLine="800"/>
        <w:rPr>
          <w:rFonts w:asciiTheme="minorEastAsia" w:eastAsiaTheme="minorEastAsia" w:hAnsiTheme="minorEastAsia"/>
          <w:color w:val="000000" w:themeColor="text1"/>
          <w:sz w:val="32"/>
          <w:szCs w:val="32"/>
        </w:rPr>
      </w:pPr>
      <w:r>
        <w:rPr>
          <w:rFonts w:asciiTheme="minorEastAsia" w:eastAsiaTheme="minorEastAsia" w:hAnsiTheme="minorEastAsia"/>
          <w:color w:val="000000" w:themeColor="text1"/>
          <w:sz w:val="32"/>
          <w:szCs w:val="32"/>
        </w:rPr>
        <w:t>4</w:t>
      </w:r>
      <w:r w:rsidR="006F5D87" w:rsidRPr="00AD0DAD">
        <w:rPr>
          <w:rFonts w:asciiTheme="minorEastAsia" w:eastAsiaTheme="minorEastAsia" w:hAnsiTheme="minorEastAsia" w:hint="eastAsia"/>
          <w:color w:val="000000" w:themeColor="text1"/>
          <w:sz w:val="32"/>
          <w:szCs w:val="32"/>
        </w:rPr>
        <w:t>、201一般公共服务支出（类）38市场监督管理事务（款）01行政运行（项）。</w:t>
      </w:r>
    </w:p>
    <w:p w:rsidR="006F5D87" w:rsidRDefault="006F5D87" w:rsidP="006F5D87">
      <w:pPr>
        <w:pStyle w:val="Default"/>
        <w:ind w:firstLineChars="250" w:firstLine="800"/>
        <w:rPr>
          <w:rFonts w:asciiTheme="minorEastAsia" w:eastAsiaTheme="minorEastAsia" w:hAnsiTheme="minorEastAsia"/>
          <w:color w:val="000000" w:themeColor="text1"/>
          <w:sz w:val="32"/>
          <w:szCs w:val="32"/>
        </w:rPr>
      </w:pPr>
      <w:r w:rsidRPr="00AD0DAD">
        <w:rPr>
          <w:rFonts w:asciiTheme="minorEastAsia" w:eastAsiaTheme="minorEastAsia" w:hAnsiTheme="minorEastAsia" w:hint="eastAsia"/>
          <w:color w:val="000000" w:themeColor="text1"/>
          <w:sz w:val="32"/>
          <w:szCs w:val="32"/>
        </w:rPr>
        <w:t>年初预算为</w:t>
      </w:r>
      <w:r w:rsidR="001F1797">
        <w:rPr>
          <w:rFonts w:asciiTheme="minorEastAsia" w:eastAsiaTheme="minorEastAsia" w:hAnsiTheme="minorEastAsia"/>
          <w:color w:val="000000" w:themeColor="text1"/>
          <w:sz w:val="32"/>
          <w:szCs w:val="32"/>
        </w:rPr>
        <w:t>2217.94</w:t>
      </w:r>
      <w:r w:rsidRPr="00AD0DAD">
        <w:rPr>
          <w:rFonts w:asciiTheme="minorEastAsia" w:eastAsiaTheme="minorEastAsia" w:hAnsiTheme="minorEastAsia" w:hint="eastAsia"/>
          <w:color w:val="000000" w:themeColor="text1"/>
          <w:sz w:val="32"/>
          <w:szCs w:val="32"/>
        </w:rPr>
        <w:t>万元，支出决算为</w:t>
      </w:r>
      <w:r w:rsidR="001F1797">
        <w:rPr>
          <w:rFonts w:asciiTheme="minorEastAsia" w:eastAsiaTheme="minorEastAsia" w:hAnsiTheme="minorEastAsia" w:hint="eastAsia"/>
          <w:color w:val="000000" w:themeColor="text1"/>
          <w:sz w:val="32"/>
          <w:szCs w:val="32"/>
        </w:rPr>
        <w:t>3</w:t>
      </w:r>
      <w:r w:rsidR="001F1797">
        <w:rPr>
          <w:rFonts w:asciiTheme="minorEastAsia" w:eastAsiaTheme="minorEastAsia" w:hAnsiTheme="minorEastAsia"/>
          <w:color w:val="000000" w:themeColor="text1"/>
          <w:sz w:val="32"/>
          <w:szCs w:val="32"/>
        </w:rPr>
        <w:t>790.79</w:t>
      </w:r>
      <w:r w:rsidRPr="00AD0DAD">
        <w:rPr>
          <w:rFonts w:asciiTheme="minorEastAsia" w:eastAsiaTheme="minorEastAsia" w:hAnsiTheme="minorEastAsia" w:hint="eastAsia"/>
          <w:color w:val="000000" w:themeColor="text1"/>
          <w:sz w:val="32"/>
          <w:szCs w:val="32"/>
        </w:rPr>
        <w:t>万元，完成年初预算的1</w:t>
      </w:r>
      <w:r w:rsidR="001F1797">
        <w:rPr>
          <w:rFonts w:asciiTheme="minorEastAsia" w:eastAsiaTheme="minorEastAsia" w:hAnsiTheme="minorEastAsia"/>
          <w:color w:val="000000" w:themeColor="text1"/>
          <w:sz w:val="32"/>
          <w:szCs w:val="32"/>
        </w:rPr>
        <w:t>70.91</w:t>
      </w:r>
      <w:r w:rsidRPr="00AD0DAD">
        <w:rPr>
          <w:rFonts w:asciiTheme="minorEastAsia" w:eastAsiaTheme="minorEastAsia" w:hAnsiTheme="minorEastAsia" w:hint="eastAsia"/>
          <w:color w:val="000000" w:themeColor="text1"/>
          <w:sz w:val="32"/>
          <w:szCs w:val="32"/>
        </w:rPr>
        <w:t>%，决算数大于年初预算数的主要原因是：人员工资标准提高。</w:t>
      </w:r>
    </w:p>
    <w:p w:rsidR="00943245" w:rsidRDefault="00943245" w:rsidP="00943245">
      <w:pPr>
        <w:pStyle w:val="Default"/>
        <w:spacing w:line="600" w:lineRule="exact"/>
        <w:ind w:firstLineChars="250" w:firstLine="800"/>
        <w:rPr>
          <w:rFonts w:asciiTheme="minorEastAsia" w:eastAsiaTheme="minorEastAsia" w:hAnsiTheme="minorEastAsia"/>
          <w:color w:val="000000" w:themeColor="text1"/>
          <w:sz w:val="32"/>
          <w:szCs w:val="32"/>
        </w:rPr>
      </w:pPr>
      <w:r>
        <w:rPr>
          <w:rFonts w:asciiTheme="minorEastAsia" w:eastAsiaTheme="minorEastAsia" w:hAnsiTheme="minorEastAsia"/>
          <w:color w:val="000000" w:themeColor="text1"/>
          <w:sz w:val="32"/>
          <w:szCs w:val="32"/>
        </w:rPr>
        <w:t>5</w:t>
      </w:r>
      <w:r w:rsidRPr="00AD0DAD">
        <w:rPr>
          <w:rFonts w:asciiTheme="minorEastAsia" w:eastAsiaTheme="minorEastAsia" w:hAnsiTheme="minorEastAsia" w:hint="eastAsia"/>
          <w:color w:val="000000" w:themeColor="text1"/>
          <w:sz w:val="32"/>
          <w:szCs w:val="32"/>
        </w:rPr>
        <w:t>、201一般公共服务支出（类）38市场监督管理事务（款）</w:t>
      </w:r>
      <w:r>
        <w:rPr>
          <w:rFonts w:asciiTheme="minorEastAsia" w:eastAsiaTheme="minorEastAsia" w:hAnsiTheme="minorEastAsia"/>
          <w:color w:val="000000" w:themeColor="text1"/>
          <w:sz w:val="32"/>
          <w:szCs w:val="32"/>
        </w:rPr>
        <w:t>12</w:t>
      </w:r>
      <w:r>
        <w:rPr>
          <w:rFonts w:asciiTheme="minorEastAsia" w:eastAsiaTheme="minorEastAsia" w:hAnsiTheme="minorEastAsia" w:hint="eastAsia"/>
          <w:color w:val="000000" w:themeColor="text1"/>
          <w:sz w:val="32"/>
          <w:szCs w:val="32"/>
        </w:rPr>
        <w:t>药品事务</w:t>
      </w:r>
      <w:r w:rsidRPr="00AD0DAD">
        <w:rPr>
          <w:rFonts w:asciiTheme="minorEastAsia" w:eastAsiaTheme="minorEastAsia" w:hAnsiTheme="minorEastAsia" w:hint="eastAsia"/>
          <w:color w:val="000000" w:themeColor="text1"/>
          <w:sz w:val="32"/>
          <w:szCs w:val="32"/>
        </w:rPr>
        <w:t>（项）。</w:t>
      </w:r>
    </w:p>
    <w:p w:rsidR="00943245" w:rsidRPr="00943245" w:rsidRDefault="00943245" w:rsidP="00943245">
      <w:pPr>
        <w:pStyle w:val="Default"/>
        <w:spacing w:line="600" w:lineRule="exact"/>
        <w:ind w:firstLineChars="250" w:firstLine="800"/>
        <w:rPr>
          <w:rFonts w:ascii="仿宋" w:eastAsia="仿宋" w:hAnsi="仿宋" w:cs="Times New Roman"/>
          <w:color w:val="000000" w:themeColor="text1"/>
          <w:sz w:val="32"/>
          <w:szCs w:val="32"/>
          <w:shd w:val="clear" w:color="auto" w:fill="FFFFFF"/>
        </w:rPr>
      </w:pPr>
      <w:r>
        <w:rPr>
          <w:rFonts w:ascii="Times New Roman" w:eastAsia="仿宋_GB2312" w:hAnsi="Times New Roman" w:hint="eastAsia"/>
          <w:sz w:val="32"/>
          <w:szCs w:val="32"/>
        </w:rPr>
        <w:t>年初预算为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6</w:t>
      </w:r>
      <w:r>
        <w:rPr>
          <w:rFonts w:ascii="Times New Roman" w:eastAsia="仿宋_GB2312" w:hAnsi="Times New Roman" w:hint="eastAsia"/>
          <w:sz w:val="32"/>
          <w:szCs w:val="32"/>
        </w:rPr>
        <w:t>万元，</w:t>
      </w:r>
      <w:r w:rsidRPr="001F1797">
        <w:rPr>
          <w:rFonts w:ascii="仿宋" w:eastAsia="仿宋" w:hAnsi="仿宋" w:hint="eastAsia"/>
          <w:sz w:val="32"/>
          <w:szCs w:val="32"/>
        </w:rPr>
        <w:t>决算数大于年初预算数的主要原因是：</w:t>
      </w:r>
      <w:r w:rsidRPr="001F1797">
        <w:rPr>
          <w:rFonts w:ascii="仿宋" w:eastAsia="仿宋" w:hAnsi="仿宋" w:cs="Times New Roman" w:hint="eastAsia"/>
          <w:color w:val="000000" w:themeColor="text1"/>
          <w:sz w:val="32"/>
          <w:szCs w:val="32"/>
          <w:shd w:val="clear" w:color="auto" w:fill="FFFFFF"/>
        </w:rPr>
        <w:t>调整预算增加</w:t>
      </w:r>
      <w:r>
        <w:rPr>
          <w:rFonts w:ascii="仿宋" w:eastAsia="仿宋" w:hAnsi="仿宋" w:cs="Times New Roman"/>
          <w:color w:val="000000" w:themeColor="text1"/>
          <w:sz w:val="32"/>
          <w:szCs w:val="32"/>
          <w:shd w:val="clear" w:color="auto" w:fill="FFFFFF"/>
        </w:rPr>
        <w:t>6</w:t>
      </w:r>
      <w:r w:rsidRPr="001F1797">
        <w:rPr>
          <w:rFonts w:ascii="仿宋" w:eastAsia="仿宋" w:hAnsi="仿宋" w:cs="Times New Roman" w:hint="eastAsia"/>
          <w:color w:val="000000" w:themeColor="text1"/>
          <w:sz w:val="32"/>
          <w:szCs w:val="32"/>
          <w:shd w:val="clear" w:color="auto" w:fill="FFFFFF"/>
        </w:rPr>
        <w:t>万元。</w:t>
      </w:r>
    </w:p>
    <w:p w:rsidR="00943245" w:rsidRDefault="00943245" w:rsidP="00943245">
      <w:pPr>
        <w:pStyle w:val="Default"/>
        <w:spacing w:line="600" w:lineRule="exact"/>
        <w:ind w:firstLineChars="250" w:firstLine="800"/>
        <w:rPr>
          <w:rFonts w:asciiTheme="minorEastAsia" w:eastAsiaTheme="minorEastAsia" w:hAnsiTheme="minorEastAsia"/>
          <w:color w:val="000000" w:themeColor="text1"/>
          <w:sz w:val="32"/>
          <w:szCs w:val="32"/>
        </w:rPr>
      </w:pPr>
      <w:r>
        <w:rPr>
          <w:rFonts w:asciiTheme="minorEastAsia" w:eastAsiaTheme="minorEastAsia" w:hAnsiTheme="minorEastAsia"/>
          <w:color w:val="000000" w:themeColor="text1"/>
          <w:sz w:val="32"/>
          <w:szCs w:val="32"/>
        </w:rPr>
        <w:t>6</w:t>
      </w:r>
      <w:r w:rsidRPr="00AD0DAD">
        <w:rPr>
          <w:rFonts w:asciiTheme="minorEastAsia" w:eastAsiaTheme="minorEastAsia" w:hAnsiTheme="minorEastAsia" w:hint="eastAsia"/>
          <w:color w:val="000000" w:themeColor="text1"/>
          <w:sz w:val="32"/>
          <w:szCs w:val="32"/>
        </w:rPr>
        <w:t>、201一般公共服务支出（类）38市场监督管理事务（款）</w:t>
      </w:r>
      <w:r>
        <w:rPr>
          <w:rFonts w:asciiTheme="minorEastAsia" w:eastAsiaTheme="minorEastAsia" w:hAnsiTheme="minorEastAsia"/>
          <w:color w:val="000000" w:themeColor="text1"/>
          <w:sz w:val="32"/>
          <w:szCs w:val="32"/>
        </w:rPr>
        <w:t>16</w:t>
      </w:r>
      <w:r w:rsidRPr="00AD0DAD">
        <w:rPr>
          <w:rFonts w:asciiTheme="minorEastAsia" w:eastAsiaTheme="minorEastAsia" w:hAnsiTheme="minorEastAsia" w:hint="eastAsia"/>
          <w:color w:val="000000" w:themeColor="text1"/>
          <w:sz w:val="32"/>
          <w:szCs w:val="32"/>
        </w:rPr>
        <w:t>食品安全监管（项）。</w:t>
      </w:r>
    </w:p>
    <w:p w:rsidR="00943245" w:rsidRPr="00943245" w:rsidRDefault="00943245" w:rsidP="00943245">
      <w:pPr>
        <w:pStyle w:val="Default"/>
        <w:spacing w:line="600" w:lineRule="exact"/>
        <w:ind w:firstLineChars="250" w:firstLine="800"/>
        <w:rPr>
          <w:rFonts w:ascii="仿宋" w:eastAsia="仿宋" w:hAnsi="仿宋" w:cs="Times New Roman"/>
          <w:color w:val="000000" w:themeColor="text1"/>
          <w:sz w:val="32"/>
          <w:szCs w:val="32"/>
          <w:shd w:val="clear" w:color="auto" w:fill="FFFFFF"/>
        </w:rPr>
      </w:pPr>
      <w:r>
        <w:rPr>
          <w:rFonts w:ascii="Times New Roman" w:eastAsia="仿宋_GB2312" w:hAnsi="Times New Roman" w:hint="eastAsia"/>
          <w:sz w:val="32"/>
          <w:szCs w:val="32"/>
        </w:rPr>
        <w:t>年初预算为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35.82</w:t>
      </w:r>
      <w:r>
        <w:rPr>
          <w:rFonts w:ascii="Times New Roman" w:eastAsia="仿宋_GB2312" w:hAnsi="Times New Roman" w:hint="eastAsia"/>
          <w:sz w:val="32"/>
          <w:szCs w:val="32"/>
        </w:rPr>
        <w:t>万元，</w:t>
      </w:r>
      <w:r w:rsidRPr="001F1797">
        <w:rPr>
          <w:rFonts w:ascii="仿宋" w:eastAsia="仿宋" w:hAnsi="仿宋" w:hint="eastAsia"/>
          <w:sz w:val="32"/>
          <w:szCs w:val="32"/>
        </w:rPr>
        <w:t>决算数大于年初预算数的主要原因是：</w:t>
      </w:r>
      <w:r w:rsidRPr="001F1797">
        <w:rPr>
          <w:rFonts w:ascii="仿宋" w:eastAsia="仿宋" w:hAnsi="仿宋" w:cs="Times New Roman" w:hint="eastAsia"/>
          <w:color w:val="000000" w:themeColor="text1"/>
          <w:sz w:val="32"/>
          <w:szCs w:val="32"/>
          <w:shd w:val="clear" w:color="auto" w:fill="FFFFFF"/>
        </w:rPr>
        <w:t>调整预算增加</w:t>
      </w:r>
      <w:r>
        <w:rPr>
          <w:rFonts w:ascii="仿宋" w:eastAsia="仿宋" w:hAnsi="仿宋" w:cs="Times New Roman"/>
          <w:color w:val="000000" w:themeColor="text1"/>
          <w:sz w:val="32"/>
          <w:szCs w:val="32"/>
          <w:shd w:val="clear" w:color="auto" w:fill="FFFFFF"/>
        </w:rPr>
        <w:t>35.82</w:t>
      </w:r>
      <w:r w:rsidRPr="001F1797">
        <w:rPr>
          <w:rFonts w:ascii="仿宋" w:eastAsia="仿宋" w:hAnsi="仿宋" w:cs="Times New Roman" w:hint="eastAsia"/>
          <w:color w:val="000000" w:themeColor="text1"/>
          <w:sz w:val="32"/>
          <w:szCs w:val="32"/>
          <w:shd w:val="clear" w:color="auto" w:fill="FFFFFF"/>
        </w:rPr>
        <w:t>万元。</w:t>
      </w:r>
    </w:p>
    <w:p w:rsidR="00943245" w:rsidRPr="00AD0DAD" w:rsidRDefault="00943245" w:rsidP="00943245">
      <w:pPr>
        <w:pStyle w:val="Default"/>
        <w:spacing w:line="600" w:lineRule="exact"/>
        <w:ind w:firstLineChars="250" w:firstLine="800"/>
        <w:rPr>
          <w:rFonts w:asciiTheme="minorEastAsia" w:eastAsiaTheme="minorEastAsia" w:hAnsiTheme="minorEastAsia"/>
          <w:color w:val="000000" w:themeColor="text1"/>
          <w:sz w:val="32"/>
          <w:szCs w:val="32"/>
        </w:rPr>
      </w:pPr>
      <w:r>
        <w:rPr>
          <w:rFonts w:asciiTheme="minorEastAsia" w:eastAsiaTheme="minorEastAsia" w:hAnsiTheme="minorEastAsia"/>
          <w:color w:val="000000" w:themeColor="text1"/>
          <w:sz w:val="32"/>
          <w:szCs w:val="32"/>
        </w:rPr>
        <w:t>7</w:t>
      </w:r>
      <w:r w:rsidRPr="00AD0DAD">
        <w:rPr>
          <w:rFonts w:asciiTheme="minorEastAsia" w:eastAsiaTheme="minorEastAsia" w:hAnsiTheme="minorEastAsia" w:hint="eastAsia"/>
          <w:color w:val="000000" w:themeColor="text1"/>
          <w:sz w:val="32"/>
          <w:szCs w:val="32"/>
        </w:rPr>
        <w:t>、201一般公共服务支出（类）38市场监督管理事务（款）</w:t>
      </w:r>
      <w:r>
        <w:rPr>
          <w:rFonts w:asciiTheme="minorEastAsia" w:eastAsiaTheme="minorEastAsia" w:hAnsiTheme="minorEastAsia"/>
          <w:color w:val="000000" w:themeColor="text1"/>
          <w:sz w:val="32"/>
          <w:szCs w:val="32"/>
        </w:rPr>
        <w:t>99</w:t>
      </w:r>
      <w:r w:rsidRPr="00AD0DAD">
        <w:rPr>
          <w:rFonts w:asciiTheme="minorEastAsia" w:eastAsiaTheme="minorEastAsia" w:hAnsiTheme="minorEastAsia" w:hint="eastAsia"/>
          <w:color w:val="000000" w:themeColor="text1"/>
          <w:sz w:val="32"/>
          <w:szCs w:val="32"/>
        </w:rPr>
        <w:t>其他市场监督管理事务（项）。</w:t>
      </w:r>
    </w:p>
    <w:p w:rsidR="006F5D87" w:rsidRPr="00943245" w:rsidRDefault="00943245" w:rsidP="00943245">
      <w:pPr>
        <w:pStyle w:val="Default"/>
        <w:spacing w:line="600" w:lineRule="exact"/>
        <w:ind w:firstLineChars="250" w:firstLine="800"/>
        <w:rPr>
          <w:rFonts w:ascii="仿宋" w:eastAsia="仿宋" w:hAnsi="仿宋" w:cs="Times New Roman"/>
          <w:color w:val="000000" w:themeColor="text1"/>
          <w:sz w:val="32"/>
          <w:szCs w:val="32"/>
          <w:shd w:val="clear" w:color="auto" w:fill="FFFFFF"/>
        </w:rPr>
      </w:pPr>
      <w:r>
        <w:rPr>
          <w:rFonts w:ascii="Times New Roman" w:eastAsia="仿宋_GB2312" w:hAnsi="Times New Roman" w:hint="eastAsia"/>
          <w:sz w:val="32"/>
          <w:szCs w:val="32"/>
        </w:rPr>
        <w:t>年初预算为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43.93</w:t>
      </w:r>
      <w:r>
        <w:rPr>
          <w:rFonts w:ascii="Times New Roman" w:eastAsia="仿宋_GB2312" w:hAnsi="Times New Roman" w:hint="eastAsia"/>
          <w:sz w:val="32"/>
          <w:szCs w:val="32"/>
        </w:rPr>
        <w:t>万元，</w:t>
      </w:r>
      <w:r w:rsidRPr="001F1797">
        <w:rPr>
          <w:rFonts w:ascii="仿宋" w:eastAsia="仿宋" w:hAnsi="仿宋" w:hint="eastAsia"/>
          <w:sz w:val="32"/>
          <w:szCs w:val="32"/>
        </w:rPr>
        <w:t>决算数大于年初预算数的主要原因是：</w:t>
      </w:r>
      <w:r w:rsidRPr="001F1797">
        <w:rPr>
          <w:rFonts w:ascii="仿宋" w:eastAsia="仿宋" w:hAnsi="仿宋" w:cs="Times New Roman" w:hint="eastAsia"/>
          <w:color w:val="000000" w:themeColor="text1"/>
          <w:sz w:val="32"/>
          <w:szCs w:val="32"/>
          <w:shd w:val="clear" w:color="auto" w:fill="FFFFFF"/>
        </w:rPr>
        <w:t>调整预算增加</w:t>
      </w:r>
      <w:r>
        <w:rPr>
          <w:rFonts w:ascii="仿宋" w:eastAsia="仿宋" w:hAnsi="仿宋" w:cs="Times New Roman"/>
          <w:color w:val="000000" w:themeColor="text1"/>
          <w:sz w:val="32"/>
          <w:szCs w:val="32"/>
          <w:shd w:val="clear" w:color="auto" w:fill="FFFFFF"/>
        </w:rPr>
        <w:t>43.93</w:t>
      </w:r>
      <w:r w:rsidRPr="001F1797">
        <w:rPr>
          <w:rFonts w:ascii="仿宋" w:eastAsia="仿宋" w:hAnsi="仿宋" w:cs="Times New Roman" w:hint="eastAsia"/>
          <w:color w:val="000000" w:themeColor="text1"/>
          <w:sz w:val="32"/>
          <w:szCs w:val="32"/>
          <w:shd w:val="clear" w:color="auto" w:fill="FFFFFF"/>
        </w:rPr>
        <w:t>万元。</w:t>
      </w:r>
    </w:p>
    <w:p w:rsidR="006F5D87" w:rsidRPr="00AD0DAD" w:rsidRDefault="00943245" w:rsidP="006F5D87">
      <w:pPr>
        <w:pStyle w:val="Default"/>
        <w:ind w:firstLineChars="250" w:firstLine="800"/>
        <w:rPr>
          <w:rFonts w:asciiTheme="minorEastAsia" w:eastAsiaTheme="minorEastAsia" w:hAnsiTheme="minorEastAsia"/>
          <w:color w:val="000000" w:themeColor="text1"/>
          <w:sz w:val="32"/>
          <w:szCs w:val="32"/>
        </w:rPr>
      </w:pPr>
      <w:r>
        <w:rPr>
          <w:rFonts w:asciiTheme="minorEastAsia" w:eastAsiaTheme="minorEastAsia" w:hAnsiTheme="minorEastAsia"/>
          <w:color w:val="000000" w:themeColor="text1"/>
          <w:sz w:val="32"/>
          <w:szCs w:val="32"/>
        </w:rPr>
        <w:lastRenderedPageBreak/>
        <w:t>8</w:t>
      </w:r>
      <w:r w:rsidR="006F5D87" w:rsidRPr="00AD0DAD">
        <w:rPr>
          <w:rFonts w:asciiTheme="minorEastAsia" w:eastAsiaTheme="minorEastAsia" w:hAnsiTheme="minorEastAsia" w:hint="eastAsia"/>
          <w:color w:val="000000" w:themeColor="text1"/>
          <w:sz w:val="32"/>
          <w:szCs w:val="32"/>
        </w:rPr>
        <w:t>、206科学技术支出（类）99其他科学技术支出（款）99其他科学技术支出（项）。</w:t>
      </w:r>
    </w:p>
    <w:p w:rsidR="006F5D87" w:rsidRPr="009E39D5" w:rsidRDefault="006F5D87" w:rsidP="006F5D87">
      <w:pPr>
        <w:pStyle w:val="Default"/>
        <w:ind w:firstLineChars="250" w:firstLine="800"/>
        <w:rPr>
          <w:rFonts w:ascii="仿宋" w:eastAsia="仿宋" w:hAnsi="仿宋" w:cs="Times New Roman"/>
          <w:color w:val="000000" w:themeColor="text1"/>
          <w:sz w:val="32"/>
          <w:szCs w:val="32"/>
          <w:shd w:val="clear" w:color="auto" w:fill="FFFFFF"/>
        </w:rPr>
      </w:pPr>
      <w:r w:rsidRPr="00AD0DAD">
        <w:rPr>
          <w:rFonts w:asciiTheme="minorEastAsia" w:eastAsiaTheme="minorEastAsia" w:hAnsiTheme="minorEastAsia" w:hint="eastAsia"/>
          <w:color w:val="000000" w:themeColor="text1"/>
          <w:sz w:val="32"/>
          <w:szCs w:val="32"/>
        </w:rPr>
        <w:t>年初预算为0万元，支出决算为</w:t>
      </w:r>
      <w:r w:rsidR="00943245">
        <w:rPr>
          <w:rFonts w:asciiTheme="minorEastAsia" w:eastAsiaTheme="minorEastAsia" w:hAnsiTheme="minorEastAsia"/>
          <w:color w:val="000000" w:themeColor="text1"/>
          <w:sz w:val="32"/>
          <w:szCs w:val="32"/>
        </w:rPr>
        <w:t>100</w:t>
      </w:r>
      <w:r w:rsidRPr="00AD0DAD">
        <w:rPr>
          <w:rFonts w:asciiTheme="minorEastAsia" w:eastAsiaTheme="minorEastAsia" w:hAnsiTheme="minorEastAsia" w:hint="eastAsia"/>
          <w:color w:val="000000" w:themeColor="text1"/>
          <w:sz w:val="32"/>
          <w:szCs w:val="32"/>
        </w:rPr>
        <w:t>万元，决算数大于年初预算数的主要原因是：</w:t>
      </w:r>
      <w:r w:rsidRPr="009E39D5">
        <w:rPr>
          <w:rFonts w:ascii="仿宋" w:eastAsia="仿宋" w:hAnsi="仿宋" w:cs="Times New Roman" w:hint="eastAsia"/>
          <w:color w:val="000000" w:themeColor="text1"/>
          <w:sz w:val="32"/>
          <w:szCs w:val="32"/>
          <w:shd w:val="clear" w:color="auto" w:fill="FFFFFF"/>
        </w:rPr>
        <w:t>调整预算增加</w:t>
      </w:r>
      <w:r w:rsidR="00943245" w:rsidRPr="009E39D5">
        <w:rPr>
          <w:rFonts w:ascii="仿宋" w:eastAsia="仿宋" w:hAnsi="仿宋" w:cs="Times New Roman"/>
          <w:color w:val="000000" w:themeColor="text1"/>
          <w:sz w:val="32"/>
          <w:szCs w:val="32"/>
          <w:shd w:val="clear" w:color="auto" w:fill="FFFFFF"/>
        </w:rPr>
        <w:t>100</w:t>
      </w:r>
      <w:r w:rsidRPr="009E39D5">
        <w:rPr>
          <w:rFonts w:ascii="仿宋" w:eastAsia="仿宋" w:hAnsi="仿宋" w:cs="Times New Roman" w:hint="eastAsia"/>
          <w:color w:val="000000" w:themeColor="text1"/>
          <w:sz w:val="32"/>
          <w:szCs w:val="32"/>
          <w:shd w:val="clear" w:color="auto" w:fill="FFFFFF"/>
        </w:rPr>
        <w:t>万元。</w:t>
      </w:r>
    </w:p>
    <w:p w:rsidR="006F5D87" w:rsidRPr="009E39D5" w:rsidRDefault="00943245" w:rsidP="006F5D87">
      <w:pPr>
        <w:pStyle w:val="Default"/>
        <w:ind w:firstLineChars="250" w:firstLine="800"/>
        <w:rPr>
          <w:rFonts w:ascii="仿宋" w:eastAsia="仿宋" w:hAnsi="仿宋"/>
          <w:color w:val="000000" w:themeColor="text1"/>
          <w:sz w:val="32"/>
          <w:szCs w:val="32"/>
        </w:rPr>
      </w:pPr>
      <w:r w:rsidRPr="009E39D5">
        <w:rPr>
          <w:rFonts w:ascii="仿宋" w:eastAsia="仿宋" w:hAnsi="仿宋"/>
          <w:color w:val="000000" w:themeColor="text1"/>
          <w:sz w:val="32"/>
          <w:szCs w:val="32"/>
        </w:rPr>
        <w:t>9</w:t>
      </w:r>
      <w:r w:rsidR="006F5D87" w:rsidRPr="009E39D5">
        <w:rPr>
          <w:rFonts w:ascii="仿宋" w:eastAsia="仿宋" w:hAnsi="仿宋" w:hint="eastAsia"/>
          <w:color w:val="000000" w:themeColor="text1"/>
          <w:sz w:val="32"/>
          <w:szCs w:val="32"/>
        </w:rPr>
        <w:t>、208社会保障和就业支出（类）05行政事业单位养老支出（款）05机关事业单位基本养老保险缴费支出（项）。</w:t>
      </w:r>
    </w:p>
    <w:p w:rsidR="006F5D87" w:rsidRPr="009E39D5" w:rsidRDefault="006F5D87" w:rsidP="006F5D87">
      <w:pPr>
        <w:pStyle w:val="Default"/>
        <w:ind w:firstLineChars="250" w:firstLine="800"/>
        <w:rPr>
          <w:rFonts w:ascii="仿宋" w:eastAsia="仿宋" w:hAnsi="仿宋" w:cs="Times New Roman"/>
          <w:color w:val="000000" w:themeColor="text1"/>
          <w:sz w:val="32"/>
          <w:szCs w:val="32"/>
          <w:shd w:val="clear" w:color="auto" w:fill="FFFFFF"/>
        </w:rPr>
      </w:pPr>
      <w:r w:rsidRPr="009E39D5">
        <w:rPr>
          <w:rFonts w:ascii="仿宋" w:eastAsia="仿宋" w:hAnsi="仿宋" w:hint="eastAsia"/>
          <w:color w:val="000000" w:themeColor="text1"/>
          <w:sz w:val="32"/>
          <w:szCs w:val="32"/>
        </w:rPr>
        <w:t>年初预算为</w:t>
      </w:r>
      <w:r w:rsidR="00943245" w:rsidRPr="009E39D5">
        <w:rPr>
          <w:rFonts w:ascii="仿宋" w:eastAsia="仿宋" w:hAnsi="仿宋"/>
          <w:color w:val="000000" w:themeColor="text1"/>
          <w:sz w:val="32"/>
          <w:szCs w:val="32"/>
        </w:rPr>
        <w:t>241.39</w:t>
      </w:r>
      <w:r w:rsidRPr="009E39D5">
        <w:rPr>
          <w:rFonts w:ascii="仿宋" w:eastAsia="仿宋" w:hAnsi="仿宋" w:hint="eastAsia"/>
          <w:color w:val="000000" w:themeColor="text1"/>
          <w:sz w:val="32"/>
          <w:szCs w:val="32"/>
        </w:rPr>
        <w:t>万元，支出决算为</w:t>
      </w:r>
      <w:r w:rsidR="00943245" w:rsidRPr="009E39D5">
        <w:rPr>
          <w:rFonts w:ascii="仿宋" w:eastAsia="仿宋" w:hAnsi="仿宋"/>
          <w:color w:val="000000" w:themeColor="text1"/>
          <w:sz w:val="32"/>
          <w:szCs w:val="32"/>
        </w:rPr>
        <w:t>241.39</w:t>
      </w:r>
      <w:r w:rsidRPr="009E39D5">
        <w:rPr>
          <w:rFonts w:ascii="仿宋" w:eastAsia="仿宋" w:hAnsi="仿宋" w:hint="eastAsia"/>
          <w:color w:val="000000" w:themeColor="text1"/>
          <w:sz w:val="32"/>
          <w:szCs w:val="32"/>
        </w:rPr>
        <w:t>万元，完成年初预算的100%，决算数等于年初预算数</w:t>
      </w:r>
      <w:r w:rsidRPr="009E39D5">
        <w:rPr>
          <w:rFonts w:ascii="仿宋" w:eastAsia="仿宋" w:hAnsi="仿宋" w:cs="Times New Roman" w:hint="eastAsia"/>
          <w:color w:val="000000" w:themeColor="text1"/>
          <w:sz w:val="32"/>
          <w:szCs w:val="32"/>
          <w:shd w:val="clear" w:color="auto" w:fill="FFFFFF"/>
        </w:rPr>
        <w:t>。</w:t>
      </w:r>
    </w:p>
    <w:p w:rsidR="006F5D87" w:rsidRPr="009E39D5" w:rsidRDefault="009E39D5" w:rsidP="006F5D87">
      <w:pPr>
        <w:pStyle w:val="Default"/>
        <w:ind w:firstLineChars="250" w:firstLine="800"/>
        <w:rPr>
          <w:rFonts w:ascii="仿宋" w:eastAsia="仿宋" w:hAnsi="仿宋"/>
          <w:color w:val="000000" w:themeColor="text1"/>
          <w:sz w:val="32"/>
          <w:szCs w:val="32"/>
        </w:rPr>
      </w:pPr>
      <w:r>
        <w:rPr>
          <w:rFonts w:ascii="仿宋" w:eastAsia="仿宋" w:hAnsi="仿宋"/>
          <w:color w:val="000000" w:themeColor="text1"/>
          <w:sz w:val="32"/>
          <w:szCs w:val="32"/>
        </w:rPr>
        <w:t>10</w:t>
      </w:r>
      <w:r w:rsidR="006F5D87" w:rsidRPr="009E39D5">
        <w:rPr>
          <w:rFonts w:ascii="仿宋" w:eastAsia="仿宋" w:hAnsi="仿宋" w:hint="eastAsia"/>
          <w:color w:val="000000" w:themeColor="text1"/>
          <w:sz w:val="32"/>
          <w:szCs w:val="32"/>
        </w:rPr>
        <w:t>、208社会保障和就业支出（类）08抚恤（款）01死亡抚恤（项）。</w:t>
      </w:r>
    </w:p>
    <w:p w:rsidR="006F5D87" w:rsidRPr="009E39D5" w:rsidRDefault="006F5D87" w:rsidP="006F5D87">
      <w:pPr>
        <w:pStyle w:val="Default"/>
        <w:ind w:firstLineChars="250" w:firstLine="800"/>
        <w:rPr>
          <w:rFonts w:ascii="仿宋" w:eastAsia="仿宋" w:hAnsi="仿宋" w:cs="Times New Roman"/>
          <w:color w:val="000000" w:themeColor="text1"/>
          <w:sz w:val="32"/>
          <w:szCs w:val="32"/>
          <w:shd w:val="clear" w:color="auto" w:fill="FFFFFF"/>
        </w:rPr>
      </w:pPr>
      <w:r w:rsidRPr="009E39D5">
        <w:rPr>
          <w:rFonts w:ascii="仿宋" w:eastAsia="仿宋" w:hAnsi="仿宋" w:hint="eastAsia"/>
          <w:color w:val="000000" w:themeColor="text1"/>
          <w:sz w:val="32"/>
          <w:szCs w:val="32"/>
        </w:rPr>
        <w:t>年初预算为</w:t>
      </w:r>
      <w:r w:rsidR="00943245" w:rsidRPr="009E39D5">
        <w:rPr>
          <w:rFonts w:ascii="仿宋" w:eastAsia="仿宋" w:hAnsi="仿宋"/>
          <w:color w:val="000000" w:themeColor="text1"/>
          <w:sz w:val="32"/>
          <w:szCs w:val="32"/>
        </w:rPr>
        <w:t>0</w:t>
      </w:r>
      <w:r w:rsidRPr="009E39D5">
        <w:rPr>
          <w:rFonts w:ascii="仿宋" w:eastAsia="仿宋" w:hAnsi="仿宋" w:hint="eastAsia"/>
          <w:color w:val="000000" w:themeColor="text1"/>
          <w:sz w:val="32"/>
          <w:szCs w:val="32"/>
        </w:rPr>
        <w:t>万元，支出决算为</w:t>
      </w:r>
      <w:r w:rsidR="00943245" w:rsidRPr="009E39D5">
        <w:rPr>
          <w:rFonts w:ascii="仿宋" w:eastAsia="仿宋" w:hAnsi="仿宋"/>
          <w:color w:val="000000" w:themeColor="text1"/>
          <w:sz w:val="32"/>
          <w:szCs w:val="32"/>
        </w:rPr>
        <w:t>45.27</w:t>
      </w:r>
      <w:r w:rsidRPr="009E39D5">
        <w:rPr>
          <w:rFonts w:ascii="仿宋" w:eastAsia="仿宋" w:hAnsi="仿宋" w:hint="eastAsia"/>
          <w:color w:val="000000" w:themeColor="text1"/>
          <w:sz w:val="32"/>
          <w:szCs w:val="32"/>
        </w:rPr>
        <w:t>万元，决算数大于年初预算数的主要原因是：</w:t>
      </w:r>
      <w:r w:rsidRPr="009E39D5">
        <w:rPr>
          <w:rFonts w:ascii="仿宋" w:eastAsia="仿宋" w:hAnsi="仿宋" w:cs="Times New Roman" w:hint="eastAsia"/>
          <w:color w:val="000000" w:themeColor="text1"/>
          <w:sz w:val="32"/>
          <w:szCs w:val="32"/>
          <w:shd w:val="clear" w:color="auto" w:fill="FFFFFF"/>
        </w:rPr>
        <w:t>调整预算增加</w:t>
      </w:r>
      <w:r w:rsidR="00943245" w:rsidRPr="009E39D5">
        <w:rPr>
          <w:rFonts w:ascii="仿宋" w:eastAsia="仿宋" w:hAnsi="仿宋" w:cs="Times New Roman"/>
          <w:color w:val="000000" w:themeColor="text1"/>
          <w:sz w:val="32"/>
          <w:szCs w:val="32"/>
          <w:shd w:val="clear" w:color="auto" w:fill="FFFFFF"/>
        </w:rPr>
        <w:t>45.27</w:t>
      </w:r>
      <w:r w:rsidRPr="009E39D5">
        <w:rPr>
          <w:rFonts w:ascii="仿宋" w:eastAsia="仿宋" w:hAnsi="仿宋" w:cs="Times New Roman" w:hint="eastAsia"/>
          <w:color w:val="000000" w:themeColor="text1"/>
          <w:sz w:val="32"/>
          <w:szCs w:val="32"/>
          <w:shd w:val="clear" w:color="auto" w:fill="FFFFFF"/>
        </w:rPr>
        <w:t>万元。</w:t>
      </w:r>
    </w:p>
    <w:p w:rsidR="006F5D87" w:rsidRPr="009E39D5" w:rsidRDefault="009E39D5" w:rsidP="006F5D87">
      <w:pPr>
        <w:pStyle w:val="Default"/>
        <w:ind w:firstLineChars="250" w:firstLine="800"/>
        <w:rPr>
          <w:rFonts w:ascii="仿宋" w:eastAsia="仿宋" w:hAnsi="仿宋"/>
          <w:color w:val="000000" w:themeColor="text1"/>
          <w:sz w:val="32"/>
          <w:szCs w:val="32"/>
        </w:rPr>
      </w:pPr>
      <w:r>
        <w:rPr>
          <w:rFonts w:ascii="仿宋" w:eastAsia="仿宋" w:hAnsi="仿宋"/>
          <w:color w:val="000000" w:themeColor="text1"/>
          <w:sz w:val="32"/>
          <w:szCs w:val="32"/>
        </w:rPr>
        <w:t>11</w:t>
      </w:r>
      <w:r w:rsidR="006F5D87" w:rsidRPr="009E39D5">
        <w:rPr>
          <w:rFonts w:ascii="仿宋" w:eastAsia="仿宋" w:hAnsi="仿宋" w:hint="eastAsia"/>
          <w:color w:val="000000" w:themeColor="text1"/>
          <w:sz w:val="32"/>
          <w:szCs w:val="32"/>
        </w:rPr>
        <w:t>、210卫生健康支出（类）11行政事业单位医疗（款）01行政单位医疗（项）。</w:t>
      </w:r>
    </w:p>
    <w:p w:rsidR="006F5D87" w:rsidRPr="009E39D5" w:rsidRDefault="006F5D87" w:rsidP="006F5D87">
      <w:pPr>
        <w:pStyle w:val="Default"/>
        <w:ind w:firstLineChars="250" w:firstLine="800"/>
        <w:rPr>
          <w:rFonts w:ascii="仿宋" w:eastAsia="仿宋" w:hAnsi="仿宋" w:cs="Times New Roman"/>
          <w:color w:val="000000" w:themeColor="text1"/>
          <w:sz w:val="32"/>
          <w:szCs w:val="32"/>
          <w:shd w:val="clear" w:color="auto" w:fill="FFFFFF"/>
        </w:rPr>
      </w:pPr>
      <w:r w:rsidRPr="009E39D5">
        <w:rPr>
          <w:rFonts w:ascii="仿宋" w:eastAsia="仿宋" w:hAnsi="仿宋" w:hint="eastAsia"/>
          <w:color w:val="000000" w:themeColor="text1"/>
          <w:sz w:val="32"/>
          <w:szCs w:val="32"/>
        </w:rPr>
        <w:t>年初预算为</w:t>
      </w:r>
      <w:r w:rsidR="00943245" w:rsidRPr="009E39D5">
        <w:rPr>
          <w:rFonts w:ascii="仿宋" w:eastAsia="仿宋" w:hAnsi="仿宋"/>
          <w:color w:val="000000" w:themeColor="text1"/>
          <w:sz w:val="32"/>
          <w:szCs w:val="32"/>
        </w:rPr>
        <w:t>155.31</w:t>
      </w:r>
      <w:r w:rsidRPr="009E39D5">
        <w:rPr>
          <w:rFonts w:ascii="仿宋" w:eastAsia="仿宋" w:hAnsi="仿宋" w:hint="eastAsia"/>
          <w:color w:val="000000" w:themeColor="text1"/>
          <w:sz w:val="32"/>
          <w:szCs w:val="32"/>
        </w:rPr>
        <w:t>万元，支出决算为</w:t>
      </w:r>
      <w:r w:rsidR="00943245" w:rsidRPr="009E39D5">
        <w:rPr>
          <w:rFonts w:ascii="仿宋" w:eastAsia="仿宋" w:hAnsi="仿宋"/>
          <w:color w:val="000000" w:themeColor="text1"/>
          <w:sz w:val="32"/>
          <w:szCs w:val="32"/>
        </w:rPr>
        <w:t>155.31</w:t>
      </w:r>
      <w:r w:rsidRPr="009E39D5">
        <w:rPr>
          <w:rFonts w:ascii="仿宋" w:eastAsia="仿宋" w:hAnsi="仿宋" w:hint="eastAsia"/>
          <w:color w:val="000000" w:themeColor="text1"/>
          <w:sz w:val="32"/>
          <w:szCs w:val="32"/>
        </w:rPr>
        <w:t>万元，完成年初预算的100%，决算数等于年初预算数</w:t>
      </w:r>
      <w:r w:rsidRPr="009E39D5">
        <w:rPr>
          <w:rFonts w:ascii="仿宋" w:eastAsia="仿宋" w:hAnsi="仿宋" w:cs="Times New Roman" w:hint="eastAsia"/>
          <w:color w:val="000000" w:themeColor="text1"/>
          <w:sz w:val="32"/>
          <w:szCs w:val="32"/>
          <w:shd w:val="clear" w:color="auto" w:fill="FFFFFF"/>
        </w:rPr>
        <w:t>。</w:t>
      </w:r>
    </w:p>
    <w:p w:rsidR="00943245" w:rsidRPr="009E39D5" w:rsidRDefault="009E39D5" w:rsidP="00943245">
      <w:pPr>
        <w:pStyle w:val="Default"/>
        <w:ind w:firstLineChars="250" w:firstLine="800"/>
        <w:rPr>
          <w:rFonts w:ascii="仿宋" w:eastAsia="仿宋" w:hAnsi="仿宋"/>
          <w:color w:val="000000" w:themeColor="text1"/>
          <w:sz w:val="32"/>
          <w:szCs w:val="32"/>
        </w:rPr>
      </w:pPr>
      <w:r>
        <w:rPr>
          <w:rFonts w:ascii="仿宋" w:eastAsia="仿宋" w:hAnsi="仿宋"/>
          <w:color w:val="000000" w:themeColor="text1"/>
          <w:sz w:val="32"/>
          <w:szCs w:val="32"/>
        </w:rPr>
        <w:t>12</w:t>
      </w:r>
      <w:r w:rsidR="00943245" w:rsidRPr="009E39D5">
        <w:rPr>
          <w:rFonts w:ascii="仿宋" w:eastAsia="仿宋" w:hAnsi="仿宋" w:hint="eastAsia"/>
          <w:color w:val="000000" w:themeColor="text1"/>
          <w:sz w:val="32"/>
          <w:szCs w:val="32"/>
        </w:rPr>
        <w:t>、212城乡社区支出（类）01城乡社区管理事务（款）99其他城乡社区管理事务支出（项）。</w:t>
      </w:r>
    </w:p>
    <w:p w:rsidR="00943245" w:rsidRPr="009E39D5" w:rsidRDefault="00943245" w:rsidP="00943245">
      <w:pPr>
        <w:pStyle w:val="Default"/>
        <w:ind w:firstLineChars="250" w:firstLine="800"/>
        <w:rPr>
          <w:rFonts w:ascii="仿宋" w:eastAsia="仿宋" w:hAnsi="仿宋" w:cs="Times New Roman"/>
          <w:color w:val="000000" w:themeColor="text1"/>
          <w:sz w:val="32"/>
          <w:szCs w:val="32"/>
          <w:shd w:val="clear" w:color="auto" w:fill="FFFFFF"/>
        </w:rPr>
      </w:pPr>
      <w:r w:rsidRPr="009E39D5">
        <w:rPr>
          <w:rFonts w:ascii="仿宋" w:eastAsia="仿宋" w:hAnsi="仿宋" w:hint="eastAsia"/>
          <w:color w:val="000000" w:themeColor="text1"/>
          <w:sz w:val="32"/>
          <w:szCs w:val="32"/>
        </w:rPr>
        <w:t>年初预算为0万元，支出决算为</w:t>
      </w:r>
      <w:r w:rsidR="009E39D5" w:rsidRPr="009E39D5">
        <w:rPr>
          <w:rFonts w:ascii="仿宋" w:eastAsia="仿宋" w:hAnsi="仿宋"/>
          <w:color w:val="000000" w:themeColor="text1"/>
          <w:sz w:val="32"/>
          <w:szCs w:val="32"/>
        </w:rPr>
        <w:t>1.8</w:t>
      </w:r>
      <w:r w:rsidRPr="009E39D5">
        <w:rPr>
          <w:rFonts w:ascii="仿宋" w:eastAsia="仿宋" w:hAnsi="仿宋" w:hint="eastAsia"/>
          <w:color w:val="000000" w:themeColor="text1"/>
          <w:sz w:val="32"/>
          <w:szCs w:val="32"/>
        </w:rPr>
        <w:t>万元，决算数大于年初预算数的主要原因是：</w:t>
      </w:r>
      <w:r w:rsidRPr="009E39D5">
        <w:rPr>
          <w:rFonts w:ascii="仿宋" w:eastAsia="仿宋" w:hAnsi="仿宋" w:cs="Times New Roman" w:hint="eastAsia"/>
          <w:color w:val="000000" w:themeColor="text1"/>
          <w:sz w:val="32"/>
          <w:szCs w:val="32"/>
          <w:shd w:val="clear" w:color="auto" w:fill="FFFFFF"/>
        </w:rPr>
        <w:t>调整预算增加</w:t>
      </w:r>
      <w:r w:rsidR="009E39D5" w:rsidRPr="009E39D5">
        <w:rPr>
          <w:rFonts w:ascii="仿宋" w:eastAsia="仿宋" w:hAnsi="仿宋" w:cs="Times New Roman"/>
          <w:color w:val="000000" w:themeColor="text1"/>
          <w:sz w:val="32"/>
          <w:szCs w:val="32"/>
          <w:shd w:val="clear" w:color="auto" w:fill="FFFFFF"/>
        </w:rPr>
        <w:t>1.8</w:t>
      </w:r>
      <w:r w:rsidRPr="009E39D5">
        <w:rPr>
          <w:rFonts w:ascii="仿宋" w:eastAsia="仿宋" w:hAnsi="仿宋" w:cs="Times New Roman" w:hint="eastAsia"/>
          <w:color w:val="000000" w:themeColor="text1"/>
          <w:sz w:val="32"/>
          <w:szCs w:val="32"/>
          <w:shd w:val="clear" w:color="auto" w:fill="FFFFFF"/>
        </w:rPr>
        <w:t>万元。</w:t>
      </w:r>
    </w:p>
    <w:p w:rsidR="006F5D87" w:rsidRPr="009E39D5" w:rsidRDefault="009E39D5" w:rsidP="006F5D87">
      <w:pPr>
        <w:pStyle w:val="Default"/>
        <w:ind w:firstLineChars="250" w:firstLine="800"/>
        <w:rPr>
          <w:rFonts w:ascii="仿宋" w:eastAsia="仿宋" w:hAnsi="仿宋"/>
          <w:color w:val="000000" w:themeColor="text1"/>
          <w:sz w:val="32"/>
          <w:szCs w:val="32"/>
        </w:rPr>
      </w:pPr>
      <w:r>
        <w:rPr>
          <w:rFonts w:ascii="仿宋" w:eastAsia="仿宋" w:hAnsi="仿宋"/>
          <w:color w:val="000000" w:themeColor="text1"/>
          <w:sz w:val="32"/>
          <w:szCs w:val="32"/>
        </w:rPr>
        <w:t>13</w:t>
      </w:r>
      <w:r w:rsidR="006F5D87" w:rsidRPr="009E39D5">
        <w:rPr>
          <w:rFonts w:ascii="仿宋" w:eastAsia="仿宋" w:hAnsi="仿宋" w:hint="eastAsia"/>
          <w:color w:val="000000" w:themeColor="text1"/>
          <w:sz w:val="32"/>
          <w:szCs w:val="32"/>
        </w:rPr>
        <w:t>、212城乡社区支出（类）</w:t>
      </w:r>
      <w:r w:rsidRPr="009E39D5">
        <w:rPr>
          <w:rFonts w:ascii="仿宋" w:eastAsia="仿宋" w:hAnsi="仿宋"/>
          <w:color w:val="000000" w:themeColor="text1"/>
          <w:sz w:val="32"/>
          <w:szCs w:val="32"/>
        </w:rPr>
        <w:t>99</w:t>
      </w:r>
      <w:r w:rsidRPr="009E39D5">
        <w:rPr>
          <w:rFonts w:ascii="仿宋" w:eastAsia="仿宋" w:hAnsi="仿宋" w:hint="eastAsia"/>
          <w:color w:val="000000" w:themeColor="text1"/>
          <w:sz w:val="32"/>
          <w:szCs w:val="32"/>
        </w:rPr>
        <w:t>其他</w:t>
      </w:r>
      <w:r w:rsidR="006F5D87" w:rsidRPr="009E39D5">
        <w:rPr>
          <w:rFonts w:ascii="仿宋" w:eastAsia="仿宋" w:hAnsi="仿宋" w:hint="eastAsia"/>
          <w:color w:val="000000" w:themeColor="text1"/>
          <w:sz w:val="32"/>
          <w:szCs w:val="32"/>
        </w:rPr>
        <w:t>城乡社区</w:t>
      </w:r>
      <w:r w:rsidRPr="009E39D5">
        <w:rPr>
          <w:rFonts w:ascii="仿宋" w:eastAsia="仿宋" w:hAnsi="仿宋" w:hint="eastAsia"/>
          <w:color w:val="000000" w:themeColor="text1"/>
          <w:sz w:val="32"/>
          <w:szCs w:val="32"/>
        </w:rPr>
        <w:t>支出</w:t>
      </w:r>
      <w:r w:rsidR="006F5D87" w:rsidRPr="009E39D5">
        <w:rPr>
          <w:rFonts w:ascii="仿宋" w:eastAsia="仿宋" w:hAnsi="仿宋" w:hint="eastAsia"/>
          <w:color w:val="000000" w:themeColor="text1"/>
          <w:sz w:val="32"/>
          <w:szCs w:val="32"/>
        </w:rPr>
        <w:t>（款）99其他城乡社区支出（项）。</w:t>
      </w:r>
    </w:p>
    <w:p w:rsidR="006F5D87" w:rsidRPr="009E39D5" w:rsidRDefault="006F5D87" w:rsidP="006F5D87">
      <w:pPr>
        <w:pStyle w:val="Default"/>
        <w:ind w:firstLineChars="250" w:firstLine="800"/>
        <w:rPr>
          <w:rFonts w:ascii="仿宋" w:eastAsia="仿宋" w:hAnsi="仿宋" w:cs="Times New Roman"/>
          <w:color w:val="000000" w:themeColor="text1"/>
          <w:sz w:val="32"/>
          <w:szCs w:val="32"/>
          <w:shd w:val="clear" w:color="auto" w:fill="FFFFFF"/>
        </w:rPr>
      </w:pPr>
      <w:r w:rsidRPr="009E39D5">
        <w:rPr>
          <w:rFonts w:ascii="仿宋" w:eastAsia="仿宋" w:hAnsi="仿宋" w:hint="eastAsia"/>
          <w:color w:val="000000" w:themeColor="text1"/>
          <w:sz w:val="32"/>
          <w:szCs w:val="32"/>
        </w:rPr>
        <w:t>年初预算为0万元，支出决算为</w:t>
      </w:r>
      <w:r w:rsidR="009E39D5" w:rsidRPr="009E39D5">
        <w:rPr>
          <w:rFonts w:ascii="仿宋" w:eastAsia="仿宋" w:hAnsi="仿宋"/>
          <w:color w:val="000000" w:themeColor="text1"/>
          <w:sz w:val="32"/>
          <w:szCs w:val="32"/>
        </w:rPr>
        <w:t>18.98</w:t>
      </w:r>
      <w:r w:rsidRPr="009E39D5">
        <w:rPr>
          <w:rFonts w:ascii="仿宋" w:eastAsia="仿宋" w:hAnsi="仿宋" w:hint="eastAsia"/>
          <w:color w:val="000000" w:themeColor="text1"/>
          <w:sz w:val="32"/>
          <w:szCs w:val="32"/>
        </w:rPr>
        <w:t>万元，决算数大于年初预算数的主要原因是：</w:t>
      </w:r>
      <w:r w:rsidRPr="009E39D5">
        <w:rPr>
          <w:rFonts w:ascii="仿宋" w:eastAsia="仿宋" w:hAnsi="仿宋" w:cs="Times New Roman" w:hint="eastAsia"/>
          <w:color w:val="000000" w:themeColor="text1"/>
          <w:sz w:val="32"/>
          <w:szCs w:val="32"/>
          <w:shd w:val="clear" w:color="auto" w:fill="FFFFFF"/>
        </w:rPr>
        <w:t>调整预算增加</w:t>
      </w:r>
      <w:r w:rsidR="009E39D5" w:rsidRPr="009E39D5">
        <w:rPr>
          <w:rFonts w:ascii="仿宋" w:eastAsia="仿宋" w:hAnsi="仿宋" w:cs="Times New Roman"/>
          <w:color w:val="000000" w:themeColor="text1"/>
          <w:sz w:val="32"/>
          <w:szCs w:val="32"/>
          <w:shd w:val="clear" w:color="auto" w:fill="FFFFFF"/>
        </w:rPr>
        <w:t>18.98</w:t>
      </w:r>
      <w:r w:rsidRPr="009E39D5">
        <w:rPr>
          <w:rFonts w:ascii="仿宋" w:eastAsia="仿宋" w:hAnsi="仿宋" w:cs="Times New Roman" w:hint="eastAsia"/>
          <w:color w:val="000000" w:themeColor="text1"/>
          <w:sz w:val="32"/>
          <w:szCs w:val="32"/>
          <w:shd w:val="clear" w:color="auto" w:fill="FFFFFF"/>
        </w:rPr>
        <w:t>万元。</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9F7D13" w:rsidRDefault="00A1721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2022</w:t>
      </w:r>
      <w:r>
        <w:rPr>
          <w:rFonts w:ascii="Times New Roman" w:eastAsia="仿宋_GB2312" w:hAnsi="Times New Roman" w:hint="eastAsia"/>
          <w:sz w:val="32"/>
          <w:szCs w:val="32"/>
        </w:rPr>
        <w:t>年度财政拨款基本支出</w:t>
      </w:r>
      <w:r w:rsidR="009E39D5">
        <w:rPr>
          <w:rFonts w:ascii="Times New Roman" w:eastAsia="仿宋_GB2312" w:hAnsi="Times New Roman"/>
          <w:sz w:val="32"/>
          <w:szCs w:val="32"/>
        </w:rPr>
        <w:t>4519.22</w:t>
      </w:r>
      <w:r>
        <w:rPr>
          <w:rFonts w:ascii="Times New Roman" w:eastAsia="仿宋_GB2312" w:hAnsi="Times New Roman" w:hint="eastAsia"/>
          <w:sz w:val="32"/>
          <w:szCs w:val="32"/>
        </w:rPr>
        <w:t>万元，其中：</w:t>
      </w:r>
    </w:p>
    <w:p w:rsidR="009E39D5" w:rsidRDefault="00A17219">
      <w:pPr>
        <w:pStyle w:val="Default"/>
        <w:spacing w:line="600" w:lineRule="exact"/>
        <w:ind w:firstLineChars="200" w:firstLine="643"/>
        <w:rPr>
          <w:rFonts w:ascii="楷体" w:eastAsia="楷体" w:hAnsi="楷体" w:cs="楷体"/>
          <w:b/>
          <w:bCs/>
          <w:i/>
          <w:color w:val="auto"/>
          <w:sz w:val="32"/>
          <w:szCs w:val="32"/>
        </w:rPr>
      </w:pPr>
      <w:r>
        <w:rPr>
          <w:rFonts w:ascii="Times New Roman" w:eastAsia="仿宋_GB2312" w:hAnsi="Times New Roman" w:hint="eastAsia"/>
          <w:b/>
          <w:bCs/>
          <w:sz w:val="32"/>
          <w:szCs w:val="32"/>
        </w:rPr>
        <w:t>人员经费</w:t>
      </w:r>
      <w:r w:rsidR="009E39D5">
        <w:rPr>
          <w:rFonts w:ascii="Times New Roman" w:eastAsia="仿宋_GB2312" w:hAnsi="Times New Roman"/>
          <w:sz w:val="32"/>
          <w:szCs w:val="32"/>
        </w:rPr>
        <w:t>3365.20</w:t>
      </w:r>
      <w:r>
        <w:rPr>
          <w:rFonts w:ascii="Times New Roman" w:eastAsia="仿宋_GB2312" w:hAnsi="Times New Roman" w:hint="eastAsia"/>
          <w:sz w:val="32"/>
          <w:szCs w:val="32"/>
        </w:rPr>
        <w:t>万元，占基本支出的</w:t>
      </w:r>
      <w:r w:rsidR="009E39D5">
        <w:rPr>
          <w:rFonts w:ascii="Times New Roman" w:eastAsia="仿宋_GB2312" w:hAnsi="Times New Roman"/>
          <w:sz w:val="32"/>
          <w:szCs w:val="32"/>
        </w:rPr>
        <w:t>74.46</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w:t>
      </w:r>
      <w:r w:rsidR="009E39D5" w:rsidRPr="00AD0DAD">
        <w:rPr>
          <w:rFonts w:ascii="仿宋_GB2312" w:eastAsia="仿宋_GB2312" w:hAnsi="Times New Roman" w:cs="Times New Roman" w:hint="eastAsia"/>
          <w:color w:val="000000" w:themeColor="text1"/>
          <w:sz w:val="32"/>
          <w:szCs w:val="32"/>
          <w:highlight w:val="white"/>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Times New Roman" w:eastAsia="仿宋_GB2312" w:hAnsi="Times New Roman" w:hint="eastAsia"/>
          <w:sz w:val="32"/>
          <w:szCs w:val="32"/>
        </w:rPr>
        <w:t>。</w:t>
      </w:r>
    </w:p>
    <w:p w:rsidR="009E39D5" w:rsidRDefault="00A17219">
      <w:pPr>
        <w:pStyle w:val="Default"/>
        <w:spacing w:line="600" w:lineRule="exact"/>
        <w:ind w:firstLineChars="200" w:firstLine="643"/>
        <w:rPr>
          <w:rFonts w:ascii="仿宋_GB2312" w:eastAsia="仿宋_GB2312" w:hAnsi="Times New Roman" w:cs="Times New Roman"/>
          <w:color w:val="000000" w:themeColor="text1"/>
          <w:sz w:val="32"/>
          <w:szCs w:val="32"/>
        </w:rPr>
      </w:pPr>
      <w:r>
        <w:rPr>
          <w:rFonts w:ascii="Times New Roman" w:eastAsia="仿宋_GB2312" w:hAnsi="Times New Roman" w:hint="eastAsia"/>
          <w:b/>
          <w:bCs/>
          <w:sz w:val="32"/>
          <w:szCs w:val="32"/>
        </w:rPr>
        <w:t>公用经费</w:t>
      </w:r>
      <w:r w:rsidR="009E39D5">
        <w:rPr>
          <w:rFonts w:ascii="Times New Roman" w:eastAsia="仿宋_GB2312" w:hAnsi="Times New Roman"/>
          <w:sz w:val="32"/>
          <w:szCs w:val="32"/>
        </w:rPr>
        <w:t>1154.02</w:t>
      </w:r>
      <w:r>
        <w:rPr>
          <w:rFonts w:ascii="Times New Roman" w:eastAsia="仿宋_GB2312" w:hAnsi="Times New Roman" w:hint="eastAsia"/>
          <w:sz w:val="32"/>
          <w:szCs w:val="32"/>
        </w:rPr>
        <w:t>万元，占基本支出的</w:t>
      </w:r>
      <w:r w:rsidR="009E39D5">
        <w:rPr>
          <w:rFonts w:ascii="Times New Roman" w:eastAsia="仿宋_GB2312" w:hAnsi="Times New Roman"/>
          <w:sz w:val="32"/>
          <w:szCs w:val="32"/>
        </w:rPr>
        <w:t>25.54</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w:t>
      </w:r>
      <w:r w:rsidR="009E39D5" w:rsidRPr="00AD0DAD">
        <w:rPr>
          <w:rFonts w:ascii="仿宋_GB2312" w:eastAsia="仿宋_GB2312" w:hAnsi="Times New Roman" w:cs="Times New Roman" w:hint="eastAsia"/>
          <w:color w:val="000000" w:themeColor="text1"/>
          <w:sz w:val="32"/>
          <w:szCs w:val="32"/>
          <w:highlight w:val="white"/>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w:t>
      </w:r>
    </w:p>
    <w:p w:rsidR="009F7D13" w:rsidRDefault="00A17219">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p>
    <w:p w:rsidR="009F7D13" w:rsidRDefault="00A17219">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9F7D13" w:rsidRDefault="00A1721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sidR="00A91FAA">
        <w:rPr>
          <w:rFonts w:ascii="Times New Roman" w:eastAsia="仿宋_GB2312" w:hAnsi="Times New Roman"/>
          <w:sz w:val="32"/>
          <w:szCs w:val="32"/>
        </w:rPr>
        <w:t>41.24</w:t>
      </w:r>
      <w:r>
        <w:rPr>
          <w:rFonts w:ascii="Times New Roman" w:eastAsia="仿宋_GB2312" w:hAnsi="Times New Roman" w:hint="eastAsia"/>
          <w:sz w:val="32"/>
          <w:szCs w:val="32"/>
        </w:rPr>
        <w:t>万元，支出决算为</w:t>
      </w:r>
      <w:r w:rsidR="00A91FAA">
        <w:rPr>
          <w:rFonts w:ascii="Times New Roman" w:eastAsia="仿宋_GB2312" w:hAnsi="Times New Roman"/>
          <w:sz w:val="32"/>
          <w:szCs w:val="32"/>
        </w:rPr>
        <w:t>41.24</w:t>
      </w:r>
      <w:r>
        <w:rPr>
          <w:rFonts w:ascii="Times New Roman" w:eastAsia="仿宋_GB2312" w:hAnsi="Times New Roman" w:hint="eastAsia"/>
          <w:sz w:val="32"/>
          <w:szCs w:val="32"/>
        </w:rPr>
        <w:t>万元，完成预算的</w:t>
      </w:r>
      <w:r w:rsidR="00A91FAA">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9F7D13" w:rsidRDefault="00A1721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sidR="00A91FAA">
        <w:rPr>
          <w:rFonts w:ascii="Times New Roman" w:eastAsia="仿宋_GB2312" w:hAnsi="Times New Roman"/>
          <w:sz w:val="32"/>
          <w:szCs w:val="32"/>
        </w:rPr>
        <w:t>0</w:t>
      </w:r>
      <w:r>
        <w:rPr>
          <w:rFonts w:ascii="Times New Roman" w:eastAsia="仿宋_GB2312" w:hAnsi="Times New Roman" w:hint="eastAsia"/>
          <w:sz w:val="32"/>
          <w:szCs w:val="32"/>
        </w:rPr>
        <w:t>万元，支出决算为</w:t>
      </w:r>
      <w:r w:rsidR="00A91FAA">
        <w:rPr>
          <w:rFonts w:ascii="Times New Roman" w:eastAsia="仿宋_GB2312" w:hAnsi="Times New Roman"/>
          <w:sz w:val="32"/>
          <w:szCs w:val="32"/>
        </w:rPr>
        <w:t>0</w:t>
      </w:r>
      <w:r>
        <w:rPr>
          <w:rFonts w:ascii="Times New Roman" w:eastAsia="仿宋_GB2312" w:hAnsi="Times New Roman" w:hint="eastAsia"/>
          <w:sz w:val="32"/>
          <w:szCs w:val="32"/>
        </w:rPr>
        <w:t>万元，</w:t>
      </w:r>
      <w:r w:rsidR="00A91FAA">
        <w:rPr>
          <w:rFonts w:ascii="Times New Roman" w:eastAsia="仿宋_GB2312" w:hAnsi="Times New Roman" w:hint="eastAsia"/>
          <w:sz w:val="32"/>
          <w:szCs w:val="32"/>
        </w:rPr>
        <w:t>数据与上年无变化</w:t>
      </w:r>
      <w:r>
        <w:rPr>
          <w:rFonts w:ascii="Times New Roman" w:eastAsia="仿宋_GB2312" w:hAnsi="Times New Roman" w:hint="eastAsia"/>
          <w:sz w:val="32"/>
          <w:szCs w:val="32"/>
        </w:rPr>
        <w:t>。</w:t>
      </w:r>
    </w:p>
    <w:p w:rsidR="009F7D13" w:rsidRDefault="00A1721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sidR="00A91FAA">
        <w:rPr>
          <w:rFonts w:ascii="Times New Roman" w:eastAsia="仿宋_GB2312" w:hAnsi="Times New Roman"/>
          <w:sz w:val="32"/>
          <w:szCs w:val="32"/>
        </w:rPr>
        <w:t>10</w:t>
      </w:r>
      <w:r>
        <w:rPr>
          <w:rFonts w:ascii="Times New Roman" w:eastAsia="仿宋_GB2312" w:hAnsi="Times New Roman" w:hint="eastAsia"/>
          <w:sz w:val="32"/>
          <w:szCs w:val="32"/>
        </w:rPr>
        <w:t>万元，支出决算为</w:t>
      </w:r>
      <w:r w:rsidR="00A91FAA">
        <w:rPr>
          <w:rFonts w:ascii="Times New Roman" w:eastAsia="仿宋_GB2312" w:hAnsi="Times New Roman"/>
          <w:sz w:val="32"/>
          <w:szCs w:val="32"/>
        </w:rPr>
        <w:t>10</w:t>
      </w:r>
      <w:r>
        <w:rPr>
          <w:rFonts w:ascii="Times New Roman" w:eastAsia="仿宋_GB2312" w:hAnsi="Times New Roman" w:hint="eastAsia"/>
          <w:sz w:val="32"/>
          <w:szCs w:val="32"/>
        </w:rPr>
        <w:t>万元，完成预算的</w:t>
      </w:r>
      <w:r w:rsidR="00A91FAA">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A91FAA">
        <w:rPr>
          <w:rFonts w:ascii="Times New Roman" w:eastAsia="仿宋_GB2312" w:hAnsi="Times New Roman" w:hint="eastAsia"/>
          <w:sz w:val="32"/>
          <w:szCs w:val="32"/>
        </w:rPr>
        <w:t>等于</w:t>
      </w:r>
      <w:r>
        <w:rPr>
          <w:rFonts w:ascii="Times New Roman" w:eastAsia="仿宋_GB2312" w:hAnsi="Times New Roman" w:hint="eastAsia"/>
          <w:sz w:val="32"/>
          <w:szCs w:val="32"/>
        </w:rPr>
        <w:t>预算数，与上年相比减少</w:t>
      </w:r>
      <w:r w:rsidR="00A91FAA">
        <w:rPr>
          <w:rFonts w:ascii="Times New Roman" w:eastAsia="仿宋_GB2312" w:hAnsi="Times New Roman"/>
          <w:sz w:val="32"/>
          <w:szCs w:val="32"/>
        </w:rPr>
        <w:t>0.73</w:t>
      </w:r>
      <w:r>
        <w:rPr>
          <w:rFonts w:ascii="Times New Roman" w:eastAsia="仿宋_GB2312" w:hAnsi="Times New Roman" w:hint="eastAsia"/>
          <w:sz w:val="32"/>
          <w:szCs w:val="32"/>
        </w:rPr>
        <w:t>万元，减少</w:t>
      </w:r>
      <w:r w:rsidR="00A91FAA">
        <w:rPr>
          <w:rFonts w:ascii="Times New Roman" w:eastAsia="仿宋_GB2312" w:hAnsi="Times New Roman" w:hint="eastAsia"/>
          <w:sz w:val="32"/>
          <w:szCs w:val="32"/>
        </w:rPr>
        <w:t>6</w:t>
      </w:r>
      <w:r w:rsidR="00A91FAA">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减少的主要原因是</w:t>
      </w:r>
      <w:r w:rsidR="00076BFC" w:rsidRPr="00AD0DAD">
        <w:rPr>
          <w:rFonts w:asciiTheme="minorEastAsia" w:eastAsiaTheme="minorEastAsia" w:hAnsiTheme="minorEastAsia" w:hint="eastAsia"/>
          <w:color w:val="000000" w:themeColor="text1"/>
          <w:sz w:val="32"/>
          <w:szCs w:val="32"/>
        </w:rPr>
        <w:t>严格落实</w:t>
      </w:r>
      <w:r w:rsidR="00895B07">
        <w:rPr>
          <w:rFonts w:asciiTheme="minorEastAsia" w:eastAsiaTheme="minorEastAsia" w:hAnsiTheme="minorEastAsia" w:hint="eastAsia"/>
          <w:color w:val="000000" w:themeColor="text1"/>
          <w:sz w:val="32"/>
          <w:szCs w:val="32"/>
        </w:rPr>
        <w:t>中央八项规定</w:t>
      </w:r>
      <w:r w:rsidR="00076BFC" w:rsidRPr="00AD0DAD">
        <w:rPr>
          <w:rFonts w:ascii="仿宋_GB2312" w:eastAsia="仿宋_GB2312" w:hAnsi="Times New Roman" w:cs="Times New Roman" w:hint="eastAsia"/>
          <w:color w:val="000000" w:themeColor="text1"/>
          <w:sz w:val="32"/>
          <w:szCs w:val="32"/>
          <w:highlight w:val="white"/>
        </w:rPr>
        <w:t>和厉行节约要求，无预算不支出</w:t>
      </w:r>
      <w:r w:rsidR="00A91FAA">
        <w:rPr>
          <w:rFonts w:ascii="Times New Roman" w:eastAsia="仿宋_GB2312" w:hAnsi="Times New Roman" w:hint="eastAsia"/>
          <w:sz w:val="32"/>
          <w:szCs w:val="32"/>
        </w:rPr>
        <w:t>，严格控制公务接待费的支出</w:t>
      </w:r>
      <w:r>
        <w:rPr>
          <w:rFonts w:ascii="Times New Roman" w:eastAsia="仿宋_GB2312" w:hAnsi="Times New Roman" w:hint="eastAsia"/>
          <w:sz w:val="32"/>
          <w:szCs w:val="32"/>
        </w:rPr>
        <w:t>。</w:t>
      </w:r>
    </w:p>
    <w:p w:rsidR="009F7D13" w:rsidRPr="00A91FAA" w:rsidRDefault="00A17219" w:rsidP="00A91FA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sidR="00A91FAA">
        <w:rPr>
          <w:rFonts w:ascii="Times New Roman" w:eastAsia="仿宋_GB2312" w:hAnsi="Times New Roman"/>
          <w:sz w:val="32"/>
          <w:szCs w:val="32"/>
        </w:rPr>
        <w:t>0</w:t>
      </w:r>
      <w:r>
        <w:rPr>
          <w:rFonts w:ascii="Times New Roman" w:eastAsia="仿宋_GB2312" w:hAnsi="Times New Roman" w:hint="eastAsia"/>
          <w:sz w:val="32"/>
          <w:szCs w:val="32"/>
        </w:rPr>
        <w:t>万元，支出决算为</w:t>
      </w:r>
      <w:r w:rsidR="00A91FAA">
        <w:rPr>
          <w:rFonts w:ascii="Times New Roman" w:eastAsia="仿宋_GB2312" w:hAnsi="Times New Roman"/>
          <w:sz w:val="32"/>
          <w:szCs w:val="32"/>
        </w:rPr>
        <w:t>0</w:t>
      </w:r>
      <w:r>
        <w:rPr>
          <w:rFonts w:ascii="Times New Roman" w:eastAsia="仿宋_GB2312" w:hAnsi="Times New Roman" w:hint="eastAsia"/>
          <w:sz w:val="32"/>
          <w:szCs w:val="32"/>
        </w:rPr>
        <w:t>万元，</w:t>
      </w:r>
      <w:r w:rsidR="00A91FAA">
        <w:rPr>
          <w:rFonts w:ascii="Times New Roman" w:eastAsia="仿宋_GB2312" w:hAnsi="Times New Roman" w:hint="eastAsia"/>
          <w:sz w:val="32"/>
          <w:szCs w:val="32"/>
        </w:rPr>
        <w:t>数据与上年无变化。</w:t>
      </w:r>
    </w:p>
    <w:p w:rsidR="009F7D13" w:rsidRDefault="00A1721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公务用车运行维护费支出预算为</w:t>
      </w:r>
      <w:r w:rsidR="00A91FAA">
        <w:rPr>
          <w:rFonts w:ascii="Times New Roman" w:eastAsia="仿宋_GB2312" w:hAnsi="Times New Roman"/>
          <w:sz w:val="32"/>
          <w:szCs w:val="32"/>
        </w:rPr>
        <w:t>31.24</w:t>
      </w:r>
      <w:r>
        <w:rPr>
          <w:rFonts w:ascii="Times New Roman" w:eastAsia="仿宋_GB2312" w:hAnsi="Times New Roman" w:hint="eastAsia"/>
          <w:sz w:val="32"/>
          <w:szCs w:val="32"/>
        </w:rPr>
        <w:t>万元，支出决算为</w:t>
      </w:r>
      <w:r w:rsidR="00A91FAA">
        <w:rPr>
          <w:rFonts w:ascii="Times New Roman" w:eastAsia="仿宋_GB2312" w:hAnsi="Times New Roman"/>
          <w:sz w:val="32"/>
          <w:szCs w:val="32"/>
        </w:rPr>
        <w:t>31.24</w:t>
      </w:r>
      <w:r>
        <w:rPr>
          <w:rFonts w:ascii="Times New Roman" w:eastAsia="仿宋_GB2312" w:hAnsi="Times New Roman" w:hint="eastAsia"/>
          <w:sz w:val="32"/>
          <w:szCs w:val="32"/>
        </w:rPr>
        <w:t>万元，完成预算的</w:t>
      </w:r>
      <w:r w:rsidR="00A91FAA">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r w:rsidR="00A91FAA">
        <w:rPr>
          <w:rFonts w:ascii="Times New Roman" w:eastAsia="仿宋_GB2312" w:hAnsi="Times New Roman" w:hint="eastAsia"/>
          <w:sz w:val="32"/>
          <w:szCs w:val="32"/>
        </w:rPr>
        <w:t>决算数等于预算数</w:t>
      </w:r>
      <w:r>
        <w:rPr>
          <w:rFonts w:ascii="Times New Roman" w:eastAsia="仿宋_GB2312" w:hAnsi="Times New Roman" w:hint="eastAsia"/>
          <w:sz w:val="32"/>
          <w:szCs w:val="32"/>
        </w:rPr>
        <w:t>，与上年相比减少</w:t>
      </w:r>
      <w:r w:rsidR="00A91FAA">
        <w:rPr>
          <w:rFonts w:ascii="Times New Roman" w:eastAsia="仿宋_GB2312" w:hAnsi="Times New Roman" w:hint="eastAsia"/>
          <w:sz w:val="32"/>
          <w:szCs w:val="32"/>
        </w:rPr>
        <w:t>0</w:t>
      </w:r>
      <w:r w:rsidR="00A91FAA">
        <w:rPr>
          <w:rFonts w:ascii="Times New Roman" w:eastAsia="仿宋_GB2312" w:hAnsi="Times New Roman"/>
          <w:sz w:val="32"/>
          <w:szCs w:val="32"/>
        </w:rPr>
        <w:t>.41</w:t>
      </w:r>
      <w:r>
        <w:rPr>
          <w:rFonts w:ascii="Times New Roman" w:eastAsia="仿宋_GB2312" w:hAnsi="Times New Roman" w:hint="eastAsia"/>
          <w:sz w:val="32"/>
          <w:szCs w:val="32"/>
        </w:rPr>
        <w:t>万元，减少</w:t>
      </w:r>
      <w:r w:rsidR="00A91FAA">
        <w:rPr>
          <w:rFonts w:ascii="Times New Roman" w:eastAsia="仿宋_GB2312" w:hAnsi="Times New Roman"/>
          <w:sz w:val="32"/>
          <w:szCs w:val="32"/>
        </w:rPr>
        <w:t>1.3</w:t>
      </w:r>
      <w:r>
        <w:rPr>
          <w:rFonts w:ascii="Times New Roman" w:eastAsia="仿宋_GB2312" w:hAnsi="Times New Roman" w:hint="eastAsia"/>
          <w:sz w:val="32"/>
          <w:szCs w:val="32"/>
        </w:rPr>
        <w:t>%,</w:t>
      </w:r>
      <w:r w:rsidR="00A91FAA">
        <w:rPr>
          <w:rFonts w:ascii="Times New Roman" w:eastAsia="仿宋_GB2312" w:hAnsi="Times New Roman" w:hint="eastAsia"/>
          <w:sz w:val="32"/>
          <w:szCs w:val="32"/>
        </w:rPr>
        <w:t>减少</w:t>
      </w:r>
      <w:r>
        <w:rPr>
          <w:rFonts w:ascii="Times New Roman" w:eastAsia="仿宋_GB2312" w:hAnsi="Times New Roman" w:hint="eastAsia"/>
          <w:sz w:val="32"/>
          <w:szCs w:val="32"/>
        </w:rPr>
        <w:t>的主要原因是</w:t>
      </w:r>
      <w:r w:rsidR="00A91FAA">
        <w:rPr>
          <w:rFonts w:ascii="Times New Roman" w:eastAsia="仿宋_GB2312" w:hAnsi="Times New Roman" w:hint="eastAsia"/>
          <w:sz w:val="32"/>
          <w:szCs w:val="32"/>
        </w:rPr>
        <w:t>厉行节约，严格控制公务用车运行维护费的支出。</w:t>
      </w:r>
      <w:r>
        <w:rPr>
          <w:rFonts w:ascii="Times New Roman" w:eastAsia="仿宋_GB2312" w:hAnsi="Times New Roman" w:hint="eastAsia"/>
          <w:sz w:val="32"/>
          <w:szCs w:val="32"/>
        </w:rPr>
        <w:t>。</w:t>
      </w:r>
    </w:p>
    <w:p w:rsidR="009F7D13" w:rsidRDefault="00A17219">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9F7D13" w:rsidRDefault="00A1721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年度“三公”经费财政拨款支出决算中，公务接待费支出决算</w:t>
      </w:r>
      <w:r w:rsidR="00076BFC">
        <w:rPr>
          <w:rFonts w:ascii="Times New Roman" w:eastAsia="仿宋_GB2312" w:hAnsi="Times New Roman"/>
          <w:sz w:val="32"/>
          <w:szCs w:val="32"/>
        </w:rPr>
        <w:t>10</w:t>
      </w:r>
      <w:r>
        <w:rPr>
          <w:rFonts w:ascii="Times New Roman" w:eastAsia="仿宋_GB2312" w:hAnsi="Times New Roman" w:hint="eastAsia"/>
          <w:sz w:val="32"/>
          <w:szCs w:val="32"/>
        </w:rPr>
        <w:t>万元，占</w:t>
      </w:r>
      <w:r w:rsidR="00076BFC">
        <w:rPr>
          <w:rFonts w:ascii="Times New Roman" w:eastAsia="仿宋_GB2312" w:hAnsi="Times New Roman"/>
          <w:sz w:val="32"/>
          <w:szCs w:val="32"/>
        </w:rPr>
        <w:t>24.25</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sidR="00076BFC">
        <w:rPr>
          <w:rFonts w:ascii="Times New Roman" w:eastAsia="仿宋_GB2312" w:hAnsi="Times New Roman"/>
          <w:sz w:val="32"/>
          <w:szCs w:val="32"/>
        </w:rPr>
        <w:t>0</w:t>
      </w:r>
      <w:r>
        <w:rPr>
          <w:rFonts w:ascii="Times New Roman" w:eastAsia="仿宋_GB2312" w:hAnsi="Times New Roman" w:hint="eastAsia"/>
          <w:sz w:val="32"/>
          <w:szCs w:val="32"/>
        </w:rPr>
        <w:t>万元，占</w:t>
      </w:r>
      <w:r w:rsidR="00076BFC">
        <w:rPr>
          <w:rFonts w:ascii="Times New Roman" w:eastAsia="仿宋_GB2312" w:hAnsi="Times New Roman"/>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sidR="00076BFC">
        <w:rPr>
          <w:rFonts w:ascii="Times New Roman" w:eastAsia="仿宋_GB2312" w:hAnsi="Times New Roman"/>
          <w:sz w:val="32"/>
          <w:szCs w:val="32"/>
        </w:rPr>
        <w:t>31.24</w:t>
      </w:r>
      <w:r>
        <w:rPr>
          <w:rFonts w:ascii="Times New Roman" w:eastAsia="仿宋_GB2312" w:hAnsi="Times New Roman" w:hint="eastAsia"/>
          <w:sz w:val="32"/>
          <w:szCs w:val="32"/>
        </w:rPr>
        <w:t>万元，占</w:t>
      </w:r>
      <w:r w:rsidR="00076BFC">
        <w:rPr>
          <w:rFonts w:ascii="Times New Roman" w:eastAsia="仿宋_GB2312" w:hAnsi="Times New Roman"/>
          <w:sz w:val="32"/>
          <w:szCs w:val="32"/>
        </w:rPr>
        <w:t>75.75</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9F7D13" w:rsidRPr="00076BFC" w:rsidRDefault="00A17219" w:rsidP="00076BFC">
      <w:pPr>
        <w:shd w:val="clear" w:color="auto" w:fill="FFFFFF"/>
        <w:spacing w:line="560" w:lineRule="exact"/>
        <w:ind w:firstLineChars="200" w:firstLine="640"/>
        <w:jc w:val="left"/>
        <w:rPr>
          <w:rFonts w:ascii="宋体" w:eastAsia="宋体" w:hAnsi="宋体" w:cs="宋体"/>
          <w:color w:val="000000" w:themeColor="text1"/>
          <w:kern w:val="0"/>
          <w:sz w:val="24"/>
          <w:szCs w:val="24"/>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sidR="00076BFC">
        <w:rPr>
          <w:rFonts w:ascii="Times New Roman" w:eastAsia="仿宋_GB2312" w:hAnsi="Times New Roman"/>
          <w:sz w:val="32"/>
          <w:szCs w:val="32"/>
        </w:rPr>
        <w:t>0</w:t>
      </w:r>
      <w:r>
        <w:rPr>
          <w:rFonts w:ascii="Times New Roman" w:eastAsia="仿宋_GB2312" w:hAnsi="Times New Roman" w:hint="eastAsia"/>
          <w:sz w:val="32"/>
          <w:szCs w:val="32"/>
        </w:rPr>
        <w:t>万元，全年安排因公出国（境）团组</w:t>
      </w:r>
      <w:r w:rsidR="00076BFC">
        <w:rPr>
          <w:rFonts w:ascii="Times New Roman" w:eastAsia="仿宋_GB2312" w:hAnsi="Times New Roman"/>
          <w:sz w:val="32"/>
          <w:szCs w:val="32"/>
        </w:rPr>
        <w:t>0</w:t>
      </w:r>
      <w:r>
        <w:rPr>
          <w:rFonts w:ascii="Times New Roman" w:eastAsia="仿宋_GB2312" w:hAnsi="Times New Roman" w:hint="eastAsia"/>
          <w:sz w:val="32"/>
          <w:szCs w:val="32"/>
        </w:rPr>
        <w:t>，累计</w:t>
      </w:r>
      <w:r w:rsidR="00076BFC">
        <w:rPr>
          <w:rFonts w:ascii="Times New Roman" w:eastAsia="仿宋_GB2312" w:hAnsi="Times New Roman"/>
          <w:sz w:val="32"/>
          <w:szCs w:val="32"/>
        </w:rPr>
        <w:t>0</w:t>
      </w:r>
      <w:r>
        <w:rPr>
          <w:rFonts w:ascii="Times New Roman" w:eastAsia="仿宋_GB2312" w:hAnsi="Times New Roman" w:hint="eastAsia"/>
          <w:sz w:val="32"/>
          <w:szCs w:val="32"/>
        </w:rPr>
        <w:t>人次</w:t>
      </w:r>
      <w:r w:rsidR="00076BFC">
        <w:rPr>
          <w:rFonts w:ascii="Times New Roman" w:eastAsia="仿宋_GB2312" w:hAnsi="Times New Roman" w:hint="eastAsia"/>
          <w:sz w:val="32"/>
          <w:szCs w:val="32"/>
        </w:rPr>
        <w:t>，</w:t>
      </w:r>
      <w:r w:rsidR="00076BFC" w:rsidRPr="00AD0DAD">
        <w:rPr>
          <w:rFonts w:ascii="仿宋_GB2312" w:eastAsia="仿宋_GB2312" w:hAnsi="Times New Roman" w:cs="Times New Roman" w:hint="eastAsia"/>
          <w:color w:val="000000" w:themeColor="text1"/>
          <w:sz w:val="32"/>
          <w:szCs w:val="32"/>
          <w:highlight w:val="white"/>
        </w:rPr>
        <w:t>无因公出国（境）费支出预算与决算；</w:t>
      </w:r>
    </w:p>
    <w:p w:rsidR="009F7D13" w:rsidRDefault="00A1721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sidR="00076BFC">
        <w:rPr>
          <w:rFonts w:ascii="Times New Roman" w:eastAsia="仿宋_GB2312" w:hAnsi="Times New Roman"/>
          <w:sz w:val="32"/>
          <w:szCs w:val="32"/>
        </w:rPr>
        <w:t>10</w:t>
      </w:r>
      <w:r>
        <w:rPr>
          <w:rFonts w:ascii="Times New Roman" w:eastAsia="仿宋_GB2312" w:hAnsi="Times New Roman" w:hint="eastAsia"/>
          <w:sz w:val="32"/>
          <w:szCs w:val="32"/>
        </w:rPr>
        <w:t>万元，全年共接待来访团组</w:t>
      </w:r>
      <w:r w:rsidR="00076BFC">
        <w:rPr>
          <w:rFonts w:ascii="Times New Roman" w:eastAsia="仿宋_GB2312" w:hAnsi="Times New Roman"/>
          <w:sz w:val="32"/>
          <w:szCs w:val="32"/>
        </w:rPr>
        <w:t>6</w:t>
      </w:r>
      <w:r>
        <w:rPr>
          <w:rFonts w:ascii="Times New Roman" w:eastAsia="仿宋_GB2312" w:hAnsi="Times New Roman" w:hint="eastAsia"/>
          <w:sz w:val="32"/>
          <w:szCs w:val="32"/>
        </w:rPr>
        <w:t>个、来宾</w:t>
      </w:r>
      <w:r w:rsidR="00076BFC">
        <w:rPr>
          <w:rFonts w:ascii="Times New Roman" w:eastAsia="仿宋_GB2312" w:hAnsi="Times New Roman"/>
          <w:sz w:val="32"/>
          <w:szCs w:val="32"/>
        </w:rPr>
        <w:t>241</w:t>
      </w:r>
      <w:r>
        <w:rPr>
          <w:rFonts w:ascii="Times New Roman" w:eastAsia="仿宋_GB2312" w:hAnsi="Times New Roman" w:hint="eastAsia"/>
          <w:sz w:val="32"/>
          <w:szCs w:val="32"/>
        </w:rPr>
        <w:t>人次，主要是</w:t>
      </w:r>
      <w:r w:rsidR="00076BFC">
        <w:rPr>
          <w:rFonts w:ascii="Times New Roman" w:eastAsia="仿宋_GB2312" w:hAnsi="Times New Roman" w:hint="eastAsia"/>
          <w:sz w:val="32"/>
          <w:szCs w:val="32"/>
        </w:rPr>
        <w:t>河南省平顶山市监局考察、省局质量一站式平台启动仪式、</w:t>
      </w:r>
      <w:r w:rsidR="00076BFC" w:rsidRPr="00076BFC">
        <w:rPr>
          <w:rFonts w:ascii="仿宋" w:eastAsia="仿宋" w:hAnsi="仿宋" w:hint="eastAsia"/>
          <w:color w:val="000000" w:themeColor="text1"/>
          <w:sz w:val="32"/>
          <w:szCs w:val="32"/>
        </w:rPr>
        <w:t>湖南省质量工作评审委员会专家组考察</w:t>
      </w:r>
      <w:r w:rsidR="00076BFC">
        <w:rPr>
          <w:rFonts w:asciiTheme="minorEastAsia" w:eastAsiaTheme="minorEastAsia" w:hAnsiTheme="minorEastAsia" w:hint="eastAsia"/>
          <w:color w:val="000000" w:themeColor="text1"/>
          <w:sz w:val="32"/>
          <w:szCs w:val="32"/>
        </w:rPr>
        <w:t>、</w:t>
      </w:r>
      <w:r w:rsidR="00076BFC">
        <w:rPr>
          <w:rFonts w:ascii="Times New Roman" w:eastAsia="仿宋_GB2312" w:hAnsi="Times New Roman" w:hint="eastAsia"/>
          <w:sz w:val="32"/>
          <w:szCs w:val="32"/>
        </w:rPr>
        <w:t>省局质量月启动仪式等</w:t>
      </w:r>
      <w:r>
        <w:rPr>
          <w:rFonts w:ascii="Times New Roman" w:eastAsia="仿宋_GB2312" w:hAnsi="Times New Roman" w:hint="eastAsia"/>
          <w:sz w:val="32"/>
          <w:szCs w:val="32"/>
        </w:rPr>
        <w:t>发生的接待支出。</w:t>
      </w:r>
    </w:p>
    <w:p w:rsidR="009F7D13" w:rsidRDefault="00A17219">
      <w:pPr>
        <w:spacing w:line="600" w:lineRule="exact"/>
        <w:ind w:firstLineChars="250" w:firstLine="80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sidR="00076BFC">
        <w:rPr>
          <w:rFonts w:ascii="Times New Roman" w:eastAsia="仿宋_GB2312" w:hAnsi="Times New Roman"/>
          <w:sz w:val="32"/>
          <w:szCs w:val="32"/>
        </w:rPr>
        <w:t>31.24</w:t>
      </w:r>
      <w:r>
        <w:rPr>
          <w:rFonts w:ascii="Times New Roman" w:eastAsia="仿宋_GB2312" w:hAnsi="Times New Roman" w:hint="eastAsia"/>
          <w:sz w:val="32"/>
          <w:szCs w:val="32"/>
        </w:rPr>
        <w:t>万元，其中：公务用车购置费</w:t>
      </w:r>
      <w:r w:rsidR="00076BFC">
        <w:rPr>
          <w:rFonts w:ascii="Times New Roman" w:eastAsia="仿宋_GB2312" w:hAnsi="Times New Roman"/>
          <w:sz w:val="32"/>
          <w:szCs w:val="32"/>
        </w:rPr>
        <w:t>0</w:t>
      </w:r>
      <w:r w:rsidR="00076BFC">
        <w:rPr>
          <w:rFonts w:ascii="Times New Roman" w:eastAsia="仿宋_GB2312" w:hAnsi="Times New Roman" w:hint="eastAsia"/>
          <w:sz w:val="32"/>
          <w:szCs w:val="32"/>
        </w:rPr>
        <w:t>万元</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sidR="00076BFC">
        <w:rPr>
          <w:rFonts w:ascii="Times New Roman" w:eastAsia="仿宋_GB2312" w:hAnsi="Times New Roman"/>
          <w:sz w:val="32"/>
          <w:szCs w:val="32"/>
        </w:rPr>
        <w:t>31.24</w:t>
      </w:r>
      <w:r>
        <w:rPr>
          <w:rFonts w:ascii="Times New Roman" w:eastAsia="仿宋_GB2312" w:hAnsi="Times New Roman" w:hint="eastAsia"/>
          <w:sz w:val="32"/>
          <w:szCs w:val="32"/>
        </w:rPr>
        <w:t>万元，主要是</w:t>
      </w:r>
      <w:r w:rsidR="00076BFC" w:rsidRPr="00AD0DAD">
        <w:rPr>
          <w:rFonts w:ascii="仿宋_GB2312" w:eastAsia="仿宋_GB2312" w:hAnsi="Times New Roman" w:cs="Times New Roman" w:hint="eastAsia"/>
          <w:color w:val="000000" w:themeColor="text1"/>
          <w:sz w:val="32"/>
          <w:szCs w:val="32"/>
          <w:highlight w:val="white"/>
        </w:rPr>
        <w:t>按规定保留的公务用车的燃料费、维修费、过桥过路费、保险费、安全奖励费用等</w:t>
      </w:r>
      <w:r>
        <w:rPr>
          <w:rFonts w:ascii="Times New Roman" w:eastAsia="仿宋_GB2312" w:hAnsi="Times New Roman" w:hint="eastAsia"/>
          <w:sz w:val="32"/>
          <w:szCs w:val="32"/>
        </w:rPr>
        <w:t>支出，截止</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sidR="009000C9">
        <w:rPr>
          <w:rFonts w:ascii="Times New Roman" w:eastAsia="仿宋_GB2312" w:hAnsi="Times New Roman"/>
          <w:sz w:val="32"/>
          <w:szCs w:val="32"/>
        </w:rPr>
        <w:t>19</w:t>
      </w:r>
      <w:r>
        <w:rPr>
          <w:rFonts w:ascii="Times New Roman" w:eastAsia="仿宋_GB2312" w:hAnsi="Times New Roman" w:hint="eastAsia"/>
          <w:sz w:val="32"/>
          <w:szCs w:val="32"/>
        </w:rPr>
        <w:t>辆。</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9000C9" w:rsidRPr="00AD0DAD" w:rsidRDefault="009000C9" w:rsidP="009000C9">
      <w:pPr>
        <w:shd w:val="clear" w:color="auto" w:fill="FFFFFF"/>
        <w:spacing w:line="560" w:lineRule="exact"/>
        <w:ind w:firstLineChars="150" w:firstLine="480"/>
        <w:jc w:val="left"/>
        <w:rPr>
          <w:rFonts w:ascii="宋体" w:eastAsia="宋体" w:hAnsi="宋体" w:cs="宋体"/>
          <w:color w:val="000000" w:themeColor="text1"/>
          <w:kern w:val="0"/>
          <w:sz w:val="24"/>
          <w:szCs w:val="24"/>
        </w:rPr>
      </w:pPr>
      <w:r w:rsidRPr="00AD0DAD">
        <w:rPr>
          <w:rFonts w:ascii="仿宋_GB2312" w:eastAsia="仿宋_GB2312" w:hAnsi="Times New Roman" w:cs="Times New Roman" w:hint="eastAsia"/>
          <w:color w:val="000000" w:themeColor="text1"/>
          <w:sz w:val="32"/>
          <w:szCs w:val="32"/>
          <w:highlight w:val="white"/>
        </w:rPr>
        <w:t>2021年本单位没有政府性基金预算财政拨款安排的收支。</w:t>
      </w:r>
    </w:p>
    <w:p w:rsidR="009F7D13" w:rsidRDefault="00A17219" w:rsidP="009000C9">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rsidR="009000C9" w:rsidRDefault="00A17219">
      <w:pPr>
        <w:pStyle w:val="Default"/>
        <w:spacing w:line="600" w:lineRule="exact"/>
        <w:ind w:firstLineChars="200" w:firstLine="640"/>
        <w:rPr>
          <w:rFonts w:ascii="仿宋_GB2312" w:eastAsia="仿宋_GB2312" w:hAnsi="Times New Roman" w:cs="Times New Roman"/>
          <w:color w:val="000000" w:themeColor="text1"/>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2022</w:t>
      </w:r>
      <w:r>
        <w:rPr>
          <w:rFonts w:ascii="Times New Roman" w:eastAsia="仿宋_GB2312" w:hAnsi="Times New Roman" w:hint="eastAsia"/>
          <w:sz w:val="32"/>
          <w:szCs w:val="32"/>
        </w:rPr>
        <w:t>年度机关运行经费支出</w:t>
      </w:r>
      <w:r w:rsidR="009000C9">
        <w:rPr>
          <w:rFonts w:ascii="Times New Roman" w:eastAsia="仿宋_GB2312" w:hAnsi="Times New Roman"/>
          <w:sz w:val="32"/>
          <w:szCs w:val="32"/>
        </w:rPr>
        <w:t>1154.02</w:t>
      </w:r>
      <w:r>
        <w:rPr>
          <w:rFonts w:ascii="Times New Roman" w:eastAsia="仿宋_GB2312" w:hAnsi="Times New Roman" w:hint="eastAsia"/>
          <w:sz w:val="32"/>
          <w:szCs w:val="32"/>
        </w:rPr>
        <w:t>万元，比年</w:t>
      </w:r>
      <w:r w:rsidR="009000C9">
        <w:rPr>
          <w:rFonts w:ascii="Times New Roman" w:eastAsia="仿宋_GB2312" w:hAnsi="Times New Roman" w:hint="eastAsia"/>
          <w:sz w:val="32"/>
          <w:szCs w:val="32"/>
        </w:rPr>
        <w:t>上年决算数</w:t>
      </w:r>
      <w:r>
        <w:rPr>
          <w:rFonts w:ascii="Times New Roman" w:eastAsia="仿宋_GB2312" w:hAnsi="Times New Roman" w:hint="eastAsia"/>
          <w:sz w:val="32"/>
          <w:szCs w:val="32"/>
        </w:rPr>
        <w:t>减少</w:t>
      </w:r>
      <w:r w:rsidR="009000C9">
        <w:rPr>
          <w:rFonts w:ascii="Times New Roman" w:eastAsia="仿宋_GB2312" w:hAnsi="Times New Roman" w:hint="eastAsia"/>
          <w:sz w:val="32"/>
          <w:szCs w:val="32"/>
        </w:rPr>
        <w:t>1</w:t>
      </w:r>
      <w:r w:rsidR="009000C9">
        <w:rPr>
          <w:rFonts w:ascii="Times New Roman" w:eastAsia="仿宋_GB2312" w:hAnsi="Times New Roman"/>
          <w:sz w:val="32"/>
          <w:szCs w:val="32"/>
        </w:rPr>
        <w:t>05.76</w:t>
      </w:r>
      <w:r w:rsidR="009000C9">
        <w:rPr>
          <w:rFonts w:ascii="Times New Roman" w:eastAsia="仿宋_GB2312" w:hAnsi="Times New Roman" w:hint="eastAsia"/>
          <w:sz w:val="32"/>
          <w:szCs w:val="32"/>
        </w:rPr>
        <w:t>万元，</w:t>
      </w:r>
      <w:r>
        <w:rPr>
          <w:rFonts w:ascii="Times New Roman" w:eastAsia="仿宋_GB2312" w:hAnsi="Times New Roman" w:hint="eastAsia"/>
          <w:sz w:val="32"/>
          <w:szCs w:val="32"/>
        </w:rPr>
        <w:t>降低</w:t>
      </w:r>
      <w:r w:rsidR="009000C9">
        <w:rPr>
          <w:rFonts w:ascii="Times New Roman" w:eastAsia="仿宋_GB2312" w:hAnsi="Times New Roman" w:hint="eastAsia"/>
          <w:sz w:val="32"/>
          <w:szCs w:val="32"/>
        </w:rPr>
        <w:t>8</w:t>
      </w:r>
      <w:r w:rsidR="009000C9">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。主要原因是：</w:t>
      </w:r>
      <w:r w:rsidR="009000C9" w:rsidRPr="00AD0DAD">
        <w:rPr>
          <w:rFonts w:asciiTheme="minorEastAsia" w:eastAsiaTheme="minorEastAsia" w:hAnsiTheme="minorEastAsia" w:hint="eastAsia"/>
          <w:color w:val="000000" w:themeColor="text1"/>
          <w:sz w:val="32"/>
          <w:szCs w:val="32"/>
        </w:rPr>
        <w:t>严格落实</w:t>
      </w:r>
      <w:r w:rsidR="00895B07">
        <w:rPr>
          <w:rFonts w:asciiTheme="minorEastAsia" w:eastAsiaTheme="minorEastAsia" w:hAnsiTheme="minorEastAsia" w:hint="eastAsia"/>
          <w:color w:val="000000" w:themeColor="text1"/>
          <w:sz w:val="32"/>
          <w:szCs w:val="32"/>
        </w:rPr>
        <w:t>中央八项规定</w:t>
      </w:r>
      <w:r w:rsidR="009000C9" w:rsidRPr="00AD0DAD">
        <w:rPr>
          <w:rFonts w:ascii="仿宋_GB2312" w:eastAsia="仿宋_GB2312" w:hAnsi="Times New Roman" w:cs="Times New Roman" w:hint="eastAsia"/>
          <w:color w:val="000000" w:themeColor="text1"/>
          <w:sz w:val="32"/>
          <w:szCs w:val="32"/>
          <w:highlight w:val="white"/>
        </w:rPr>
        <w:t>和厉行节约要求，无预算不支出</w:t>
      </w:r>
      <w:r w:rsidR="009000C9">
        <w:rPr>
          <w:rFonts w:ascii="仿宋_GB2312" w:eastAsia="仿宋_GB2312" w:hAnsi="Times New Roman" w:cs="Times New Roman" w:hint="eastAsia"/>
          <w:color w:val="000000" w:themeColor="text1"/>
          <w:sz w:val="32"/>
          <w:szCs w:val="32"/>
          <w:highlight w:val="white"/>
        </w:rPr>
        <w:t>，严格压减机关运行经费支出。</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780E6D" w:rsidRPr="00780E6D" w:rsidRDefault="00A17219" w:rsidP="00780E6D">
      <w:pPr>
        <w:pStyle w:val="Default"/>
        <w:ind w:firstLineChars="200" w:firstLine="640"/>
        <w:rPr>
          <w:rFonts w:ascii="仿宋" w:eastAsia="仿宋" w:hAnsi="仿宋"/>
          <w:color w:val="000000" w:themeColor="text1"/>
          <w:sz w:val="32"/>
          <w:szCs w:val="32"/>
        </w:rPr>
      </w:pPr>
      <w:r w:rsidRPr="00780E6D">
        <w:rPr>
          <w:rFonts w:ascii="仿宋" w:eastAsia="仿宋" w:hAnsi="仿宋" w:hint="eastAsia"/>
          <w:sz w:val="32"/>
          <w:szCs w:val="32"/>
        </w:rPr>
        <w:lastRenderedPageBreak/>
        <w:t>2022年本部门开支会议费</w:t>
      </w:r>
      <w:r w:rsidR="00780E6D" w:rsidRPr="00780E6D">
        <w:rPr>
          <w:rFonts w:ascii="仿宋" w:eastAsia="仿宋" w:hAnsi="仿宋"/>
          <w:sz w:val="32"/>
          <w:szCs w:val="32"/>
        </w:rPr>
        <w:t>2.89</w:t>
      </w:r>
      <w:r w:rsidRPr="00780E6D">
        <w:rPr>
          <w:rFonts w:ascii="仿宋" w:eastAsia="仿宋" w:hAnsi="仿宋" w:hint="eastAsia"/>
          <w:sz w:val="32"/>
          <w:szCs w:val="32"/>
        </w:rPr>
        <w:t>万元，</w:t>
      </w:r>
      <w:r w:rsidR="00780E6D" w:rsidRPr="00780E6D">
        <w:rPr>
          <w:rFonts w:ascii="仿宋" w:eastAsia="仿宋" w:hAnsi="仿宋" w:hint="eastAsia"/>
          <w:color w:val="000000" w:themeColor="text1"/>
          <w:sz w:val="32"/>
          <w:szCs w:val="32"/>
        </w:rPr>
        <w:t>用于召开</w:t>
      </w:r>
      <w:r w:rsidR="00780E6D" w:rsidRPr="00780E6D">
        <w:rPr>
          <w:rFonts w:ascii="仿宋" w:eastAsia="仿宋" w:hAnsi="仿宋" w:cs="Times New Roman" w:hint="eastAsia"/>
          <w:color w:val="000000" w:themeColor="text1"/>
          <w:sz w:val="32"/>
          <w:szCs w:val="32"/>
          <w:highlight w:val="white"/>
        </w:rPr>
        <w:t>本系统本年度述绩述效会议、全区食品安全会议，人数</w:t>
      </w:r>
      <w:r w:rsidR="00780E6D" w:rsidRPr="00780E6D">
        <w:rPr>
          <w:rFonts w:ascii="仿宋" w:eastAsia="仿宋" w:hAnsi="仿宋" w:cs="Times New Roman"/>
          <w:color w:val="000000" w:themeColor="text1"/>
          <w:sz w:val="32"/>
          <w:szCs w:val="32"/>
          <w:highlight w:val="white"/>
        </w:rPr>
        <w:t>396</w:t>
      </w:r>
      <w:r w:rsidR="00780E6D" w:rsidRPr="00780E6D">
        <w:rPr>
          <w:rFonts w:ascii="仿宋" w:eastAsia="仿宋" w:hAnsi="仿宋" w:cs="Times New Roman" w:hint="eastAsia"/>
          <w:color w:val="000000" w:themeColor="text1"/>
          <w:sz w:val="32"/>
          <w:szCs w:val="32"/>
          <w:highlight w:val="white"/>
        </w:rPr>
        <w:t>人</w:t>
      </w:r>
      <w:r w:rsidR="00780E6D" w:rsidRPr="00780E6D">
        <w:rPr>
          <w:rFonts w:ascii="仿宋" w:eastAsia="仿宋" w:hAnsi="仿宋" w:hint="eastAsia"/>
          <w:color w:val="000000" w:themeColor="text1"/>
          <w:sz w:val="32"/>
          <w:szCs w:val="32"/>
        </w:rPr>
        <w:t>，内容为</w:t>
      </w:r>
      <w:r w:rsidR="00780E6D" w:rsidRPr="00780E6D">
        <w:rPr>
          <w:rFonts w:ascii="仿宋" w:eastAsia="仿宋" w:hAnsi="仿宋" w:cs="Times New Roman" w:hint="eastAsia"/>
          <w:color w:val="000000" w:themeColor="text1"/>
          <w:sz w:val="32"/>
          <w:szCs w:val="32"/>
          <w:highlight w:val="white"/>
        </w:rPr>
        <w:t>全系统述绩述效及表彰全区食品安全工作先进单位等</w:t>
      </w:r>
      <w:r w:rsidR="00780E6D" w:rsidRPr="00780E6D">
        <w:rPr>
          <w:rFonts w:ascii="仿宋" w:eastAsia="仿宋" w:hAnsi="仿宋" w:hint="eastAsia"/>
          <w:color w:val="000000" w:themeColor="text1"/>
          <w:sz w:val="32"/>
          <w:szCs w:val="32"/>
        </w:rPr>
        <w:t>；开支培训费</w:t>
      </w:r>
      <w:r w:rsidR="00780E6D" w:rsidRPr="00780E6D">
        <w:rPr>
          <w:rFonts w:ascii="仿宋" w:eastAsia="仿宋" w:hAnsi="仿宋"/>
          <w:color w:val="000000" w:themeColor="text1"/>
          <w:sz w:val="32"/>
          <w:szCs w:val="32"/>
        </w:rPr>
        <w:t>1.56</w:t>
      </w:r>
      <w:r w:rsidR="00780E6D" w:rsidRPr="00780E6D">
        <w:rPr>
          <w:rFonts w:ascii="仿宋" w:eastAsia="仿宋" w:hAnsi="仿宋" w:hint="eastAsia"/>
          <w:color w:val="000000" w:themeColor="text1"/>
          <w:sz w:val="32"/>
          <w:szCs w:val="32"/>
        </w:rPr>
        <w:t>万元，用于开展各项业务培训，人数</w:t>
      </w:r>
      <w:r w:rsidR="00780E6D" w:rsidRPr="00780E6D">
        <w:rPr>
          <w:rFonts w:ascii="仿宋" w:eastAsia="仿宋" w:hAnsi="仿宋"/>
          <w:color w:val="000000" w:themeColor="text1"/>
          <w:sz w:val="32"/>
          <w:szCs w:val="32"/>
        </w:rPr>
        <w:t>425</w:t>
      </w:r>
      <w:r w:rsidR="00780E6D" w:rsidRPr="00780E6D">
        <w:rPr>
          <w:rFonts w:ascii="仿宋" w:eastAsia="仿宋" w:hAnsi="仿宋" w:hint="eastAsia"/>
          <w:color w:val="000000" w:themeColor="text1"/>
          <w:sz w:val="32"/>
          <w:szCs w:val="32"/>
        </w:rPr>
        <w:t>人，内容为</w:t>
      </w:r>
      <w:r w:rsidR="00780E6D" w:rsidRPr="00780E6D">
        <w:rPr>
          <w:rFonts w:ascii="仿宋" w:eastAsia="仿宋" w:hAnsi="仿宋" w:cs="Times New Roman" w:hint="eastAsia"/>
          <w:color w:val="000000" w:themeColor="text1"/>
          <w:sz w:val="32"/>
          <w:szCs w:val="32"/>
          <w:highlight w:val="white"/>
        </w:rPr>
        <w:t>特种设备安全培训、食品安全培训、</w:t>
      </w:r>
      <w:r w:rsidR="00780E6D" w:rsidRPr="00780E6D">
        <w:rPr>
          <w:rFonts w:ascii="仿宋" w:eastAsia="仿宋" w:hAnsi="仿宋" w:hint="eastAsia"/>
          <w:color w:val="000000" w:themeColor="text1"/>
          <w:sz w:val="32"/>
          <w:szCs w:val="32"/>
        </w:rPr>
        <w:t>各项业务法律法规知识。</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9F7D13" w:rsidRPr="003A071D" w:rsidRDefault="00A17219">
      <w:pPr>
        <w:pStyle w:val="Default"/>
        <w:spacing w:line="600" w:lineRule="exact"/>
        <w:ind w:firstLineChars="200" w:firstLine="640"/>
        <w:rPr>
          <w:rFonts w:ascii="仿宋" w:eastAsia="仿宋" w:hAnsi="仿宋" w:cs="楷体"/>
          <w:b/>
          <w:bCs/>
          <w:i/>
          <w:color w:val="auto"/>
          <w:sz w:val="32"/>
          <w:szCs w:val="32"/>
        </w:rPr>
      </w:pPr>
      <w:r w:rsidRPr="003A071D">
        <w:rPr>
          <w:rFonts w:ascii="仿宋" w:eastAsia="仿宋" w:hAnsi="仿宋" w:hint="eastAsia"/>
          <w:sz w:val="32"/>
          <w:szCs w:val="32"/>
        </w:rPr>
        <w:t>本部门2022年度政府采购支出总额</w:t>
      </w:r>
      <w:r w:rsidR="003A071D" w:rsidRPr="003A071D">
        <w:rPr>
          <w:rFonts w:ascii="仿宋" w:eastAsia="仿宋" w:hAnsi="仿宋"/>
          <w:sz w:val="32"/>
          <w:szCs w:val="32"/>
        </w:rPr>
        <w:t>166.75</w:t>
      </w:r>
      <w:r w:rsidRPr="003A071D">
        <w:rPr>
          <w:rFonts w:ascii="仿宋" w:eastAsia="仿宋" w:hAnsi="仿宋" w:hint="eastAsia"/>
          <w:sz w:val="32"/>
          <w:szCs w:val="32"/>
        </w:rPr>
        <w:t>万元，其中：政府采购货物支出</w:t>
      </w:r>
      <w:r w:rsidR="003A071D" w:rsidRPr="003A071D">
        <w:rPr>
          <w:rFonts w:ascii="仿宋" w:eastAsia="仿宋" w:hAnsi="仿宋"/>
          <w:sz w:val="32"/>
          <w:szCs w:val="32"/>
        </w:rPr>
        <w:t>46.75</w:t>
      </w:r>
      <w:r w:rsidRPr="003A071D">
        <w:rPr>
          <w:rFonts w:ascii="仿宋" w:eastAsia="仿宋" w:hAnsi="仿宋" w:hint="eastAsia"/>
          <w:sz w:val="32"/>
          <w:szCs w:val="32"/>
        </w:rPr>
        <w:t>万元、政府采购工程支出</w:t>
      </w:r>
      <w:r w:rsidR="003A071D" w:rsidRPr="003A071D">
        <w:rPr>
          <w:rFonts w:ascii="仿宋" w:eastAsia="仿宋" w:hAnsi="仿宋"/>
          <w:sz w:val="32"/>
          <w:szCs w:val="32"/>
        </w:rPr>
        <w:t>0</w:t>
      </w:r>
      <w:r w:rsidRPr="003A071D">
        <w:rPr>
          <w:rFonts w:ascii="仿宋" w:eastAsia="仿宋" w:hAnsi="仿宋" w:hint="eastAsia"/>
          <w:sz w:val="32"/>
          <w:szCs w:val="32"/>
        </w:rPr>
        <w:t>万元、政府采购服务支出</w:t>
      </w:r>
      <w:r w:rsidR="003A071D" w:rsidRPr="003A071D">
        <w:rPr>
          <w:rFonts w:ascii="仿宋" w:eastAsia="仿宋" w:hAnsi="仿宋"/>
          <w:sz w:val="32"/>
          <w:szCs w:val="32"/>
        </w:rPr>
        <w:t>70</w:t>
      </w:r>
      <w:r w:rsidRPr="003A071D">
        <w:rPr>
          <w:rFonts w:ascii="仿宋" w:eastAsia="仿宋" w:hAnsi="仿宋" w:hint="eastAsia"/>
          <w:sz w:val="32"/>
          <w:szCs w:val="32"/>
        </w:rPr>
        <w:t>万元。授予中小企业合同金额</w:t>
      </w:r>
      <w:r w:rsidR="003A071D" w:rsidRPr="003A071D">
        <w:rPr>
          <w:rFonts w:ascii="仿宋" w:eastAsia="仿宋" w:hAnsi="仿宋"/>
          <w:sz w:val="32"/>
          <w:szCs w:val="32"/>
        </w:rPr>
        <w:t>0</w:t>
      </w:r>
      <w:r w:rsidRPr="003A071D">
        <w:rPr>
          <w:rFonts w:ascii="仿宋" w:eastAsia="仿宋" w:hAnsi="仿宋" w:hint="eastAsia"/>
          <w:sz w:val="32"/>
          <w:szCs w:val="32"/>
        </w:rPr>
        <w:t>万元，占政府采购支出总额的</w:t>
      </w:r>
      <w:r w:rsidR="003A071D" w:rsidRPr="003A071D">
        <w:rPr>
          <w:rFonts w:ascii="仿宋" w:eastAsia="仿宋" w:hAnsi="仿宋"/>
          <w:sz w:val="32"/>
          <w:szCs w:val="32"/>
        </w:rPr>
        <w:t>0</w:t>
      </w:r>
      <w:r w:rsidRPr="003A071D">
        <w:rPr>
          <w:rFonts w:ascii="仿宋" w:eastAsia="仿宋" w:hAnsi="仿宋" w:hint="eastAsia"/>
          <w:sz w:val="32"/>
          <w:szCs w:val="32"/>
        </w:rPr>
        <w:t>%，其中：授予小微企业合同金额</w:t>
      </w:r>
      <w:r w:rsidR="003A071D" w:rsidRPr="003A071D">
        <w:rPr>
          <w:rFonts w:ascii="仿宋" w:eastAsia="仿宋" w:hAnsi="仿宋"/>
          <w:sz w:val="32"/>
          <w:szCs w:val="32"/>
        </w:rPr>
        <w:t>116.75</w:t>
      </w:r>
      <w:r w:rsidRPr="003A071D">
        <w:rPr>
          <w:rFonts w:ascii="仿宋" w:eastAsia="仿宋" w:hAnsi="仿宋" w:hint="eastAsia"/>
          <w:sz w:val="32"/>
          <w:szCs w:val="32"/>
        </w:rPr>
        <w:t>万元，占政府采购支出总额的</w:t>
      </w:r>
      <w:r w:rsidR="003A071D" w:rsidRPr="003A071D">
        <w:rPr>
          <w:rFonts w:ascii="仿宋" w:eastAsia="仿宋" w:hAnsi="仿宋"/>
          <w:sz w:val="32"/>
          <w:szCs w:val="32"/>
        </w:rPr>
        <w:t>70</w:t>
      </w:r>
      <w:r w:rsidRPr="003A071D">
        <w:rPr>
          <w:rFonts w:ascii="仿宋" w:eastAsia="仿宋" w:hAnsi="仿宋" w:hint="eastAsia"/>
          <w:sz w:val="32"/>
          <w:szCs w:val="32"/>
        </w:rPr>
        <w:t>%。货物采购授予中小企业合同金额占货物支出金额的</w:t>
      </w:r>
      <w:r w:rsidR="003A071D" w:rsidRPr="003A071D">
        <w:rPr>
          <w:rFonts w:ascii="仿宋" w:eastAsia="仿宋" w:hAnsi="仿宋"/>
          <w:sz w:val="32"/>
          <w:szCs w:val="32"/>
        </w:rPr>
        <w:t>0</w:t>
      </w:r>
      <w:r w:rsidRPr="003A071D">
        <w:rPr>
          <w:rFonts w:ascii="仿宋" w:eastAsia="仿宋" w:hAnsi="仿宋" w:hint="eastAsia"/>
          <w:sz w:val="32"/>
          <w:szCs w:val="32"/>
        </w:rPr>
        <w:t>%，工程采购授予中小企业合同金额占工程支出金额的</w:t>
      </w:r>
      <w:r w:rsidR="003A071D" w:rsidRPr="003A071D">
        <w:rPr>
          <w:rFonts w:ascii="仿宋" w:eastAsia="仿宋" w:hAnsi="仿宋"/>
          <w:sz w:val="32"/>
          <w:szCs w:val="32"/>
        </w:rPr>
        <w:t>0</w:t>
      </w:r>
      <w:r w:rsidRPr="003A071D">
        <w:rPr>
          <w:rFonts w:ascii="仿宋" w:eastAsia="仿宋" w:hAnsi="仿宋" w:hint="eastAsia"/>
          <w:sz w:val="32"/>
          <w:szCs w:val="32"/>
        </w:rPr>
        <w:t>%，服务采购授予中小企业合同金额占服务支出金额的</w:t>
      </w:r>
      <w:r w:rsidR="003A071D" w:rsidRPr="003A071D">
        <w:rPr>
          <w:rFonts w:ascii="仿宋" w:eastAsia="仿宋" w:hAnsi="仿宋"/>
          <w:sz w:val="32"/>
          <w:szCs w:val="32"/>
        </w:rPr>
        <w:t>0</w:t>
      </w:r>
      <w:r w:rsidRPr="003A071D">
        <w:rPr>
          <w:rFonts w:ascii="仿宋" w:eastAsia="仿宋" w:hAnsi="仿宋" w:hint="eastAsia"/>
          <w:sz w:val="32"/>
          <w:szCs w:val="32"/>
        </w:rPr>
        <w:t>%。</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十二、关于国有资产占用情况说明</w:t>
      </w:r>
    </w:p>
    <w:p w:rsidR="00780E6D" w:rsidRPr="003A071D" w:rsidRDefault="00780E6D" w:rsidP="00780E6D">
      <w:pPr>
        <w:pStyle w:val="Default"/>
        <w:ind w:firstLineChars="200" w:firstLine="640"/>
        <w:rPr>
          <w:rFonts w:ascii="仿宋" w:eastAsia="仿宋" w:hAnsi="仿宋"/>
          <w:color w:val="000000" w:themeColor="text1"/>
          <w:sz w:val="32"/>
          <w:szCs w:val="32"/>
        </w:rPr>
      </w:pPr>
      <w:r w:rsidRPr="003A071D">
        <w:rPr>
          <w:rFonts w:ascii="仿宋" w:eastAsia="仿宋" w:hAnsi="仿宋" w:hint="eastAsia"/>
          <w:color w:val="000000" w:themeColor="text1"/>
          <w:sz w:val="32"/>
          <w:szCs w:val="32"/>
        </w:rPr>
        <w:t>截至2021年12月31日，部门（单位）共有车辆19辆，其中，主要领导干部用车0辆，机要通信用车0辆、应急保障用车0辆、执法执勤用车18辆、特种专业技术用车1辆、其他用车0辆；单位价值50万元以上通用设备0台（套）；单位价值100万元以上专用设备0台（套）。</w:t>
      </w:r>
    </w:p>
    <w:p w:rsidR="009F7D13" w:rsidRDefault="00A17219">
      <w:pPr>
        <w:pStyle w:val="Default"/>
        <w:spacing w:line="600" w:lineRule="exact"/>
        <w:ind w:firstLineChars="200" w:firstLine="640"/>
        <w:rPr>
          <w:rFonts w:hAnsi="黑体"/>
          <w:bCs/>
          <w:sz w:val="32"/>
          <w:szCs w:val="32"/>
        </w:rPr>
      </w:pPr>
      <w:r>
        <w:rPr>
          <w:rFonts w:hAnsi="黑体" w:hint="eastAsia"/>
          <w:bCs/>
          <w:sz w:val="32"/>
          <w:szCs w:val="32"/>
        </w:rPr>
        <w:t>十三、关于</w:t>
      </w:r>
      <w:r>
        <w:rPr>
          <w:rFonts w:ascii="Times New Roman" w:eastAsia="仿宋_GB2312" w:hAnsi="Times New Roman" w:hint="eastAsia"/>
          <w:sz w:val="32"/>
          <w:szCs w:val="32"/>
        </w:rPr>
        <w:t>2022</w:t>
      </w:r>
      <w:r>
        <w:rPr>
          <w:rFonts w:hAnsi="黑体" w:hint="eastAsia"/>
          <w:bCs/>
          <w:sz w:val="32"/>
          <w:szCs w:val="32"/>
        </w:rPr>
        <w:t>年度预算绩效情况的说明</w:t>
      </w:r>
    </w:p>
    <w:p w:rsidR="009F7D13" w:rsidRPr="003A071D" w:rsidRDefault="00A17219">
      <w:pPr>
        <w:pStyle w:val="Default"/>
        <w:spacing w:line="600" w:lineRule="exact"/>
        <w:ind w:firstLineChars="200" w:firstLine="643"/>
        <w:rPr>
          <w:rFonts w:ascii="仿宋" w:eastAsia="仿宋" w:hAnsi="仿宋" w:cs="楷体"/>
          <w:b/>
          <w:bCs/>
          <w:sz w:val="32"/>
          <w:szCs w:val="32"/>
        </w:rPr>
      </w:pPr>
      <w:r w:rsidRPr="003A071D">
        <w:rPr>
          <w:rFonts w:ascii="仿宋" w:eastAsia="仿宋" w:hAnsi="仿宋" w:cs="楷体" w:hint="eastAsia"/>
          <w:b/>
          <w:bCs/>
          <w:sz w:val="32"/>
          <w:szCs w:val="32"/>
        </w:rPr>
        <w:t>（一）部门整体支出绩效情况</w:t>
      </w:r>
    </w:p>
    <w:p w:rsidR="003A071D" w:rsidRPr="003A071D" w:rsidRDefault="003A071D" w:rsidP="003A071D">
      <w:pPr>
        <w:autoSpaceDE w:val="0"/>
        <w:autoSpaceDN w:val="0"/>
        <w:adjustRightInd w:val="0"/>
        <w:ind w:firstLineChars="200" w:firstLine="640"/>
        <w:jc w:val="left"/>
        <w:rPr>
          <w:rFonts w:ascii="仿宋" w:eastAsia="仿宋" w:hAnsi="仿宋" w:cs="黑体"/>
          <w:color w:val="000000" w:themeColor="text1"/>
          <w:kern w:val="0"/>
          <w:sz w:val="32"/>
          <w:szCs w:val="32"/>
        </w:rPr>
      </w:pPr>
      <w:r w:rsidRPr="003A071D">
        <w:rPr>
          <w:rFonts w:ascii="仿宋" w:eastAsia="仿宋" w:hAnsi="仿宋" w:cs="黑体" w:hint="eastAsia"/>
          <w:color w:val="000000" w:themeColor="text1"/>
          <w:kern w:val="0"/>
          <w:sz w:val="32"/>
          <w:szCs w:val="32"/>
        </w:rPr>
        <w:t>根据预算绩效管理要求，我部门组织对</w:t>
      </w:r>
      <w:r w:rsidRPr="003A071D">
        <w:rPr>
          <w:rFonts w:ascii="仿宋" w:eastAsia="仿宋" w:hAnsi="仿宋" w:cs="黑体"/>
          <w:color w:val="000000" w:themeColor="text1"/>
          <w:kern w:val="0"/>
          <w:sz w:val="32"/>
          <w:szCs w:val="32"/>
        </w:rPr>
        <w:t xml:space="preserve">2022 </w:t>
      </w:r>
      <w:r w:rsidRPr="003A071D">
        <w:rPr>
          <w:rFonts w:ascii="仿宋" w:eastAsia="仿宋" w:hAnsi="仿宋" w:cs="黑体" w:hint="eastAsia"/>
          <w:color w:val="000000" w:themeColor="text1"/>
          <w:kern w:val="0"/>
          <w:sz w:val="32"/>
          <w:szCs w:val="32"/>
        </w:rPr>
        <w:t>年度一般公共预算项目支出全面开展绩效自评，其中，一级项目0个，二级项目0个，共涉及资金0万元，占一般公共预算项目支出总额的0</w:t>
      </w:r>
      <w:r w:rsidRPr="003A071D">
        <w:rPr>
          <w:rFonts w:ascii="仿宋" w:eastAsia="仿宋" w:hAnsi="仿宋" w:cs="黑体"/>
          <w:color w:val="000000" w:themeColor="text1"/>
          <w:kern w:val="0"/>
          <w:sz w:val="32"/>
          <w:szCs w:val="32"/>
        </w:rPr>
        <w:t>%</w:t>
      </w:r>
      <w:r w:rsidRPr="003A071D">
        <w:rPr>
          <w:rFonts w:ascii="仿宋" w:eastAsia="仿宋" w:hAnsi="仿宋" w:cs="黑体" w:hint="eastAsia"/>
          <w:color w:val="000000" w:themeColor="text1"/>
          <w:kern w:val="0"/>
          <w:sz w:val="32"/>
          <w:szCs w:val="32"/>
        </w:rPr>
        <w:t>。组织对</w:t>
      </w:r>
      <w:r w:rsidRPr="003A071D">
        <w:rPr>
          <w:rFonts w:ascii="仿宋" w:eastAsia="仿宋" w:hAnsi="仿宋" w:cs="黑体"/>
          <w:color w:val="000000" w:themeColor="text1"/>
          <w:kern w:val="0"/>
          <w:sz w:val="32"/>
          <w:szCs w:val="32"/>
        </w:rPr>
        <w:t>2022</w:t>
      </w:r>
      <w:r w:rsidRPr="003A071D">
        <w:rPr>
          <w:rFonts w:ascii="仿宋" w:eastAsia="仿宋" w:hAnsi="仿宋" w:cs="黑体" w:hint="eastAsia"/>
          <w:color w:val="000000" w:themeColor="text1"/>
          <w:kern w:val="0"/>
          <w:sz w:val="32"/>
          <w:szCs w:val="32"/>
        </w:rPr>
        <w:t>年度0个政府性基金预算项目支出开展绩效自评，共涉及资金0万元，占政府性基金预算项目支出总额的0</w:t>
      </w:r>
      <w:r w:rsidRPr="003A071D">
        <w:rPr>
          <w:rFonts w:ascii="仿宋" w:eastAsia="仿宋" w:hAnsi="仿宋" w:cs="黑体"/>
          <w:color w:val="000000" w:themeColor="text1"/>
          <w:kern w:val="0"/>
          <w:sz w:val="32"/>
          <w:szCs w:val="32"/>
        </w:rPr>
        <w:t>%</w:t>
      </w:r>
      <w:r w:rsidRPr="003A071D">
        <w:rPr>
          <w:rFonts w:ascii="仿宋" w:eastAsia="仿宋" w:hAnsi="仿宋" w:cs="黑体" w:hint="eastAsia"/>
          <w:color w:val="000000" w:themeColor="text1"/>
          <w:kern w:val="0"/>
          <w:sz w:val="32"/>
          <w:szCs w:val="32"/>
        </w:rPr>
        <w:t>。组织对</w:t>
      </w:r>
      <w:r w:rsidRPr="003A071D">
        <w:rPr>
          <w:rFonts w:ascii="仿宋" w:eastAsia="仿宋" w:hAnsi="仿宋" w:cs="黑体"/>
          <w:color w:val="000000" w:themeColor="text1"/>
          <w:kern w:val="0"/>
          <w:sz w:val="32"/>
          <w:szCs w:val="32"/>
        </w:rPr>
        <w:t xml:space="preserve">2022 </w:t>
      </w:r>
      <w:r w:rsidRPr="003A071D">
        <w:rPr>
          <w:rFonts w:ascii="仿宋" w:eastAsia="仿宋" w:hAnsi="仿宋" w:cs="黑体" w:hint="eastAsia"/>
          <w:color w:val="000000" w:themeColor="text1"/>
          <w:kern w:val="0"/>
          <w:sz w:val="32"/>
          <w:szCs w:val="32"/>
        </w:rPr>
        <w:t>年度0个国有资本经营预算项目支出开展绩效自评，共涉及资金0万元，占国有资本经营预算项目支出总额的0</w:t>
      </w:r>
      <w:r w:rsidRPr="003A071D">
        <w:rPr>
          <w:rFonts w:ascii="仿宋" w:eastAsia="仿宋" w:hAnsi="仿宋" w:cs="黑体"/>
          <w:color w:val="000000" w:themeColor="text1"/>
          <w:kern w:val="0"/>
          <w:sz w:val="32"/>
          <w:szCs w:val="32"/>
        </w:rPr>
        <w:t>%</w:t>
      </w:r>
      <w:r w:rsidRPr="003A071D">
        <w:rPr>
          <w:rFonts w:ascii="仿宋" w:eastAsia="仿宋" w:hAnsi="仿宋" w:cs="黑体" w:hint="eastAsia"/>
          <w:color w:val="000000" w:themeColor="text1"/>
          <w:kern w:val="0"/>
          <w:sz w:val="32"/>
          <w:szCs w:val="32"/>
        </w:rPr>
        <w:t>。</w:t>
      </w:r>
    </w:p>
    <w:p w:rsidR="003A071D" w:rsidRPr="003A071D" w:rsidRDefault="003A071D" w:rsidP="003A071D">
      <w:pPr>
        <w:autoSpaceDE w:val="0"/>
        <w:autoSpaceDN w:val="0"/>
        <w:adjustRightInd w:val="0"/>
        <w:ind w:firstLineChars="200" w:firstLine="640"/>
        <w:jc w:val="left"/>
        <w:rPr>
          <w:rFonts w:ascii="仿宋" w:eastAsia="仿宋" w:hAnsi="仿宋" w:cs="黑体"/>
          <w:color w:val="000000" w:themeColor="text1"/>
          <w:kern w:val="0"/>
          <w:sz w:val="32"/>
          <w:szCs w:val="32"/>
        </w:rPr>
      </w:pPr>
      <w:r w:rsidRPr="003A071D">
        <w:rPr>
          <w:rFonts w:ascii="仿宋" w:eastAsia="仿宋" w:hAnsi="仿宋" w:cs="黑体" w:hint="eastAsia"/>
          <w:color w:val="000000" w:themeColor="text1"/>
          <w:kern w:val="0"/>
          <w:sz w:val="32"/>
          <w:szCs w:val="32"/>
        </w:rPr>
        <w:lastRenderedPageBreak/>
        <w:t>组织对0个项目开展了部门评价，涉及一般公共预算支出0万元，政府性基金预算支出0万元，国有资本经营预算支出0万元。0</w:t>
      </w:r>
    </w:p>
    <w:p w:rsidR="003A071D" w:rsidRPr="003A071D" w:rsidRDefault="003A071D" w:rsidP="003A071D">
      <w:pPr>
        <w:widowControl/>
        <w:shd w:val="clear" w:color="auto" w:fill="FFFFFF"/>
        <w:spacing w:line="560" w:lineRule="exact"/>
        <w:ind w:firstLineChars="200" w:firstLine="640"/>
        <w:jc w:val="left"/>
        <w:rPr>
          <w:rFonts w:ascii="仿宋" w:eastAsia="仿宋" w:hAnsi="仿宋" w:cs="宋体"/>
          <w:color w:val="000000" w:themeColor="text1"/>
          <w:kern w:val="0"/>
          <w:sz w:val="24"/>
          <w:szCs w:val="24"/>
        </w:rPr>
      </w:pPr>
      <w:r w:rsidRPr="003A071D">
        <w:rPr>
          <w:rFonts w:ascii="仿宋" w:eastAsia="仿宋" w:hAnsi="仿宋" w:cs="黑体" w:hint="eastAsia"/>
          <w:color w:val="000000" w:themeColor="text1"/>
          <w:kern w:val="0"/>
          <w:sz w:val="32"/>
          <w:szCs w:val="32"/>
        </w:rPr>
        <w:t>组织对1个单位开展整体支出绩效评价，涉及一般公共预算支出4</w:t>
      </w:r>
      <w:r w:rsidRPr="003A071D">
        <w:rPr>
          <w:rFonts w:ascii="仿宋" w:eastAsia="仿宋" w:hAnsi="仿宋" w:cs="黑体"/>
          <w:color w:val="000000" w:themeColor="text1"/>
          <w:kern w:val="0"/>
          <w:sz w:val="32"/>
          <w:szCs w:val="32"/>
        </w:rPr>
        <w:t>519.22</w:t>
      </w:r>
      <w:r w:rsidRPr="003A071D">
        <w:rPr>
          <w:rFonts w:ascii="仿宋" w:eastAsia="仿宋" w:hAnsi="仿宋" w:cs="黑体" w:hint="eastAsia"/>
          <w:color w:val="000000" w:themeColor="text1"/>
          <w:kern w:val="0"/>
          <w:sz w:val="32"/>
          <w:szCs w:val="32"/>
        </w:rPr>
        <w:t>万元，政府性基金预算支出0万元。从评价情况来看，</w:t>
      </w:r>
      <w:r w:rsidRPr="003A071D">
        <w:rPr>
          <w:rFonts w:ascii="仿宋" w:eastAsia="仿宋" w:hAnsi="仿宋" w:cs="Times New Roman" w:hint="eastAsia"/>
          <w:color w:val="000000" w:themeColor="text1"/>
          <w:sz w:val="32"/>
          <w:szCs w:val="32"/>
        </w:rPr>
        <w:t>部门整体支出绩效评价情况202</w:t>
      </w:r>
      <w:r w:rsidRPr="003A071D">
        <w:rPr>
          <w:rFonts w:ascii="仿宋" w:eastAsia="仿宋" w:hAnsi="仿宋" w:cs="Times New Roman"/>
          <w:color w:val="000000" w:themeColor="text1"/>
          <w:sz w:val="32"/>
          <w:szCs w:val="32"/>
        </w:rPr>
        <w:t>2</w:t>
      </w:r>
      <w:r w:rsidRPr="003A071D">
        <w:rPr>
          <w:rFonts w:ascii="仿宋" w:eastAsia="仿宋" w:hAnsi="仿宋" w:cs="Times New Roman" w:hint="eastAsia"/>
          <w:color w:val="000000" w:themeColor="text1"/>
          <w:sz w:val="32"/>
          <w:szCs w:val="32"/>
        </w:rPr>
        <w:t>年预算资金保障了全年单位的人员经费支出和正常运转所需，分配办法科学、合理，并取得了较好的成绩。202</w:t>
      </w:r>
      <w:r w:rsidRPr="003A071D">
        <w:rPr>
          <w:rFonts w:ascii="仿宋" w:eastAsia="仿宋" w:hAnsi="仿宋" w:cs="Times New Roman"/>
          <w:color w:val="000000" w:themeColor="text1"/>
          <w:sz w:val="32"/>
          <w:szCs w:val="32"/>
        </w:rPr>
        <w:t>2</w:t>
      </w:r>
      <w:r w:rsidRPr="003A071D">
        <w:rPr>
          <w:rFonts w:ascii="仿宋" w:eastAsia="仿宋" w:hAnsi="仿宋" w:cs="Times New Roman" w:hint="eastAsia"/>
          <w:color w:val="000000" w:themeColor="text1"/>
          <w:sz w:val="32"/>
          <w:szCs w:val="32"/>
        </w:rPr>
        <w:t>年，赫山区市场监督管理局坚持以习近平新时代中国特色社会主义思想为指引，紧紧围绕推进“五区一高地”建设，真抓实干、奋发作为，市场监管体制、商事制度改革纵深推进，监管执法成效、监管服务能力不断提升，安全形势稳固向好，质量兴区战略成效显著，</w:t>
      </w:r>
      <w:r w:rsidRPr="003A071D">
        <w:rPr>
          <w:rFonts w:ascii="仿宋" w:eastAsia="仿宋" w:hAnsi="仿宋" w:cs="宋体" w:hint="eastAsia"/>
          <w:color w:val="000000" w:themeColor="text1"/>
          <w:kern w:val="0"/>
          <w:sz w:val="32"/>
          <w:szCs w:val="32"/>
        </w:rPr>
        <w:t>全面完成了年初绩效工作目标。</w:t>
      </w:r>
    </w:p>
    <w:p w:rsidR="009F7D13" w:rsidRDefault="00A17219">
      <w:pPr>
        <w:pStyle w:val="Default"/>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（二）存在的问题及原因分析</w:t>
      </w:r>
    </w:p>
    <w:p w:rsidR="003A071D" w:rsidRPr="003A071D" w:rsidRDefault="003A071D" w:rsidP="003A071D">
      <w:pPr>
        <w:widowControl/>
        <w:shd w:val="clear" w:color="auto" w:fill="F8F8F8"/>
        <w:spacing w:line="502" w:lineRule="atLeast"/>
        <w:ind w:firstLineChars="200" w:firstLine="640"/>
        <w:jc w:val="left"/>
        <w:rPr>
          <w:rFonts w:ascii="仿宋_GB2312" w:eastAsia="仿宋_GB2312" w:hAnsi="微软雅黑" w:cs="宋体"/>
          <w:color w:val="000000" w:themeColor="text1"/>
          <w:kern w:val="0"/>
          <w:sz w:val="32"/>
          <w:szCs w:val="32"/>
        </w:rPr>
      </w:pPr>
      <w:r w:rsidRPr="003A071D">
        <w:rPr>
          <w:rFonts w:ascii="仿宋_GB2312" w:eastAsia="仿宋_GB2312" w:hAnsi="微软雅黑" w:cs="宋体" w:hint="eastAsia"/>
          <w:color w:val="000000" w:themeColor="text1"/>
          <w:kern w:val="0"/>
          <w:sz w:val="32"/>
          <w:szCs w:val="32"/>
        </w:rPr>
        <w:t>20</w:t>
      </w:r>
      <w:r w:rsidRPr="003A071D">
        <w:rPr>
          <w:rFonts w:ascii="仿宋_GB2312" w:eastAsia="仿宋_GB2312" w:hAnsi="微软雅黑" w:cs="宋体"/>
          <w:color w:val="000000" w:themeColor="text1"/>
          <w:kern w:val="0"/>
          <w:sz w:val="32"/>
          <w:szCs w:val="32"/>
        </w:rPr>
        <w:t>22</w:t>
      </w:r>
      <w:r w:rsidRPr="003A071D">
        <w:rPr>
          <w:rFonts w:ascii="仿宋_GB2312" w:eastAsia="仿宋_GB2312" w:hAnsi="微软雅黑" w:cs="宋体" w:hint="eastAsia"/>
          <w:color w:val="000000" w:themeColor="text1"/>
          <w:kern w:val="0"/>
          <w:sz w:val="32"/>
          <w:szCs w:val="32"/>
        </w:rPr>
        <w:t>年，益阳市赫山区市场监督管理局严格按照预算资金绩效管理办法，及时开展项目落实，为全年工作的开展提供了保障，但还是存在绩效制度不健全、绩效管理质量不高、年初预算偏差过大的问题，以后将从以下几个方面加强绩效管理：</w:t>
      </w:r>
    </w:p>
    <w:p w:rsidR="003A071D" w:rsidRPr="003A071D" w:rsidRDefault="003A071D" w:rsidP="003A071D">
      <w:pPr>
        <w:widowControl/>
        <w:shd w:val="clear" w:color="auto" w:fill="F8F8F8"/>
        <w:spacing w:line="502" w:lineRule="atLeast"/>
        <w:ind w:firstLineChars="200" w:firstLine="640"/>
        <w:jc w:val="left"/>
        <w:rPr>
          <w:rFonts w:ascii="仿宋_GB2312" w:eastAsia="仿宋_GB2312" w:hAnsi="微软雅黑" w:cs="宋体"/>
          <w:color w:val="000000" w:themeColor="text1"/>
          <w:kern w:val="0"/>
          <w:sz w:val="32"/>
          <w:szCs w:val="32"/>
        </w:rPr>
      </w:pPr>
      <w:r w:rsidRPr="003A071D">
        <w:rPr>
          <w:rFonts w:ascii="仿宋_GB2312" w:eastAsia="仿宋_GB2312" w:hAnsi="微软雅黑" w:cs="宋体" w:hint="eastAsia"/>
          <w:color w:val="000000" w:themeColor="text1"/>
          <w:kern w:val="0"/>
          <w:sz w:val="32"/>
          <w:szCs w:val="32"/>
        </w:rPr>
        <w:t>一是加强绩效制度建设。完善绩效管理和评价制度，加强预算编制的前瞻性。编制预算时充分考虑本部门的发展规划，结合上一年度预算执行情况和本年度预算收支变化因素，科学、合理地编制预算草案。</w:t>
      </w:r>
    </w:p>
    <w:p w:rsidR="003A071D" w:rsidRPr="003A071D" w:rsidRDefault="003A071D" w:rsidP="003A071D">
      <w:pPr>
        <w:widowControl/>
        <w:shd w:val="clear" w:color="auto" w:fill="F8F8F8"/>
        <w:spacing w:line="502" w:lineRule="atLeast"/>
        <w:ind w:firstLineChars="200" w:firstLine="640"/>
        <w:jc w:val="left"/>
        <w:rPr>
          <w:rFonts w:ascii="仿宋_GB2312" w:eastAsia="仿宋_GB2312" w:hAnsi="微软雅黑" w:cs="宋体"/>
          <w:color w:val="000000" w:themeColor="text1"/>
          <w:kern w:val="0"/>
          <w:sz w:val="32"/>
          <w:szCs w:val="32"/>
        </w:rPr>
      </w:pPr>
      <w:r w:rsidRPr="003A071D">
        <w:rPr>
          <w:rFonts w:ascii="仿宋_GB2312" w:eastAsia="仿宋_GB2312" w:hAnsi="微软雅黑" w:cs="宋体" w:hint="eastAsia"/>
          <w:color w:val="000000" w:themeColor="text1"/>
          <w:kern w:val="0"/>
          <w:sz w:val="32"/>
          <w:szCs w:val="32"/>
        </w:rPr>
        <w:t>二是强化绩效目标管理。把绩效目标作为项目实施的前置条件，提高资金使用的合理性和科学性。严格按各项法律、法规、规章制度执行财务核算，尽可能地做到决算与预算相互衔接。</w:t>
      </w:r>
    </w:p>
    <w:p w:rsidR="003A071D" w:rsidRPr="003A071D" w:rsidRDefault="003A071D" w:rsidP="003A071D">
      <w:pPr>
        <w:widowControl/>
        <w:shd w:val="clear" w:color="auto" w:fill="F8F8F8"/>
        <w:spacing w:line="502" w:lineRule="atLeast"/>
        <w:ind w:firstLineChars="200" w:firstLine="640"/>
        <w:jc w:val="left"/>
        <w:rPr>
          <w:rFonts w:ascii="仿宋_GB2312" w:eastAsia="仿宋_GB2312" w:hAnsi="微软雅黑" w:cs="宋体"/>
          <w:color w:val="000000" w:themeColor="text1"/>
          <w:kern w:val="0"/>
          <w:sz w:val="32"/>
          <w:szCs w:val="32"/>
        </w:rPr>
      </w:pPr>
      <w:r w:rsidRPr="003A071D">
        <w:rPr>
          <w:rFonts w:ascii="仿宋_GB2312" w:eastAsia="仿宋_GB2312" w:hAnsi="微软雅黑" w:cs="宋体" w:hint="eastAsia"/>
          <w:color w:val="000000" w:themeColor="text1"/>
          <w:kern w:val="0"/>
          <w:sz w:val="32"/>
          <w:szCs w:val="32"/>
        </w:rPr>
        <w:t>三是加强绩效运行监管。加强重大项目的事前、事中、事后监督管理，将资金同项目实施质量挂钩，提升资金的使用效能。</w:t>
      </w:r>
    </w:p>
    <w:p w:rsidR="009F7D13" w:rsidRPr="00A0422E" w:rsidRDefault="003A071D" w:rsidP="00A0422E">
      <w:pPr>
        <w:widowControl/>
        <w:shd w:val="clear" w:color="auto" w:fill="F8F8F8"/>
        <w:spacing w:line="502" w:lineRule="atLeast"/>
        <w:ind w:firstLineChars="200" w:firstLine="640"/>
        <w:jc w:val="left"/>
        <w:rPr>
          <w:rFonts w:ascii="仿宋_GB2312" w:eastAsia="仿宋_GB2312" w:hAnsi="微软雅黑" w:cs="宋体"/>
          <w:color w:val="000000" w:themeColor="text1"/>
          <w:kern w:val="0"/>
          <w:sz w:val="32"/>
          <w:szCs w:val="32"/>
        </w:rPr>
      </w:pPr>
      <w:r w:rsidRPr="003A071D">
        <w:rPr>
          <w:rFonts w:ascii="仿宋_GB2312" w:eastAsia="仿宋_GB2312" w:hAnsi="微软雅黑" w:cs="宋体" w:hint="eastAsia"/>
          <w:color w:val="000000" w:themeColor="text1"/>
          <w:kern w:val="0"/>
          <w:sz w:val="32"/>
          <w:szCs w:val="32"/>
        </w:rPr>
        <w:t>四是加大资金投入。资金安排方面，希望上级能根据实际情况加大投入，予以倾斜。</w:t>
      </w:r>
    </w:p>
    <w:p w:rsidR="009F7D13" w:rsidRDefault="00A17219">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lastRenderedPageBreak/>
        <w:t>第四部分</w:t>
      </w:r>
    </w:p>
    <w:p w:rsidR="009F7D13" w:rsidRDefault="009F7D13">
      <w:pPr>
        <w:jc w:val="center"/>
        <w:rPr>
          <w:rFonts w:ascii="方正小标宋_GBK" w:eastAsia="方正小标宋_GBK" w:hAnsi="方正小标宋_GBK" w:cs="方正小标宋_GBK"/>
          <w:color w:val="000000"/>
          <w:kern w:val="0"/>
          <w:sz w:val="70"/>
          <w:szCs w:val="70"/>
        </w:rPr>
      </w:pPr>
    </w:p>
    <w:p w:rsidR="009F7D13" w:rsidRDefault="00A17219">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290039" w:rsidRPr="00290039" w:rsidRDefault="00290039" w:rsidP="00A0422E">
      <w:pPr>
        <w:widowControl/>
        <w:ind w:firstLineChars="200" w:firstLine="640"/>
        <w:jc w:val="left"/>
        <w:rPr>
          <w:rFonts w:asciiTheme="minorEastAsia" w:hAnsiTheme="minorEastAsia" w:cs="黑体"/>
          <w:color w:val="000000"/>
          <w:kern w:val="0"/>
          <w:sz w:val="32"/>
          <w:szCs w:val="32"/>
        </w:rPr>
      </w:pPr>
      <w:bookmarkStart w:id="0" w:name="_GoBack"/>
      <w:bookmarkEnd w:id="0"/>
      <w:r w:rsidRPr="00290039">
        <w:rPr>
          <w:rFonts w:ascii="宋体" w:eastAsia="宋体" w:hAnsi="宋体" w:cs="宋体" w:hint="eastAsia"/>
          <w:color w:val="000000" w:themeColor="text1"/>
          <w:sz w:val="32"/>
          <w:szCs w:val="32"/>
        </w:rPr>
        <w:t>财政拨款收入：指本级财政当年拨付的资金。</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上年结转和结余：指以前年度尚未完成、结转到本年按有关规定继续使用的资金。</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年末结转和结余资金：指本年度或以前年度预算安排、因客观条件发生变化无法按原计划实施，需要延迟到以后年度按有关规定继续使用的资金。</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基本支出：指保障机构正常运转、完成支日常工作任务而发生的人员支出和公用支出。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项目支出：指在基本支出之外为完成特定行政任务和事业发展目标所发生的支出。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“三公”经费：指用财政拨款安排的因公出国（境）费、公务用车购置及运行费和公务接待费。</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政府采购 ：是指国家各级政府为从事日常的政务活动或为了满足公共服务的目的，利用国家财政性资金和政府借款购买货物、工程和服务的行为。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工资福利支出：反映单位开支的在职职工和编制外长期聘用人员的各类劳动报酬，以及为上述人员缴纳的各项社会保险费等。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w:t>
      </w:r>
      <w:r w:rsidRPr="00290039">
        <w:rPr>
          <w:rFonts w:ascii="宋体" w:eastAsia="宋体" w:hAnsi="宋体" w:cs="宋体" w:hint="eastAsia"/>
          <w:color w:val="000000" w:themeColor="text1"/>
          <w:sz w:val="32"/>
          <w:szCs w:val="32"/>
        </w:rPr>
        <w:lastRenderedPageBreak/>
        <w:t>学徒期、熟练期工资；军队（武警）军官、文职干部的职务（专业技术等级）工资、军衔（级别）工资、基础工资和军龄工资；军队士官的军衔等级工资、基础工资和军龄工资等。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津贴补贴：反映经国家批准建立的机关事业单位艰苦边远地区津贴、机关工作人员地区附加津贴、机关工作人员岗位津贴、事业单位工作人员特殊岗位津贴补贴等。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奖金：反映机关工作人员年终一次性奖金。</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伙食补助费：反映单位发给职工的伙食补助费，如误餐补助等。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机关事业单位基本养老保险缴费：反映机关事业单位缴纳的基本养老保险费。由单位代扣的工作人员基本养老保险缴费，不在此科目反映。</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职业年金缴费：反映机关事业单位实际缴纳的职业年金支出。由单位代扣的工作人员职业年金缴费，不在此科目反映。</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职工基本医疗保险缴费：反映单位为职工缴纳的基本医疗保险费。</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其他社会保障缴费：反映单位为职工缴纳的基本医疗、失业、工伤、生育等社会保险费，残疾人就业保障金，军队（含武警）为军人缴纳的伤亡、退役医疗等社会保险费。</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住房公积金：反映行政事业单位按人力资源和社会保障部、财政部规定的基本工资和津贴补贴以及规定比例为职工缴纳的住房公积金。</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商品和服务支出：反映单位购买商品和服务的支出（不包括用于购置固定资产的支出、战略性和应急储备支出）。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办公费：反映单位购买按财务会计制度规定不符合固定资产确认标准的日常办公用品、书报杂志等支出。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印刷费：反映单位的印刷费支出。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lastRenderedPageBreak/>
        <w:t>咨询费：反映单位咨询方面的支出。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水费：反映单位支付的水费、污水处理费等支出。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电费：反映单位的电费支出。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邮电费：反映单位开支的信函、包裹、货物等物品的邮寄费及电话费、电报费、传真费、网络通讯费等。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物业管理费：反映单位开支的办公用房以及未实行职工住宅物业服务改革的在职职工和离退休人员宿舍等的物业管理费，包括综合治理、绿化、卫生等方面的支出。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差旅费：反映单位工作人员出差发生的城市间交通费、住宿费、伙食补贴费和市内交通费。</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维修(护)费：反映单位日常开支的固定资产（不包括车船等交通工具）修理和维护费用，网络信息系统运行与维护费用，以及按规定提取的修购基金。</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租赁费：反映租赁办公用房、宿舍、专用通讯网以及其他设备等方面的费用。</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会议费：反映会议中按规定开支的住宿费、伙食费、会议室租金、交通费、文件印刷费、医药费等。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培训费：反映除因公出国（境）培训费以外的各类培训支出。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公务接待费：反映单位按规定开支的各类公务接待（含外宾接待）费用。</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劳务费：反映支付给单位和个人的劳务费用，如临时聘用人员、钟点工工资，稿费、翻译费，评审费等。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委托业务费：反映因委托外单位办理业务而支付的委托业务费。</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工会经费：反映单位按规定提取的工会经费。</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福利费：反映单位按规定提取的福利费。</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其他交通费用：反映单位除公务用车运行维护费以外的其他交通费用。如公务交通补贴，租车费用、出租车费用，飞机、船舶等的燃料费、维修</w:t>
      </w:r>
      <w:r w:rsidRPr="00290039">
        <w:rPr>
          <w:rFonts w:ascii="宋体" w:eastAsia="宋体" w:hAnsi="宋体" w:cs="宋体" w:hint="eastAsia"/>
          <w:color w:val="000000" w:themeColor="text1"/>
          <w:sz w:val="32"/>
          <w:szCs w:val="32"/>
        </w:rPr>
        <w:lastRenderedPageBreak/>
        <w:t>费、保险费等。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其他商品和服务支出：反映上述科目未包括的日常公用支出。如行政赔偿费和诉讼费、国内组织的会员费、来访费、广告宣传、其他劳务费及离休人员特需费、公用经费等。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对个人和家庭的补助：反映政府用于对个人和家庭的补助支出。</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离休费：反映行政事业单位和军队移交政府安置的离休人员的离休费、护理费和其他补贴。</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退休费：反映行政事业单位和军队移交政府安置的退休人员的退休费和其他补贴。</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抚恤金：反映按规定开支的烈士遗属、牺牲病故人员遗属的一次性和定期抚恤金，伤残人员的抚恤金，离退休人员等其他人员的各项抚恤金。</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助学金：反映各类学校学生助学金、奖学金、学生贷款、出国留学（实习）人员生活费，青少年业余体校学员伙食补助费和生活费补贴，按照协议由我方负担或享受我方奖学金的来华留学生、进修生生活费等。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奖励金：反映政府各部门的奖励支出，如对个体私营经济的奖励、计划生育目标责任奖励、独生子女父母奖励等。</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办公设备购置：反映用于购置并按财务会计制度规定纳入固定资产核算范围的办公家具和办公设备的支出，以及按规定提取的修购基金。</w:t>
      </w:r>
    </w:p>
    <w:p w:rsidR="00290039" w:rsidRPr="00290039" w:rsidRDefault="00290039" w:rsidP="00290039">
      <w:pPr>
        <w:spacing w:line="560" w:lineRule="exact"/>
        <w:ind w:firstLineChars="200" w:firstLine="640"/>
        <w:rPr>
          <w:rFonts w:ascii="宋体" w:eastAsia="宋体" w:hAnsi="宋体" w:cs="宋体"/>
          <w:color w:val="000000" w:themeColor="text1"/>
          <w:sz w:val="32"/>
          <w:szCs w:val="32"/>
        </w:rPr>
      </w:pPr>
      <w:r w:rsidRPr="00290039">
        <w:rPr>
          <w:rFonts w:ascii="宋体" w:eastAsia="宋体" w:hAnsi="宋体" w:cs="宋体" w:hint="eastAsia"/>
          <w:color w:val="000000" w:themeColor="text1"/>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w:t>
      </w:r>
      <w:r w:rsidRPr="00290039">
        <w:rPr>
          <w:rFonts w:ascii="宋体" w:eastAsia="宋体" w:hAnsi="宋体" w:cs="宋体" w:hint="eastAsia"/>
          <w:color w:val="000000" w:themeColor="text1"/>
          <w:sz w:val="32"/>
          <w:szCs w:val="32"/>
        </w:rPr>
        <w:lastRenderedPageBreak/>
        <w:t>维护费以及其他费用。</w:t>
      </w:r>
    </w:p>
    <w:p w:rsidR="009F7D13" w:rsidRDefault="009F7D13">
      <w:pPr>
        <w:pStyle w:val="Default"/>
        <w:jc w:val="center"/>
        <w:rPr>
          <w:sz w:val="72"/>
          <w:szCs w:val="72"/>
        </w:rPr>
      </w:pPr>
    </w:p>
    <w:p w:rsidR="009F7D13" w:rsidRDefault="009F7D13">
      <w:pPr>
        <w:pStyle w:val="Default"/>
        <w:jc w:val="center"/>
        <w:rPr>
          <w:sz w:val="72"/>
          <w:szCs w:val="72"/>
        </w:rPr>
      </w:pPr>
    </w:p>
    <w:p w:rsidR="009F7D13" w:rsidRDefault="009F7D13">
      <w:pPr>
        <w:pStyle w:val="Default"/>
        <w:jc w:val="center"/>
        <w:rPr>
          <w:sz w:val="72"/>
          <w:szCs w:val="72"/>
        </w:rPr>
      </w:pPr>
    </w:p>
    <w:p w:rsidR="009F7D13" w:rsidRDefault="009F7D13">
      <w:pPr>
        <w:jc w:val="left"/>
        <w:rPr>
          <w:rFonts w:asciiTheme="minorEastAsia" w:hAnsiTheme="minorEastAsia" w:cs="黑体"/>
          <w:color w:val="000000"/>
          <w:kern w:val="0"/>
          <w:sz w:val="32"/>
          <w:szCs w:val="32"/>
        </w:rPr>
      </w:pPr>
    </w:p>
    <w:sectPr w:rsidR="009F7D13" w:rsidSect="00A41CD7">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5E4" w:rsidRDefault="00F345E4" w:rsidP="00895B07">
      <w:r>
        <w:separator/>
      </w:r>
    </w:p>
  </w:endnote>
  <w:endnote w:type="continuationSeparator" w:id="1">
    <w:p w:rsidR="00F345E4" w:rsidRDefault="00F345E4" w:rsidP="00895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5E4" w:rsidRDefault="00F345E4" w:rsidP="00895B07">
      <w:r>
        <w:separator/>
      </w:r>
    </w:p>
  </w:footnote>
  <w:footnote w:type="continuationSeparator" w:id="1">
    <w:p w:rsidR="00F345E4" w:rsidRDefault="00F345E4" w:rsidP="00895B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2QwMWI3N2NjZmIwMzYwOTRiMjY0NmRlZmM2ODQyYjMifQ=="/>
  </w:docVars>
  <w:rsids>
    <w:rsidRoot w:val="004506F9"/>
    <w:rsid w:val="CBFF70E0"/>
    <w:rsid w:val="EEABED75"/>
    <w:rsid w:val="FB36E1A6"/>
    <w:rsid w:val="FFFF1C8B"/>
    <w:rsid w:val="0002229B"/>
    <w:rsid w:val="000273BD"/>
    <w:rsid w:val="00032B64"/>
    <w:rsid w:val="00040CBC"/>
    <w:rsid w:val="000415B7"/>
    <w:rsid w:val="00041E3F"/>
    <w:rsid w:val="00055DAA"/>
    <w:rsid w:val="00061F7B"/>
    <w:rsid w:val="000658A3"/>
    <w:rsid w:val="00074155"/>
    <w:rsid w:val="00076BFC"/>
    <w:rsid w:val="000A3F69"/>
    <w:rsid w:val="000A6E08"/>
    <w:rsid w:val="000F678D"/>
    <w:rsid w:val="00103957"/>
    <w:rsid w:val="00152C6D"/>
    <w:rsid w:val="00162D39"/>
    <w:rsid w:val="001678BD"/>
    <w:rsid w:val="00182373"/>
    <w:rsid w:val="001A67DB"/>
    <w:rsid w:val="001C3C29"/>
    <w:rsid w:val="001C3E31"/>
    <w:rsid w:val="001D51E5"/>
    <w:rsid w:val="001E080D"/>
    <w:rsid w:val="001E53D0"/>
    <w:rsid w:val="001F0C3B"/>
    <w:rsid w:val="001F1797"/>
    <w:rsid w:val="00202C82"/>
    <w:rsid w:val="00214427"/>
    <w:rsid w:val="00226CB7"/>
    <w:rsid w:val="00251409"/>
    <w:rsid w:val="00264552"/>
    <w:rsid w:val="00264EF9"/>
    <w:rsid w:val="00265724"/>
    <w:rsid w:val="0027426B"/>
    <w:rsid w:val="00290039"/>
    <w:rsid w:val="002E0A30"/>
    <w:rsid w:val="002E7E13"/>
    <w:rsid w:val="003130C4"/>
    <w:rsid w:val="00316C4B"/>
    <w:rsid w:val="0032192B"/>
    <w:rsid w:val="003479BD"/>
    <w:rsid w:val="0037197D"/>
    <w:rsid w:val="003768D5"/>
    <w:rsid w:val="003926B9"/>
    <w:rsid w:val="003A071D"/>
    <w:rsid w:val="003B36C7"/>
    <w:rsid w:val="003B7816"/>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E7FE1"/>
    <w:rsid w:val="005F2103"/>
    <w:rsid w:val="005F3D1C"/>
    <w:rsid w:val="0062378F"/>
    <w:rsid w:val="00641842"/>
    <w:rsid w:val="00651EEC"/>
    <w:rsid w:val="00686673"/>
    <w:rsid w:val="00691E8C"/>
    <w:rsid w:val="0069363F"/>
    <w:rsid w:val="006A22C4"/>
    <w:rsid w:val="006A351B"/>
    <w:rsid w:val="006B0422"/>
    <w:rsid w:val="006C1B53"/>
    <w:rsid w:val="006C2309"/>
    <w:rsid w:val="006D7730"/>
    <w:rsid w:val="006E5284"/>
    <w:rsid w:val="006F3EB5"/>
    <w:rsid w:val="006F5D87"/>
    <w:rsid w:val="00702E34"/>
    <w:rsid w:val="00704395"/>
    <w:rsid w:val="00710672"/>
    <w:rsid w:val="00710FE7"/>
    <w:rsid w:val="00717621"/>
    <w:rsid w:val="00720FF1"/>
    <w:rsid w:val="00727A53"/>
    <w:rsid w:val="00780E6D"/>
    <w:rsid w:val="00787B42"/>
    <w:rsid w:val="007C4539"/>
    <w:rsid w:val="007F3657"/>
    <w:rsid w:val="00812ED5"/>
    <w:rsid w:val="0081316C"/>
    <w:rsid w:val="00825900"/>
    <w:rsid w:val="008277D9"/>
    <w:rsid w:val="0084478C"/>
    <w:rsid w:val="0086638C"/>
    <w:rsid w:val="00894A63"/>
    <w:rsid w:val="00895B07"/>
    <w:rsid w:val="008A0C0E"/>
    <w:rsid w:val="008A3E8D"/>
    <w:rsid w:val="009000C9"/>
    <w:rsid w:val="009237C4"/>
    <w:rsid w:val="00943245"/>
    <w:rsid w:val="00944C48"/>
    <w:rsid w:val="00950252"/>
    <w:rsid w:val="00967F5D"/>
    <w:rsid w:val="009A0F95"/>
    <w:rsid w:val="009B3ADF"/>
    <w:rsid w:val="009C3B52"/>
    <w:rsid w:val="009D46A0"/>
    <w:rsid w:val="009E39D5"/>
    <w:rsid w:val="009E6817"/>
    <w:rsid w:val="009E6E9A"/>
    <w:rsid w:val="009F7D13"/>
    <w:rsid w:val="00A01D2B"/>
    <w:rsid w:val="00A0422E"/>
    <w:rsid w:val="00A04B60"/>
    <w:rsid w:val="00A17219"/>
    <w:rsid w:val="00A24FD7"/>
    <w:rsid w:val="00A25681"/>
    <w:rsid w:val="00A41CD7"/>
    <w:rsid w:val="00A42218"/>
    <w:rsid w:val="00A55FDB"/>
    <w:rsid w:val="00A66395"/>
    <w:rsid w:val="00A70249"/>
    <w:rsid w:val="00A70B02"/>
    <w:rsid w:val="00A71D9F"/>
    <w:rsid w:val="00A91FAA"/>
    <w:rsid w:val="00A92148"/>
    <w:rsid w:val="00A92E9F"/>
    <w:rsid w:val="00AB18FF"/>
    <w:rsid w:val="00B0370E"/>
    <w:rsid w:val="00B33BEA"/>
    <w:rsid w:val="00B57C9F"/>
    <w:rsid w:val="00B63572"/>
    <w:rsid w:val="00B845B3"/>
    <w:rsid w:val="00B85D8B"/>
    <w:rsid w:val="00B97981"/>
    <w:rsid w:val="00BB4A40"/>
    <w:rsid w:val="00BD6C3E"/>
    <w:rsid w:val="00BE3674"/>
    <w:rsid w:val="00BF2A6E"/>
    <w:rsid w:val="00C10681"/>
    <w:rsid w:val="00C3049A"/>
    <w:rsid w:val="00C31B1E"/>
    <w:rsid w:val="00C571B0"/>
    <w:rsid w:val="00C6694B"/>
    <w:rsid w:val="00C77645"/>
    <w:rsid w:val="00CE04C3"/>
    <w:rsid w:val="00CE76A0"/>
    <w:rsid w:val="00CF6C9F"/>
    <w:rsid w:val="00D1481E"/>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345E4"/>
    <w:rsid w:val="00F556E7"/>
    <w:rsid w:val="00F74360"/>
    <w:rsid w:val="00FB0990"/>
    <w:rsid w:val="00FB462F"/>
    <w:rsid w:val="00FE16FA"/>
    <w:rsid w:val="00FE328A"/>
    <w:rsid w:val="00FE6269"/>
    <w:rsid w:val="00FF5CD6"/>
    <w:rsid w:val="3285584A"/>
    <w:rsid w:val="530D1306"/>
    <w:rsid w:val="5777D4F5"/>
    <w:rsid w:val="5FC6BB1E"/>
    <w:rsid w:val="5FF720F1"/>
    <w:rsid w:val="737D59BA"/>
    <w:rsid w:val="77C37683"/>
    <w:rsid w:val="79FF515B"/>
    <w:rsid w:val="7E9F11B4"/>
    <w:rsid w:val="7FC69637"/>
    <w:rsid w:val="7FFDB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D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41CD7"/>
    <w:rPr>
      <w:sz w:val="18"/>
      <w:szCs w:val="18"/>
    </w:rPr>
  </w:style>
  <w:style w:type="paragraph" w:styleId="a4">
    <w:name w:val="footer"/>
    <w:basedOn w:val="a"/>
    <w:link w:val="Char0"/>
    <w:uiPriority w:val="99"/>
    <w:unhideWhenUsed/>
    <w:qFormat/>
    <w:rsid w:val="00A41CD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41CD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41CD7"/>
    <w:rPr>
      <w:sz w:val="18"/>
      <w:szCs w:val="18"/>
    </w:rPr>
  </w:style>
  <w:style w:type="character" w:customStyle="1" w:styleId="Char0">
    <w:name w:val="页脚 Char"/>
    <w:basedOn w:val="a0"/>
    <w:link w:val="a4"/>
    <w:uiPriority w:val="99"/>
    <w:qFormat/>
    <w:rsid w:val="00A41CD7"/>
    <w:rPr>
      <w:sz w:val="18"/>
      <w:szCs w:val="18"/>
    </w:rPr>
  </w:style>
  <w:style w:type="paragraph" w:customStyle="1" w:styleId="Default">
    <w:name w:val="Default"/>
    <w:qFormat/>
    <w:rsid w:val="00A41CD7"/>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A41CD7"/>
    <w:pPr>
      <w:ind w:firstLineChars="200" w:firstLine="420"/>
    </w:pPr>
  </w:style>
  <w:style w:type="character" w:customStyle="1" w:styleId="Char">
    <w:name w:val="批注框文本 Char"/>
    <w:basedOn w:val="a0"/>
    <w:link w:val="a3"/>
    <w:uiPriority w:val="99"/>
    <w:semiHidden/>
    <w:qFormat/>
    <w:rsid w:val="00A41CD7"/>
    <w:rPr>
      <w:sz w:val="18"/>
      <w:szCs w:val="18"/>
    </w:rPr>
  </w:style>
  <w:style w:type="character" w:customStyle="1" w:styleId="font01">
    <w:name w:val="font01"/>
    <w:basedOn w:val="a0"/>
    <w:qFormat/>
    <w:rsid w:val="00A41CD7"/>
    <w:rPr>
      <w:rFonts w:ascii="宋体" w:eastAsia="宋体" w:hAnsi="宋体" w:cs="宋体" w:hint="eastAsia"/>
      <w:color w:val="000000"/>
      <w:sz w:val="22"/>
      <w:szCs w:val="22"/>
      <w:u w:val="none"/>
    </w:rPr>
  </w:style>
  <w:style w:type="character" w:customStyle="1" w:styleId="font21">
    <w:name w:val="font21"/>
    <w:basedOn w:val="a0"/>
    <w:qFormat/>
    <w:rsid w:val="00A41CD7"/>
    <w:rPr>
      <w:rFonts w:ascii="宋体" w:eastAsia="宋体" w:hAnsi="宋体" w:cs="宋体" w:hint="eastAsia"/>
      <w:color w:val="000000"/>
      <w:sz w:val="24"/>
      <w:szCs w:val="24"/>
      <w:u w:val="none"/>
    </w:rPr>
  </w:style>
  <w:style w:type="character" w:customStyle="1" w:styleId="font11">
    <w:name w:val="font11"/>
    <w:basedOn w:val="a0"/>
    <w:qFormat/>
    <w:rsid w:val="00A41CD7"/>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40599171">
      <w:bodyDiv w:val="1"/>
      <w:marLeft w:val="0"/>
      <w:marRight w:val="0"/>
      <w:marTop w:val="0"/>
      <w:marBottom w:val="0"/>
      <w:divBdr>
        <w:top w:val="none" w:sz="0" w:space="0" w:color="auto"/>
        <w:left w:val="none" w:sz="0" w:space="0" w:color="auto"/>
        <w:bottom w:val="none" w:sz="0" w:space="0" w:color="auto"/>
        <w:right w:val="none" w:sz="0" w:space="0" w:color="auto"/>
      </w:divBdr>
    </w:div>
    <w:div w:id="85853225">
      <w:bodyDiv w:val="1"/>
      <w:marLeft w:val="0"/>
      <w:marRight w:val="0"/>
      <w:marTop w:val="0"/>
      <w:marBottom w:val="0"/>
      <w:divBdr>
        <w:top w:val="none" w:sz="0" w:space="0" w:color="auto"/>
        <w:left w:val="none" w:sz="0" w:space="0" w:color="auto"/>
        <w:bottom w:val="none" w:sz="0" w:space="0" w:color="auto"/>
        <w:right w:val="none" w:sz="0" w:space="0" w:color="auto"/>
      </w:divBdr>
    </w:div>
    <w:div w:id="142308511">
      <w:bodyDiv w:val="1"/>
      <w:marLeft w:val="0"/>
      <w:marRight w:val="0"/>
      <w:marTop w:val="0"/>
      <w:marBottom w:val="0"/>
      <w:divBdr>
        <w:top w:val="none" w:sz="0" w:space="0" w:color="auto"/>
        <w:left w:val="none" w:sz="0" w:space="0" w:color="auto"/>
        <w:bottom w:val="none" w:sz="0" w:space="0" w:color="auto"/>
        <w:right w:val="none" w:sz="0" w:space="0" w:color="auto"/>
      </w:divBdr>
    </w:div>
    <w:div w:id="191236984">
      <w:bodyDiv w:val="1"/>
      <w:marLeft w:val="0"/>
      <w:marRight w:val="0"/>
      <w:marTop w:val="0"/>
      <w:marBottom w:val="0"/>
      <w:divBdr>
        <w:top w:val="none" w:sz="0" w:space="0" w:color="auto"/>
        <w:left w:val="none" w:sz="0" w:space="0" w:color="auto"/>
        <w:bottom w:val="none" w:sz="0" w:space="0" w:color="auto"/>
        <w:right w:val="none" w:sz="0" w:space="0" w:color="auto"/>
      </w:divBdr>
    </w:div>
    <w:div w:id="356395854">
      <w:bodyDiv w:val="1"/>
      <w:marLeft w:val="0"/>
      <w:marRight w:val="0"/>
      <w:marTop w:val="0"/>
      <w:marBottom w:val="0"/>
      <w:divBdr>
        <w:top w:val="none" w:sz="0" w:space="0" w:color="auto"/>
        <w:left w:val="none" w:sz="0" w:space="0" w:color="auto"/>
        <w:bottom w:val="none" w:sz="0" w:space="0" w:color="auto"/>
        <w:right w:val="none" w:sz="0" w:space="0" w:color="auto"/>
      </w:divBdr>
    </w:div>
    <w:div w:id="441992977">
      <w:bodyDiv w:val="1"/>
      <w:marLeft w:val="0"/>
      <w:marRight w:val="0"/>
      <w:marTop w:val="0"/>
      <w:marBottom w:val="0"/>
      <w:divBdr>
        <w:top w:val="none" w:sz="0" w:space="0" w:color="auto"/>
        <w:left w:val="none" w:sz="0" w:space="0" w:color="auto"/>
        <w:bottom w:val="none" w:sz="0" w:space="0" w:color="auto"/>
        <w:right w:val="none" w:sz="0" w:space="0" w:color="auto"/>
      </w:divBdr>
    </w:div>
    <w:div w:id="591739151">
      <w:bodyDiv w:val="1"/>
      <w:marLeft w:val="0"/>
      <w:marRight w:val="0"/>
      <w:marTop w:val="0"/>
      <w:marBottom w:val="0"/>
      <w:divBdr>
        <w:top w:val="none" w:sz="0" w:space="0" w:color="auto"/>
        <w:left w:val="none" w:sz="0" w:space="0" w:color="auto"/>
        <w:bottom w:val="none" w:sz="0" w:space="0" w:color="auto"/>
        <w:right w:val="none" w:sz="0" w:space="0" w:color="auto"/>
      </w:divBdr>
    </w:div>
    <w:div w:id="669213667">
      <w:bodyDiv w:val="1"/>
      <w:marLeft w:val="0"/>
      <w:marRight w:val="0"/>
      <w:marTop w:val="0"/>
      <w:marBottom w:val="0"/>
      <w:divBdr>
        <w:top w:val="none" w:sz="0" w:space="0" w:color="auto"/>
        <w:left w:val="none" w:sz="0" w:space="0" w:color="auto"/>
        <w:bottom w:val="none" w:sz="0" w:space="0" w:color="auto"/>
        <w:right w:val="none" w:sz="0" w:space="0" w:color="auto"/>
      </w:divBdr>
    </w:div>
    <w:div w:id="737705281">
      <w:bodyDiv w:val="1"/>
      <w:marLeft w:val="0"/>
      <w:marRight w:val="0"/>
      <w:marTop w:val="0"/>
      <w:marBottom w:val="0"/>
      <w:divBdr>
        <w:top w:val="none" w:sz="0" w:space="0" w:color="auto"/>
        <w:left w:val="none" w:sz="0" w:space="0" w:color="auto"/>
        <w:bottom w:val="none" w:sz="0" w:space="0" w:color="auto"/>
        <w:right w:val="none" w:sz="0" w:space="0" w:color="auto"/>
      </w:divBdr>
    </w:div>
    <w:div w:id="766383542">
      <w:bodyDiv w:val="1"/>
      <w:marLeft w:val="0"/>
      <w:marRight w:val="0"/>
      <w:marTop w:val="0"/>
      <w:marBottom w:val="0"/>
      <w:divBdr>
        <w:top w:val="none" w:sz="0" w:space="0" w:color="auto"/>
        <w:left w:val="none" w:sz="0" w:space="0" w:color="auto"/>
        <w:bottom w:val="none" w:sz="0" w:space="0" w:color="auto"/>
        <w:right w:val="none" w:sz="0" w:space="0" w:color="auto"/>
      </w:divBdr>
    </w:div>
    <w:div w:id="869610474">
      <w:bodyDiv w:val="1"/>
      <w:marLeft w:val="0"/>
      <w:marRight w:val="0"/>
      <w:marTop w:val="0"/>
      <w:marBottom w:val="0"/>
      <w:divBdr>
        <w:top w:val="none" w:sz="0" w:space="0" w:color="auto"/>
        <w:left w:val="none" w:sz="0" w:space="0" w:color="auto"/>
        <w:bottom w:val="none" w:sz="0" w:space="0" w:color="auto"/>
        <w:right w:val="none" w:sz="0" w:space="0" w:color="auto"/>
      </w:divBdr>
    </w:div>
    <w:div w:id="1140071098">
      <w:bodyDiv w:val="1"/>
      <w:marLeft w:val="0"/>
      <w:marRight w:val="0"/>
      <w:marTop w:val="0"/>
      <w:marBottom w:val="0"/>
      <w:divBdr>
        <w:top w:val="none" w:sz="0" w:space="0" w:color="auto"/>
        <w:left w:val="none" w:sz="0" w:space="0" w:color="auto"/>
        <w:bottom w:val="none" w:sz="0" w:space="0" w:color="auto"/>
        <w:right w:val="none" w:sz="0" w:space="0" w:color="auto"/>
      </w:divBdr>
    </w:div>
    <w:div w:id="1155339833">
      <w:bodyDiv w:val="1"/>
      <w:marLeft w:val="0"/>
      <w:marRight w:val="0"/>
      <w:marTop w:val="0"/>
      <w:marBottom w:val="0"/>
      <w:divBdr>
        <w:top w:val="none" w:sz="0" w:space="0" w:color="auto"/>
        <w:left w:val="none" w:sz="0" w:space="0" w:color="auto"/>
        <w:bottom w:val="none" w:sz="0" w:space="0" w:color="auto"/>
        <w:right w:val="none" w:sz="0" w:space="0" w:color="auto"/>
      </w:divBdr>
    </w:div>
    <w:div w:id="1352612026">
      <w:bodyDiv w:val="1"/>
      <w:marLeft w:val="0"/>
      <w:marRight w:val="0"/>
      <w:marTop w:val="0"/>
      <w:marBottom w:val="0"/>
      <w:divBdr>
        <w:top w:val="none" w:sz="0" w:space="0" w:color="auto"/>
        <w:left w:val="none" w:sz="0" w:space="0" w:color="auto"/>
        <w:bottom w:val="none" w:sz="0" w:space="0" w:color="auto"/>
        <w:right w:val="none" w:sz="0" w:space="0" w:color="auto"/>
      </w:divBdr>
    </w:div>
    <w:div w:id="1473012949">
      <w:bodyDiv w:val="1"/>
      <w:marLeft w:val="0"/>
      <w:marRight w:val="0"/>
      <w:marTop w:val="0"/>
      <w:marBottom w:val="0"/>
      <w:divBdr>
        <w:top w:val="none" w:sz="0" w:space="0" w:color="auto"/>
        <w:left w:val="none" w:sz="0" w:space="0" w:color="auto"/>
        <w:bottom w:val="none" w:sz="0" w:space="0" w:color="auto"/>
        <w:right w:val="none" w:sz="0" w:space="0" w:color="auto"/>
      </w:divBdr>
    </w:div>
    <w:div w:id="1544244469">
      <w:bodyDiv w:val="1"/>
      <w:marLeft w:val="0"/>
      <w:marRight w:val="0"/>
      <w:marTop w:val="0"/>
      <w:marBottom w:val="0"/>
      <w:divBdr>
        <w:top w:val="none" w:sz="0" w:space="0" w:color="auto"/>
        <w:left w:val="none" w:sz="0" w:space="0" w:color="auto"/>
        <w:bottom w:val="none" w:sz="0" w:space="0" w:color="auto"/>
        <w:right w:val="none" w:sz="0" w:space="0" w:color="auto"/>
      </w:divBdr>
    </w:div>
    <w:div w:id="1564022481">
      <w:bodyDiv w:val="1"/>
      <w:marLeft w:val="0"/>
      <w:marRight w:val="0"/>
      <w:marTop w:val="0"/>
      <w:marBottom w:val="0"/>
      <w:divBdr>
        <w:top w:val="none" w:sz="0" w:space="0" w:color="auto"/>
        <w:left w:val="none" w:sz="0" w:space="0" w:color="auto"/>
        <w:bottom w:val="none" w:sz="0" w:space="0" w:color="auto"/>
        <w:right w:val="none" w:sz="0" w:space="0" w:color="auto"/>
      </w:divBdr>
    </w:div>
    <w:div w:id="1606765118">
      <w:bodyDiv w:val="1"/>
      <w:marLeft w:val="0"/>
      <w:marRight w:val="0"/>
      <w:marTop w:val="0"/>
      <w:marBottom w:val="0"/>
      <w:divBdr>
        <w:top w:val="none" w:sz="0" w:space="0" w:color="auto"/>
        <w:left w:val="none" w:sz="0" w:space="0" w:color="auto"/>
        <w:bottom w:val="none" w:sz="0" w:space="0" w:color="auto"/>
        <w:right w:val="none" w:sz="0" w:space="0" w:color="auto"/>
      </w:divBdr>
    </w:div>
    <w:div w:id="1641185184">
      <w:bodyDiv w:val="1"/>
      <w:marLeft w:val="0"/>
      <w:marRight w:val="0"/>
      <w:marTop w:val="0"/>
      <w:marBottom w:val="0"/>
      <w:divBdr>
        <w:top w:val="none" w:sz="0" w:space="0" w:color="auto"/>
        <w:left w:val="none" w:sz="0" w:space="0" w:color="auto"/>
        <w:bottom w:val="none" w:sz="0" w:space="0" w:color="auto"/>
        <w:right w:val="none" w:sz="0" w:space="0" w:color="auto"/>
      </w:divBdr>
    </w:div>
    <w:div w:id="1703018534">
      <w:bodyDiv w:val="1"/>
      <w:marLeft w:val="0"/>
      <w:marRight w:val="0"/>
      <w:marTop w:val="0"/>
      <w:marBottom w:val="0"/>
      <w:divBdr>
        <w:top w:val="none" w:sz="0" w:space="0" w:color="auto"/>
        <w:left w:val="none" w:sz="0" w:space="0" w:color="auto"/>
        <w:bottom w:val="none" w:sz="0" w:space="0" w:color="auto"/>
        <w:right w:val="none" w:sz="0" w:space="0" w:color="auto"/>
      </w:divBdr>
    </w:div>
    <w:div w:id="1735810505">
      <w:bodyDiv w:val="1"/>
      <w:marLeft w:val="0"/>
      <w:marRight w:val="0"/>
      <w:marTop w:val="0"/>
      <w:marBottom w:val="0"/>
      <w:divBdr>
        <w:top w:val="none" w:sz="0" w:space="0" w:color="auto"/>
        <w:left w:val="none" w:sz="0" w:space="0" w:color="auto"/>
        <w:bottom w:val="none" w:sz="0" w:space="0" w:color="auto"/>
        <w:right w:val="none" w:sz="0" w:space="0" w:color="auto"/>
      </w:divBdr>
    </w:div>
    <w:div w:id="1737165775">
      <w:bodyDiv w:val="1"/>
      <w:marLeft w:val="0"/>
      <w:marRight w:val="0"/>
      <w:marTop w:val="0"/>
      <w:marBottom w:val="0"/>
      <w:divBdr>
        <w:top w:val="none" w:sz="0" w:space="0" w:color="auto"/>
        <w:left w:val="none" w:sz="0" w:space="0" w:color="auto"/>
        <w:bottom w:val="none" w:sz="0" w:space="0" w:color="auto"/>
        <w:right w:val="none" w:sz="0" w:space="0" w:color="auto"/>
      </w:divBdr>
    </w:div>
    <w:div w:id="1744714829">
      <w:bodyDiv w:val="1"/>
      <w:marLeft w:val="0"/>
      <w:marRight w:val="0"/>
      <w:marTop w:val="0"/>
      <w:marBottom w:val="0"/>
      <w:divBdr>
        <w:top w:val="none" w:sz="0" w:space="0" w:color="auto"/>
        <w:left w:val="none" w:sz="0" w:space="0" w:color="auto"/>
        <w:bottom w:val="none" w:sz="0" w:space="0" w:color="auto"/>
        <w:right w:val="none" w:sz="0" w:space="0" w:color="auto"/>
      </w:divBdr>
    </w:div>
    <w:div w:id="1758554089">
      <w:bodyDiv w:val="1"/>
      <w:marLeft w:val="0"/>
      <w:marRight w:val="0"/>
      <w:marTop w:val="0"/>
      <w:marBottom w:val="0"/>
      <w:divBdr>
        <w:top w:val="none" w:sz="0" w:space="0" w:color="auto"/>
        <w:left w:val="none" w:sz="0" w:space="0" w:color="auto"/>
        <w:bottom w:val="none" w:sz="0" w:space="0" w:color="auto"/>
        <w:right w:val="none" w:sz="0" w:space="0" w:color="auto"/>
      </w:divBdr>
    </w:div>
    <w:div w:id="1904482827">
      <w:bodyDiv w:val="1"/>
      <w:marLeft w:val="0"/>
      <w:marRight w:val="0"/>
      <w:marTop w:val="0"/>
      <w:marBottom w:val="0"/>
      <w:divBdr>
        <w:top w:val="none" w:sz="0" w:space="0" w:color="auto"/>
        <w:left w:val="none" w:sz="0" w:space="0" w:color="auto"/>
        <w:bottom w:val="none" w:sz="0" w:space="0" w:color="auto"/>
        <w:right w:val="none" w:sz="0" w:space="0" w:color="auto"/>
      </w:divBdr>
    </w:div>
    <w:div w:id="1927037795">
      <w:bodyDiv w:val="1"/>
      <w:marLeft w:val="0"/>
      <w:marRight w:val="0"/>
      <w:marTop w:val="0"/>
      <w:marBottom w:val="0"/>
      <w:divBdr>
        <w:top w:val="none" w:sz="0" w:space="0" w:color="auto"/>
        <w:left w:val="none" w:sz="0" w:space="0" w:color="auto"/>
        <w:bottom w:val="none" w:sz="0" w:space="0" w:color="auto"/>
        <w:right w:val="none" w:sz="0" w:space="0" w:color="auto"/>
      </w:divBdr>
    </w:div>
    <w:div w:id="1970742914">
      <w:bodyDiv w:val="1"/>
      <w:marLeft w:val="0"/>
      <w:marRight w:val="0"/>
      <w:marTop w:val="0"/>
      <w:marBottom w:val="0"/>
      <w:divBdr>
        <w:top w:val="none" w:sz="0" w:space="0" w:color="auto"/>
        <w:left w:val="none" w:sz="0" w:space="0" w:color="auto"/>
        <w:bottom w:val="none" w:sz="0" w:space="0" w:color="auto"/>
        <w:right w:val="none" w:sz="0" w:space="0" w:color="auto"/>
      </w:divBdr>
    </w:div>
    <w:div w:id="2052489106">
      <w:bodyDiv w:val="1"/>
      <w:marLeft w:val="0"/>
      <w:marRight w:val="0"/>
      <w:marTop w:val="0"/>
      <w:marBottom w:val="0"/>
      <w:divBdr>
        <w:top w:val="none" w:sz="0" w:space="0" w:color="auto"/>
        <w:left w:val="none" w:sz="0" w:space="0" w:color="auto"/>
        <w:bottom w:val="none" w:sz="0" w:space="0" w:color="auto"/>
        <w:right w:val="none" w:sz="0" w:space="0" w:color="auto"/>
      </w:divBdr>
    </w:div>
    <w:div w:id="2085177469">
      <w:bodyDiv w:val="1"/>
      <w:marLeft w:val="0"/>
      <w:marRight w:val="0"/>
      <w:marTop w:val="0"/>
      <w:marBottom w:val="0"/>
      <w:divBdr>
        <w:top w:val="none" w:sz="0" w:space="0" w:color="auto"/>
        <w:left w:val="none" w:sz="0" w:space="0" w:color="auto"/>
        <w:bottom w:val="none" w:sz="0" w:space="0" w:color="auto"/>
        <w:right w:val="none" w:sz="0" w:space="0" w:color="auto"/>
      </w:divBdr>
    </w:div>
    <w:div w:id="2087144620">
      <w:bodyDiv w:val="1"/>
      <w:marLeft w:val="0"/>
      <w:marRight w:val="0"/>
      <w:marTop w:val="0"/>
      <w:marBottom w:val="0"/>
      <w:divBdr>
        <w:top w:val="none" w:sz="0" w:space="0" w:color="auto"/>
        <w:left w:val="none" w:sz="0" w:space="0" w:color="auto"/>
        <w:bottom w:val="none" w:sz="0" w:space="0" w:color="auto"/>
        <w:right w:val="none" w:sz="0" w:space="0" w:color="auto"/>
      </w:divBdr>
    </w:div>
    <w:div w:id="212068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D145A-A55C-4A9D-A09A-9CC2C104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3118</Words>
  <Characters>17779</Characters>
  <Application>Microsoft Office Word</Application>
  <DocSecurity>0</DocSecurity>
  <Lines>148</Lines>
  <Paragraphs>41</Paragraphs>
  <ScaleCrop>false</ScaleCrop>
  <Company>Microsoft</Company>
  <LinksUpToDate>false</LinksUpToDate>
  <CharactersWithSpaces>20856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79</cp:revision>
  <cp:lastPrinted>2023-08-15T09:28:00Z</cp:lastPrinted>
  <dcterms:created xsi:type="dcterms:W3CDTF">2020-07-04T18:32:00Z</dcterms:created>
  <dcterms:modified xsi:type="dcterms:W3CDTF">2024-10-16T11:33:00Z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A5C1E040E3AE4A388068B8AD3E6D3CB0_12</vt:lpwstr>
  </property>
</Properties>
</file>