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辖区</w:t>
      </w:r>
      <w:r>
        <w:rPr>
          <w:rFonts w:hint="eastAsia" w:ascii="黑体" w:hAnsi="黑体" w:eastAsia="黑体" w:cs="黑体"/>
          <w:sz w:val="36"/>
          <w:szCs w:val="36"/>
        </w:rPr>
        <w:t>企业按比例安排残疾人就业人数明细表</w:t>
      </w:r>
      <w:bookmarkEnd w:id="0"/>
    </w:p>
    <w:tbl>
      <w:tblPr>
        <w:tblStyle w:val="3"/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37"/>
        <w:gridCol w:w="4654"/>
        <w:gridCol w:w="1515"/>
        <w:gridCol w:w="119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核定已安排残疾人数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安置月份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益阳口腔医院有限公司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湖南弘业建设工程有限公司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益阳市绩鸿劳务有限公司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益阳仁康中药有限公司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湖南南军物业有限公司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湖南省佳鸿人力资源有限公司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益阳雄伟劳务有限公司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湖南华慧新能源股份有限公司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益阳市新康建筑起重设备安装有限公司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益阳赫山区阿俊迎宾楼餐饮管理有限公司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湖南银洁环卫有限公司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益阳市新康建筑起重设备安装有限公司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湖南银洁环卫有限公司赫山分公司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湖南阳里村电子商务有限公司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益阳万达广场商业管理有限公司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湖南祥和电子材料有限公司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万砥建设有限公司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益阳市保安服务有限责任公司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益阳和睦佳妇幼医院有限公司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益阳市华溢汽车销售服务有限公司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益阳华联物业管理有限公司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湖南万胤智能装备有限公司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湖南鑫达纺织有限公司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益阳市恒源市容服务有限公司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颐而康健康产业集团股份有限公司益阳大海棠分店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益阳昱丰电气有限公司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益阳市衡宇食品有限公司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益阳市龙门社会工作服务中心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湖南宝基地产集团有限公司益阳福朋喜来登酒店分公司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益阳世林食品有限公司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湖南盈海建设工程有限公司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益阳市湘陶建筑材料有限公司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新华人寿保险股份有限公司益阳中心支公司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湖南早禾环保科技有限责任公司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益阳华天置业有限公司华天大酒店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益阳市安源电子有限公司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益阳市一路通停车管理有限公司(益阳市一路通保安服务有限公司)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湖南省立洋玩具有限公司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益阳市开元电子有限公司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上药控股（益阳）有限公司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湖南扉雅门窗幕墙有限公司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益阳中大气体有限公司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湖南口味王实业有限公司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湖南众鑫劳务有限公司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湖南东捷建筑工程有限公司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中国太平洋人寿保险股份有限公司益阳中心支公司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湖南首创投资有限责任公司益阳分公司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益阳市得利编织包装有限公司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湖南兵器资江机器有限公司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益阳百炼链条科技有限公司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湖南艾华集团股份有限公司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湖南创佳物业有限公司益阳分公司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湖南宏信机械工程有限公司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益阳百年物业服务有限公司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益阳市众旺公共交通有限责任公司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益阳龙源纺织有限公司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湖南吉祥家纺有限公司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湖南华一生物科技有限公司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益阳星光劳务有限责任公司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益阳市益利达电子有限公司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益阳市国森印业股份有限公司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益阳市银湘国有资产投资运营集团有限公司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293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益阳亚马逊汽车贸易有限公司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长城物业集团股份有限公司益阳分公司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99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益阳市银湘国有资产投资运营集团有限公司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益阳益联电力建设集团有限公司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湖南锦华包装科技有限公司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益阳艾华富贤电子有限公司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益阳施工图审查服务有限公司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湖南金和石油实业有限公司益阳分公司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湖南益登劳务有限公司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湖南兵器轻武器研究所有限责任公司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湖南上能汽车产业发展有限公司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益阳市鹏程科技发展有限公司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益阳何氏骨伤科股份有限公司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益阳市赫山区星城物业有限公司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益阳子仲肾脏病医院有限公司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湖南津湘药业有限公司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湖南汉森制药股份有限公司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上海中梁物业发展有限公司益阳分公司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益阳市鸿福物业管理有限公司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益阳中燃百江能源有限公司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湖南恒盛洗涤科技有限公司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益阳市湘能农电服务有限公司赫山区分公司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益阳市安兴电子有限公司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湖南振和建设有限公司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湖南铭徽工程科技有限公司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湖南良有建筑劳务有限责任公司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湖南省有线电视网络（集团）股份有限公司赫山分公司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湘雅华每（益阳）健康管理有限责任公司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益阳义哲咨询服务有限公司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4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湖南宏亮纺织有限公司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说明：根据《财政部、国家税务总局、中国残疾人联合会关于印发&lt;残疾人就业保障金征收使用管理办法&gt;的通知》规定：（1）用人单位安排1名持有《中华人民共和国残疾人证》(壹至贰级)或《中华人民共和国残疾军人证》(壹至叁级)的人员就业的，按照安排2名残疾人就业计算。（2）用人单位安排残疾人就业未达到规定比例的差额人数，以公式计算结果为准，可以不是整数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NjlmMDE1M2YyMTg2ZDE4YjE3N2E2YWEwYWU3ODgifQ=="/>
  </w:docVars>
  <w:rsids>
    <w:rsidRoot w:val="00000000"/>
    <w:rsid w:val="04455EA1"/>
    <w:rsid w:val="25CB44CF"/>
    <w:rsid w:val="2A4B71E3"/>
    <w:rsid w:val="30A221DF"/>
    <w:rsid w:val="55A27C63"/>
    <w:rsid w:val="646854AF"/>
    <w:rsid w:val="699624AA"/>
    <w:rsid w:val="6F89644B"/>
    <w:rsid w:val="722E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2549</Words>
  <Characters>2793</Characters>
  <Lines>0</Lines>
  <Paragraphs>0</Paragraphs>
  <TotalTime>20</TotalTime>
  <ScaleCrop>false</ScaleCrop>
  <LinksUpToDate>false</LinksUpToDate>
  <CharactersWithSpaces>2801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2023-11-23T03:33:00Z</dcterms:created>
  <dc:creator>Administrator</dc:creator>
  <cp:lastModifiedBy>丫丫</cp:lastModifiedBy>
  <cp:lastPrinted>2023-11-23T06:35:00Z</cp:lastPrinted>
  <dcterms:modified xsi:type="dcterms:W3CDTF">2024-11-27T07:55:31Z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2E5C745D02B04202846F9DA52DAA4DD1</vt:lpwstr>
  </property>
</Properties>
</file>