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both"/>
        <w:textAlignment w:val="auto"/>
        <w:rPr>
          <w:rFonts w:hint="default" w:ascii="Times New Roman" w:hAnsi="Times New Roman" w:eastAsia="方正小标宋简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赫山区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农产品产地冷藏保鲜设施建设需求摸底表</w:t>
      </w:r>
    </w:p>
    <w:p>
      <w:pPr>
        <w:spacing w:line="240" w:lineRule="atLeast"/>
        <w:ind w:firstLine="450" w:firstLineChars="250"/>
        <w:contextualSpacing/>
        <w:jc w:val="left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制表单位（盖章）：　　　　　　　　　　　　　　　　　　　　　　　　　　　　　　　　　　　　　　　　　　填写时间：</w:t>
      </w:r>
    </w:p>
    <w:tbl>
      <w:tblPr>
        <w:tblStyle w:val="4"/>
        <w:tblW w:w="14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7" w:type="dxa"/>
            <w:vMerge w:val="restart"/>
            <w:noWrap/>
            <w:vAlign w:val="center"/>
          </w:tcPr>
          <w:p>
            <w:pPr>
              <w:spacing w:line="240" w:lineRule="atLeast"/>
              <w:contextualSpacing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41" w:type="dxa"/>
            <w:gridSpan w:val="2"/>
            <w:noWrap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spacing w:line="240" w:lineRule="atLeast"/>
              <w:contextualSpacing/>
              <w:jc w:val="both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spacing w:line="240" w:lineRule="atLeast"/>
              <w:contextualSpacing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restart"/>
            <w:noWrap/>
            <w:vAlign w:val="top"/>
          </w:tcPr>
          <w:p>
            <w:pPr>
              <w:spacing w:line="240" w:lineRule="atLeast"/>
              <w:contextualSpacing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spacing w:line="240" w:lineRule="atLeast"/>
              <w:contextualSpacing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240" w:lineRule="atLeast"/>
              <w:ind w:firstLine="450" w:firstLineChars="250"/>
              <w:contextualSpacing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0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00D616C5"/>
    <w:rsid w:val="00030713"/>
    <w:rsid w:val="00151958"/>
    <w:rsid w:val="001F1BA7"/>
    <w:rsid w:val="003322FC"/>
    <w:rsid w:val="003C4C1F"/>
    <w:rsid w:val="003C683D"/>
    <w:rsid w:val="00583E90"/>
    <w:rsid w:val="00614625"/>
    <w:rsid w:val="00756E01"/>
    <w:rsid w:val="009C4F39"/>
    <w:rsid w:val="009D388F"/>
    <w:rsid w:val="009E5132"/>
    <w:rsid w:val="00AE0FCA"/>
    <w:rsid w:val="00B51E42"/>
    <w:rsid w:val="00BC2932"/>
    <w:rsid w:val="00C67A05"/>
    <w:rsid w:val="00D616C5"/>
    <w:rsid w:val="00DF76CE"/>
    <w:rsid w:val="00E257C5"/>
    <w:rsid w:val="00F62288"/>
    <w:rsid w:val="012B7216"/>
    <w:rsid w:val="01DA23AF"/>
    <w:rsid w:val="028C0040"/>
    <w:rsid w:val="0402799B"/>
    <w:rsid w:val="045E08E4"/>
    <w:rsid w:val="059018D7"/>
    <w:rsid w:val="06190FCC"/>
    <w:rsid w:val="062E0F1B"/>
    <w:rsid w:val="07996868"/>
    <w:rsid w:val="08234384"/>
    <w:rsid w:val="08234B4B"/>
    <w:rsid w:val="086C1887"/>
    <w:rsid w:val="0A342878"/>
    <w:rsid w:val="0AD100C7"/>
    <w:rsid w:val="0B316DB7"/>
    <w:rsid w:val="0C6C454B"/>
    <w:rsid w:val="0DBE4E7E"/>
    <w:rsid w:val="0DF50570"/>
    <w:rsid w:val="0E990EFC"/>
    <w:rsid w:val="0EEF3211"/>
    <w:rsid w:val="0F2F692A"/>
    <w:rsid w:val="0FB92F5E"/>
    <w:rsid w:val="103377BF"/>
    <w:rsid w:val="112B7211"/>
    <w:rsid w:val="115832F0"/>
    <w:rsid w:val="11904838"/>
    <w:rsid w:val="12525F91"/>
    <w:rsid w:val="12887C05"/>
    <w:rsid w:val="12922832"/>
    <w:rsid w:val="13053CAC"/>
    <w:rsid w:val="1317163A"/>
    <w:rsid w:val="133D09EF"/>
    <w:rsid w:val="13F81163"/>
    <w:rsid w:val="1460600A"/>
    <w:rsid w:val="16FB6BF7"/>
    <w:rsid w:val="17856C96"/>
    <w:rsid w:val="17AA1BF7"/>
    <w:rsid w:val="17B43822"/>
    <w:rsid w:val="17D17958"/>
    <w:rsid w:val="183405FE"/>
    <w:rsid w:val="19793B2B"/>
    <w:rsid w:val="1A0445CF"/>
    <w:rsid w:val="1A116732"/>
    <w:rsid w:val="1A911621"/>
    <w:rsid w:val="1AD03EF7"/>
    <w:rsid w:val="1AFF658A"/>
    <w:rsid w:val="1CE67A02"/>
    <w:rsid w:val="1D714062"/>
    <w:rsid w:val="1DD24BFC"/>
    <w:rsid w:val="1E3B49A0"/>
    <w:rsid w:val="1EFB350D"/>
    <w:rsid w:val="20182CA2"/>
    <w:rsid w:val="20BE47F2"/>
    <w:rsid w:val="21AD0AEE"/>
    <w:rsid w:val="21C66F9D"/>
    <w:rsid w:val="220F79FB"/>
    <w:rsid w:val="2247103A"/>
    <w:rsid w:val="22537956"/>
    <w:rsid w:val="22677320"/>
    <w:rsid w:val="22BF31CF"/>
    <w:rsid w:val="230A01C2"/>
    <w:rsid w:val="23764A11"/>
    <w:rsid w:val="24A563F4"/>
    <w:rsid w:val="24D62FB8"/>
    <w:rsid w:val="25787665"/>
    <w:rsid w:val="27343A60"/>
    <w:rsid w:val="27D75866"/>
    <w:rsid w:val="27DF39CB"/>
    <w:rsid w:val="27F751B9"/>
    <w:rsid w:val="285717B4"/>
    <w:rsid w:val="289E6CD6"/>
    <w:rsid w:val="292F0982"/>
    <w:rsid w:val="29915199"/>
    <w:rsid w:val="29D270E6"/>
    <w:rsid w:val="2A077209"/>
    <w:rsid w:val="2B8C5C18"/>
    <w:rsid w:val="2BE966DB"/>
    <w:rsid w:val="2C334516"/>
    <w:rsid w:val="2C66290D"/>
    <w:rsid w:val="2C7218B3"/>
    <w:rsid w:val="2E536EC1"/>
    <w:rsid w:val="2E93401C"/>
    <w:rsid w:val="2EA414CB"/>
    <w:rsid w:val="2ECE479A"/>
    <w:rsid w:val="2F0B779C"/>
    <w:rsid w:val="30C10FDD"/>
    <w:rsid w:val="30E53C57"/>
    <w:rsid w:val="31853836"/>
    <w:rsid w:val="33D979CD"/>
    <w:rsid w:val="352C3FC8"/>
    <w:rsid w:val="360A077B"/>
    <w:rsid w:val="36174C78"/>
    <w:rsid w:val="361909F0"/>
    <w:rsid w:val="36EC3A0F"/>
    <w:rsid w:val="37BC7885"/>
    <w:rsid w:val="37EF7C5B"/>
    <w:rsid w:val="382B20E9"/>
    <w:rsid w:val="38961E6B"/>
    <w:rsid w:val="39111E53"/>
    <w:rsid w:val="39A7764A"/>
    <w:rsid w:val="3AEA3945"/>
    <w:rsid w:val="3B181276"/>
    <w:rsid w:val="3B9C1EA7"/>
    <w:rsid w:val="3CC01BC6"/>
    <w:rsid w:val="3D29776B"/>
    <w:rsid w:val="3DB72FC9"/>
    <w:rsid w:val="3E2B79A8"/>
    <w:rsid w:val="3E810F33"/>
    <w:rsid w:val="3EE42692"/>
    <w:rsid w:val="40E757D4"/>
    <w:rsid w:val="40F76323"/>
    <w:rsid w:val="418238EE"/>
    <w:rsid w:val="43A55671"/>
    <w:rsid w:val="4447649A"/>
    <w:rsid w:val="449556E6"/>
    <w:rsid w:val="46777BFC"/>
    <w:rsid w:val="47F51DC6"/>
    <w:rsid w:val="47F95F8C"/>
    <w:rsid w:val="48F74BC1"/>
    <w:rsid w:val="491A08B0"/>
    <w:rsid w:val="49A25405"/>
    <w:rsid w:val="4A800BE6"/>
    <w:rsid w:val="4B2956AA"/>
    <w:rsid w:val="4B63653E"/>
    <w:rsid w:val="4BD411EA"/>
    <w:rsid w:val="4C3C28EB"/>
    <w:rsid w:val="4D720CBA"/>
    <w:rsid w:val="4ED80FF1"/>
    <w:rsid w:val="4F171324"/>
    <w:rsid w:val="50446212"/>
    <w:rsid w:val="51844B18"/>
    <w:rsid w:val="51B55619"/>
    <w:rsid w:val="51B86EB8"/>
    <w:rsid w:val="51D610EC"/>
    <w:rsid w:val="51DA5080"/>
    <w:rsid w:val="520D13DE"/>
    <w:rsid w:val="52A86F2C"/>
    <w:rsid w:val="52D47D21"/>
    <w:rsid w:val="538F59F6"/>
    <w:rsid w:val="54015C18"/>
    <w:rsid w:val="544C1065"/>
    <w:rsid w:val="54DB49F7"/>
    <w:rsid w:val="553E1482"/>
    <w:rsid w:val="56C65908"/>
    <w:rsid w:val="57C2283E"/>
    <w:rsid w:val="58653058"/>
    <w:rsid w:val="5895585D"/>
    <w:rsid w:val="5A2A6479"/>
    <w:rsid w:val="5A932270"/>
    <w:rsid w:val="5B1769FD"/>
    <w:rsid w:val="5B7C71A8"/>
    <w:rsid w:val="5C602626"/>
    <w:rsid w:val="5D0D6309"/>
    <w:rsid w:val="5DE11544"/>
    <w:rsid w:val="5DEA03F9"/>
    <w:rsid w:val="5ED846F5"/>
    <w:rsid w:val="5F597C58"/>
    <w:rsid w:val="604E7941"/>
    <w:rsid w:val="60A329A9"/>
    <w:rsid w:val="61227EAA"/>
    <w:rsid w:val="6271733B"/>
    <w:rsid w:val="62A72D5C"/>
    <w:rsid w:val="633D0FCB"/>
    <w:rsid w:val="63846BFA"/>
    <w:rsid w:val="63CD67F3"/>
    <w:rsid w:val="63EF49BB"/>
    <w:rsid w:val="63F619A3"/>
    <w:rsid w:val="64030466"/>
    <w:rsid w:val="648C045C"/>
    <w:rsid w:val="659550EE"/>
    <w:rsid w:val="65E47E23"/>
    <w:rsid w:val="66630D48"/>
    <w:rsid w:val="669B4F1F"/>
    <w:rsid w:val="67340937"/>
    <w:rsid w:val="67696832"/>
    <w:rsid w:val="689C7999"/>
    <w:rsid w:val="68F760C0"/>
    <w:rsid w:val="690A13BD"/>
    <w:rsid w:val="6AEC0549"/>
    <w:rsid w:val="6AFE1987"/>
    <w:rsid w:val="6BE648F5"/>
    <w:rsid w:val="6D413DAD"/>
    <w:rsid w:val="6D4A0EB4"/>
    <w:rsid w:val="6E7662C9"/>
    <w:rsid w:val="6F141779"/>
    <w:rsid w:val="6F5953DE"/>
    <w:rsid w:val="6F7B5355"/>
    <w:rsid w:val="6F8F7052"/>
    <w:rsid w:val="70B825D8"/>
    <w:rsid w:val="713E2ADE"/>
    <w:rsid w:val="73124222"/>
    <w:rsid w:val="738951BB"/>
    <w:rsid w:val="739429C5"/>
    <w:rsid w:val="746C7962"/>
    <w:rsid w:val="750B717B"/>
    <w:rsid w:val="765916B5"/>
    <w:rsid w:val="76BA0E58"/>
    <w:rsid w:val="76C43A85"/>
    <w:rsid w:val="770245AD"/>
    <w:rsid w:val="78BB0EB8"/>
    <w:rsid w:val="79132AA2"/>
    <w:rsid w:val="792E3438"/>
    <w:rsid w:val="7A3442C9"/>
    <w:rsid w:val="7CDF44AE"/>
    <w:rsid w:val="7DBF4FA6"/>
    <w:rsid w:val="7E7BF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404</Words>
  <Characters>421</Characters>
  <Lines>16</Lines>
  <Paragraphs>4</Paragraphs>
  <TotalTime>0</TotalTime>
  <ScaleCrop>false</ScaleCrop>
  <LinksUpToDate>false</LinksUpToDate>
  <CharactersWithSpaces>472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2023-01-30T08:27:00Z</dcterms:created>
  <dc:creator>陈真玲</dc:creator>
  <cp:lastModifiedBy>清</cp:lastModifiedBy>
  <cp:lastPrinted>2024-08-26T09:35:23Z</cp:lastPrinted>
  <dcterms:modified xsi:type="dcterms:W3CDTF">2025-07-28T06:35:05Z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FCA389FC2A3D4FD1AAB35391C7585FC6</vt:lpwstr>
  </property>
  <property fmtid="{D5CDD505-2E9C-101B-9397-08002B2CF9AE}" pid="4" name="KSOTemplateDocerSaveRecord">
    <vt:lpwstr>eyJoZGlkIjoiZTc5YjA1YTY3OWRkYjJkYTcyMDdmMTlkMWI3OTE1NjciLCJ1c2VySWQiOiIzNDAxNjcwMzUifQ==</vt:lpwstr>
  </property>
</Properties>
</file>