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120" w:afterLines="50" w:line="560" w:lineRule="exact"/>
        <w:jc w:val="both"/>
        <w:rPr>
          <w:rFonts w:hint="eastAsia" w:eastAsia="黑体"/>
          <w:bCs w:val="0"/>
          <w:snapToGrid w:val="0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bCs w:val="0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bCs w:val="0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296" w:line="221" w:lineRule="auto"/>
        <w:ind w:firstLine="652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0"/>
          <w:szCs w:val="30"/>
        </w:rPr>
        <w:t>湖南省农产品产地冷藏保鲜设施建设补助标准参照表</w:t>
      </w:r>
    </w:p>
    <w:p>
      <w:pPr>
        <w:spacing w:line="142" w:lineRule="exact"/>
        <w:ind w:firstLine="640"/>
      </w:pPr>
    </w:p>
    <w:tbl>
      <w:tblPr>
        <w:tblStyle w:val="8"/>
        <w:tblW w:w="856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655"/>
        <w:gridCol w:w="3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513" w:type="dxa"/>
          </w:tcPr>
          <w:p>
            <w:pPr>
              <w:pStyle w:val="7"/>
              <w:spacing w:before="302" w:line="221" w:lineRule="auto"/>
              <w:ind w:left="528"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序号</w:t>
            </w:r>
          </w:p>
        </w:tc>
        <w:tc>
          <w:tcPr>
            <w:tcW w:w="3655" w:type="dxa"/>
          </w:tcPr>
          <w:p>
            <w:pPr>
              <w:pStyle w:val="7"/>
              <w:spacing w:before="301" w:line="219" w:lineRule="auto"/>
              <w:ind w:left="1385" w:firstLine="4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设施类别</w:t>
            </w:r>
          </w:p>
        </w:tc>
        <w:tc>
          <w:tcPr>
            <w:tcW w:w="3401" w:type="dxa"/>
          </w:tcPr>
          <w:p>
            <w:pPr>
              <w:pStyle w:val="7"/>
              <w:spacing w:before="79" w:line="218" w:lineRule="auto"/>
              <w:ind w:left="1260" w:firstLine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指导价格</w:t>
            </w:r>
          </w:p>
          <w:p>
            <w:pPr>
              <w:pStyle w:val="7"/>
              <w:spacing w:before="162" w:line="219" w:lineRule="auto"/>
              <w:ind w:left="1090" w:firstLine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</w:rPr>
              <w:t>(元/立方米)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13" w:type="dxa"/>
          </w:tcPr>
          <w:p>
            <w:pPr>
              <w:pStyle w:val="7"/>
              <w:spacing w:before="216" w:line="184" w:lineRule="auto"/>
              <w:ind w:left="694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5" w:type="dxa"/>
          </w:tcPr>
          <w:p>
            <w:pPr>
              <w:pStyle w:val="7"/>
              <w:spacing w:before="161"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组装式通风库</w:t>
            </w:r>
          </w:p>
        </w:tc>
        <w:tc>
          <w:tcPr>
            <w:tcW w:w="3401" w:type="dxa"/>
          </w:tcPr>
          <w:p>
            <w:pPr>
              <w:pStyle w:val="7"/>
              <w:spacing w:before="180" w:line="236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≤50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13" w:type="dxa"/>
          </w:tcPr>
          <w:p>
            <w:pPr>
              <w:pStyle w:val="7"/>
              <w:spacing w:before="209" w:line="183" w:lineRule="auto"/>
              <w:ind w:left="694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5" w:type="dxa"/>
          </w:tcPr>
          <w:p>
            <w:pPr>
              <w:pStyle w:val="7"/>
              <w:spacing w:before="153"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预冷库</w:t>
            </w:r>
          </w:p>
        </w:tc>
        <w:tc>
          <w:tcPr>
            <w:tcW w:w="3401" w:type="dxa"/>
          </w:tcPr>
          <w:p>
            <w:pPr>
              <w:pStyle w:val="7"/>
              <w:spacing w:before="172" w:line="236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≤1200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13" w:type="dxa"/>
          </w:tcPr>
          <w:p>
            <w:pPr>
              <w:pStyle w:val="7"/>
              <w:spacing w:before="220" w:line="183" w:lineRule="auto"/>
              <w:ind w:left="694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5" w:type="dxa"/>
          </w:tcPr>
          <w:p>
            <w:pPr>
              <w:pStyle w:val="7"/>
              <w:spacing w:before="164"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高温库</w:t>
            </w:r>
          </w:p>
        </w:tc>
        <w:tc>
          <w:tcPr>
            <w:tcW w:w="3401" w:type="dxa"/>
          </w:tcPr>
          <w:p>
            <w:pPr>
              <w:pStyle w:val="7"/>
              <w:spacing w:before="183" w:line="236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≤600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</w:tcPr>
          <w:p>
            <w:pPr>
              <w:pStyle w:val="7"/>
              <w:spacing w:before="222" w:line="183" w:lineRule="auto"/>
              <w:ind w:left="694" w:firstLine="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5" w:type="dxa"/>
          </w:tcPr>
          <w:p>
            <w:pPr>
              <w:pStyle w:val="7"/>
              <w:spacing w:before="166"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低温库</w:t>
            </w:r>
          </w:p>
        </w:tc>
        <w:tc>
          <w:tcPr>
            <w:tcW w:w="3401" w:type="dxa"/>
          </w:tcPr>
          <w:p>
            <w:pPr>
              <w:pStyle w:val="7"/>
              <w:spacing w:before="185" w:line="236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≤800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13" w:type="dxa"/>
          </w:tcPr>
          <w:p>
            <w:pPr>
              <w:pStyle w:val="7"/>
              <w:spacing w:before="222" w:line="183" w:lineRule="auto"/>
              <w:ind w:left="694" w:firstLine="4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5" w:type="dxa"/>
          </w:tcPr>
          <w:p>
            <w:pPr>
              <w:pStyle w:val="7"/>
              <w:spacing w:before="222" w:line="183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气调库</w:t>
            </w:r>
          </w:p>
        </w:tc>
        <w:tc>
          <w:tcPr>
            <w:tcW w:w="3401" w:type="dxa"/>
          </w:tcPr>
          <w:p>
            <w:pPr>
              <w:pStyle w:val="7"/>
              <w:spacing w:before="222" w:line="183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&lt;1000</w:t>
            </w:r>
          </w:p>
        </w:tc>
      </w:tr>
    </w:tbl>
    <w:p>
      <w:pPr>
        <w:spacing w:before="58" w:line="232" w:lineRule="auto"/>
        <w:ind w:firstLine="426"/>
        <w:rPr>
          <w:rFonts w:eastAsia="楷体"/>
          <w:sz w:val="24"/>
        </w:rPr>
      </w:pPr>
      <w:r>
        <w:rPr>
          <w:rFonts w:eastAsia="楷体"/>
          <w:b/>
          <w:bCs/>
          <w:spacing w:val="-14"/>
          <w:sz w:val="24"/>
        </w:rPr>
        <w:t>说明：</w:t>
      </w:r>
    </w:p>
    <w:p>
      <w:pPr>
        <w:spacing w:before="60" w:line="227" w:lineRule="auto"/>
        <w:ind w:firstLine="502"/>
        <w:rPr>
          <w:rFonts w:eastAsia="楷体"/>
          <w:sz w:val="24"/>
        </w:rPr>
      </w:pPr>
      <w:r>
        <w:rPr>
          <w:rFonts w:eastAsia="楷体"/>
          <w:b/>
          <w:bCs/>
          <w:spacing w:val="5"/>
          <w:sz w:val="24"/>
        </w:rPr>
        <w:t>(一)计算标准</w:t>
      </w:r>
    </w:p>
    <w:p>
      <w:pPr>
        <w:spacing w:before="87" w:line="250" w:lineRule="auto"/>
        <w:ind w:right="67" w:firstLine="488"/>
        <w:rPr>
          <w:rFonts w:eastAsia="仿宋"/>
          <w:sz w:val="24"/>
        </w:rPr>
      </w:pPr>
      <w:r>
        <w:rPr>
          <w:rFonts w:eastAsia="仿宋"/>
          <w:spacing w:val="2"/>
          <w:sz w:val="24"/>
        </w:rPr>
        <w:t>1.总造价包含承建商库体合同造价(库体及保温、制冷系统等)</w:t>
      </w:r>
      <w:r>
        <w:rPr>
          <w:rFonts w:eastAsia="仿宋"/>
          <w:spacing w:val="1"/>
          <w:sz w:val="24"/>
        </w:rPr>
        <w:t>和必要的辅助设</w:t>
      </w:r>
      <w:r>
        <w:rPr>
          <w:rFonts w:eastAsia="仿宋"/>
          <w:sz w:val="24"/>
        </w:rPr>
        <w:t xml:space="preserve"> </w:t>
      </w:r>
      <w:r>
        <w:rPr>
          <w:rFonts w:eastAsia="仿宋"/>
          <w:spacing w:val="-20"/>
          <w:sz w:val="24"/>
        </w:rPr>
        <w:t>施造价，不再包含“三通一平”造价。</w:t>
      </w:r>
    </w:p>
    <w:p>
      <w:pPr>
        <w:spacing w:before="70" w:line="256" w:lineRule="auto"/>
        <w:ind w:right="15" w:firstLine="468"/>
        <w:rPr>
          <w:rFonts w:eastAsia="仿宋"/>
          <w:sz w:val="24"/>
        </w:rPr>
      </w:pPr>
      <w:r>
        <w:rPr>
          <w:rFonts w:eastAsia="仿宋"/>
          <w:spacing w:val="-3"/>
          <w:sz w:val="24"/>
        </w:rPr>
        <w:t>2.补助资金按净库容×指导价格(或总造价，取两者较低</w:t>
      </w:r>
      <w:r>
        <w:rPr>
          <w:rFonts w:eastAsia="仿宋"/>
          <w:spacing w:val="-4"/>
          <w:sz w:val="24"/>
        </w:rPr>
        <w:t>者)×补助比例计算。补</w:t>
      </w:r>
      <w:r>
        <w:rPr>
          <w:rFonts w:eastAsia="仿宋"/>
          <w:sz w:val="24"/>
        </w:rPr>
        <w:t xml:space="preserve"> </w:t>
      </w:r>
      <w:r>
        <w:rPr>
          <w:rFonts w:eastAsia="仿宋"/>
          <w:spacing w:val="10"/>
          <w:sz w:val="24"/>
        </w:rPr>
        <w:t>助比例按一般县&lt;30%、国家级脱贫县&lt;40%标准执行。</w:t>
      </w:r>
    </w:p>
    <w:p>
      <w:pPr>
        <w:spacing w:before="51" w:line="262" w:lineRule="auto"/>
        <w:ind w:right="2" w:firstLine="476"/>
        <w:rPr>
          <w:rFonts w:eastAsia="仿宋"/>
          <w:sz w:val="24"/>
        </w:rPr>
      </w:pPr>
      <w:r>
        <w:rPr>
          <w:rFonts w:eastAsia="仿宋"/>
          <w:spacing w:val="-1"/>
          <w:sz w:val="24"/>
        </w:rPr>
        <w:t>3.单个实施主体预冷库补助净库容最多不超过2</w:t>
      </w:r>
      <w:r>
        <w:rPr>
          <w:rFonts w:eastAsia="仿宋"/>
          <w:spacing w:val="-2"/>
          <w:sz w:val="24"/>
        </w:rPr>
        <w:t>51立方米，超出部分按高温库指</w:t>
      </w:r>
      <w:r>
        <w:rPr>
          <w:rFonts w:eastAsia="仿宋"/>
          <w:sz w:val="24"/>
        </w:rPr>
        <w:t xml:space="preserve"> </w:t>
      </w:r>
      <w:r>
        <w:rPr>
          <w:rFonts w:eastAsia="仿宋"/>
          <w:spacing w:val="-1"/>
          <w:sz w:val="24"/>
        </w:rPr>
        <w:t>导单价补助；历年来累计享受补助的产地冷藏保鲜设施数量不超过4个，补助资金不</w:t>
      </w:r>
      <w:r>
        <w:rPr>
          <w:rFonts w:eastAsia="仿宋"/>
          <w:spacing w:val="18"/>
          <w:sz w:val="24"/>
        </w:rPr>
        <w:t xml:space="preserve"> </w:t>
      </w:r>
      <w:r>
        <w:rPr>
          <w:rFonts w:eastAsia="仿宋"/>
          <w:spacing w:val="6"/>
          <w:sz w:val="24"/>
        </w:rPr>
        <w:t>超过100万元。</w:t>
      </w:r>
    </w:p>
    <w:p>
      <w:pPr>
        <w:spacing w:before="57" w:line="255" w:lineRule="auto"/>
        <w:ind w:firstLine="436"/>
        <w:rPr>
          <w:rFonts w:eastAsia="仿宋"/>
          <w:sz w:val="24"/>
        </w:rPr>
      </w:pPr>
      <w:r>
        <w:rPr>
          <w:rFonts w:eastAsia="仿宋"/>
          <w:spacing w:val="-11"/>
          <w:sz w:val="24"/>
        </w:rPr>
        <w:t>4.“库中库”按照大库减去小库容积计算，即同一容积内只计算一</w:t>
      </w:r>
      <w:r>
        <w:rPr>
          <w:rFonts w:eastAsia="仿宋"/>
          <w:spacing w:val="-12"/>
          <w:sz w:val="24"/>
        </w:rPr>
        <w:t>种补助。如在通</w:t>
      </w:r>
      <w:r>
        <w:rPr>
          <w:rFonts w:eastAsia="仿宋"/>
          <w:sz w:val="24"/>
        </w:rPr>
        <w:t xml:space="preserve"> </w:t>
      </w:r>
      <w:r>
        <w:rPr>
          <w:rFonts w:eastAsia="仿宋"/>
          <w:spacing w:val="-4"/>
          <w:sz w:val="24"/>
        </w:rPr>
        <w:t>风库中建设了高温库，高温库容积按照实际容积计算，通风库容积按照总库总容减去</w:t>
      </w:r>
      <w:r>
        <w:rPr>
          <w:rFonts w:eastAsia="仿宋"/>
          <w:spacing w:val="11"/>
          <w:sz w:val="24"/>
        </w:rPr>
        <w:t xml:space="preserve"> </w:t>
      </w:r>
      <w:r>
        <w:rPr>
          <w:rFonts w:eastAsia="仿宋"/>
          <w:spacing w:val="-8"/>
          <w:sz w:val="24"/>
        </w:rPr>
        <w:t>高温库容积。</w:t>
      </w:r>
    </w:p>
    <w:p>
      <w:pPr>
        <w:spacing w:before="68" w:line="227" w:lineRule="auto"/>
        <w:ind w:firstLine="506"/>
        <w:rPr>
          <w:rFonts w:eastAsia="楷体"/>
          <w:b/>
          <w:bCs/>
          <w:spacing w:val="6"/>
          <w:sz w:val="24"/>
        </w:rPr>
      </w:pPr>
      <w:r>
        <w:rPr>
          <w:rFonts w:eastAsia="楷体"/>
          <w:b/>
          <w:bCs/>
          <w:spacing w:val="6"/>
          <w:sz w:val="24"/>
        </w:rPr>
        <w:t>(二)设施设备要求</w:t>
      </w:r>
    </w:p>
    <w:p>
      <w:pPr>
        <w:spacing w:before="68" w:line="227" w:lineRule="auto"/>
        <w:ind w:firstLine="468"/>
        <w:rPr>
          <w:rFonts w:eastAsia="宋体"/>
          <w:spacing w:val="-4"/>
          <w:sz w:val="24"/>
        </w:rPr>
      </w:pPr>
      <w:r>
        <w:rPr>
          <w:rFonts w:eastAsia="仿宋"/>
          <w:spacing w:val="-3"/>
          <w:sz w:val="24"/>
        </w:rPr>
        <w:t>1.预冷库、高温库及气调库冷库门厚度须达到100</w:t>
      </w:r>
      <w:r>
        <w:rPr>
          <w:rFonts w:eastAsia="Times New Roman"/>
          <w:spacing w:val="-3"/>
          <w:sz w:val="24"/>
        </w:rPr>
        <w:t xml:space="preserve">mm,  </w:t>
      </w:r>
      <w:r>
        <w:rPr>
          <w:rFonts w:eastAsia="仿宋"/>
          <w:spacing w:val="-3"/>
          <w:sz w:val="24"/>
        </w:rPr>
        <w:t>低温库冷库门厚度须达到</w:t>
      </w:r>
      <w:r>
        <w:rPr>
          <w:rFonts w:eastAsia="仿宋"/>
          <w:spacing w:val="6"/>
          <w:sz w:val="24"/>
        </w:rPr>
        <w:t xml:space="preserve"> </w:t>
      </w:r>
      <w:r>
        <w:rPr>
          <w:rFonts w:eastAsia="宋体"/>
          <w:spacing w:val="-4"/>
          <w:sz w:val="24"/>
        </w:rPr>
        <w:t>150mm;</w:t>
      </w:r>
    </w:p>
    <w:p>
      <w:pPr>
        <w:spacing w:before="68" w:line="227" w:lineRule="auto"/>
        <w:ind w:firstLine="456"/>
        <w:rPr>
          <w:rFonts w:eastAsia="Times New Roman"/>
          <w:sz w:val="24"/>
        </w:rPr>
      </w:pPr>
      <w:r>
        <w:rPr>
          <w:rFonts w:eastAsia="仿宋"/>
          <w:spacing w:val="-6"/>
          <w:sz w:val="24"/>
        </w:rPr>
        <w:t>2.预冷库、高温库、低温库及气调库保温材料(聚氨酯保温板)厚度须达到15</w:t>
      </w:r>
      <w:r>
        <w:rPr>
          <w:rFonts w:eastAsia="仿宋"/>
          <w:spacing w:val="-7"/>
          <w:sz w:val="24"/>
        </w:rPr>
        <w:t>0</w:t>
      </w:r>
      <w:r>
        <w:rPr>
          <w:rFonts w:eastAsia="Times New Roman"/>
          <w:spacing w:val="-7"/>
          <w:sz w:val="24"/>
        </w:rPr>
        <w:t>mm;</w:t>
      </w:r>
      <w:r>
        <w:rPr>
          <w:rFonts w:eastAsia="Times New Roman"/>
          <w:sz w:val="24"/>
        </w:rPr>
        <w:t xml:space="preserve"> </w:t>
      </w:r>
    </w:p>
    <w:p>
      <w:pPr>
        <w:spacing w:before="68" w:line="227" w:lineRule="auto"/>
        <w:ind w:firstLine="456"/>
        <w:rPr>
          <w:rFonts w:eastAsia="仿宋"/>
          <w:sz w:val="24"/>
        </w:rPr>
      </w:pPr>
      <w:r>
        <w:rPr>
          <w:rFonts w:eastAsia="仿宋"/>
          <w:spacing w:val="-6"/>
          <w:sz w:val="24"/>
        </w:rPr>
        <w:t>3.防火等级为</w:t>
      </w:r>
      <w:r>
        <w:rPr>
          <w:rFonts w:eastAsia="Times New Roman"/>
          <w:spacing w:val="-6"/>
          <w:sz w:val="24"/>
        </w:rPr>
        <w:t>B1</w:t>
      </w:r>
      <w:r>
        <w:rPr>
          <w:rFonts w:eastAsia="Times New Roman"/>
          <w:spacing w:val="14"/>
          <w:sz w:val="24"/>
        </w:rPr>
        <w:t xml:space="preserve"> </w:t>
      </w:r>
      <w:r>
        <w:rPr>
          <w:rFonts w:eastAsia="仿宋"/>
          <w:spacing w:val="-6"/>
          <w:sz w:val="24"/>
        </w:rPr>
        <w:t>级阻燃；</w:t>
      </w:r>
    </w:p>
    <w:p>
      <w:pPr>
        <w:spacing w:before="61" w:line="253" w:lineRule="auto"/>
        <w:ind w:right="37" w:firstLine="476"/>
        <w:rPr>
          <w:rFonts w:eastAsia="仿宋"/>
          <w:sz w:val="24"/>
        </w:rPr>
      </w:pPr>
      <w:r>
        <w:rPr>
          <w:rFonts w:eastAsia="仿宋"/>
          <w:spacing w:val="-1"/>
          <w:sz w:val="24"/>
        </w:rPr>
        <w:t>4.根据农业农村部要求，可配备必要辅助设施(称量、清洗、分级、检测等设备以及新建贮藏设施专用的供配电设备)。辅助设施造价不得高于总</w:t>
      </w:r>
      <w:r>
        <w:rPr>
          <w:rFonts w:eastAsia="仿宋"/>
          <w:spacing w:val="-2"/>
          <w:sz w:val="24"/>
        </w:rPr>
        <w:t>造价50%。</w:t>
      </w:r>
    </w:p>
    <w:p>
      <w:pPr>
        <w:spacing w:before="71" w:line="219" w:lineRule="auto"/>
        <w:ind w:firstLine="460"/>
        <w:rPr>
          <w:rFonts w:eastAsia="仿宋"/>
          <w:sz w:val="24"/>
        </w:rPr>
      </w:pPr>
      <w:r>
        <w:rPr>
          <w:rFonts w:eastAsia="仿宋"/>
          <w:spacing w:val="-5"/>
          <w:sz w:val="24"/>
        </w:rPr>
        <w:t>5.包含压缩机、冷风机在内的所有设施设备须为国内外正规厂家合格产品。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firstLine="600"/>
      <w:jc w:val="right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-182880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PmOgNUAAAAIAQAADwAAAAAAAAABACAA&#10;AAAiAAAAZHJzL2Rvd25yZXYueG1sUEsBAhQAFAAAAAgAh07iQEoYlDwQAgAACQQAAA4AAAAAAAAA&#10;AQAgAAAAJA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A1YTY3OWRkYjJkYTcyMDdmMTlkMWI3OTE1NjcifQ=="/>
  </w:docVars>
  <w:rsids>
    <w:rsidRoot w:val="52F9129D"/>
    <w:rsid w:val="51CD297E"/>
    <w:rsid w:val="52F9129D"/>
    <w:rsid w:val="6D8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2024-09-19T02:06:00Z</dcterms:created>
  <dc:creator>苏瑶</dc:creator>
  <cp:lastModifiedBy>清</cp:lastModifiedBy>
  <dcterms:modified xsi:type="dcterms:W3CDTF">2025-07-28T06:35:27Z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096A5321AEC54124BC2C38C823AAA343_11</vt:lpwstr>
  </property>
</Properties>
</file>