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center"/>
        <w:outlineLvl w:val="9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bookmarkStart w:id="0" w:name="RANGE!A1:I34"/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一般公共预算财政拨款基本支出决算明细表</w:t>
      </w:r>
      <w:bookmarkEnd w:id="0"/>
    </w:p>
    <w:p>
      <w:pPr>
        <w:pStyle w:val="4"/>
        <w:tabs>
          <w:tab w:val="left" w:pos="5142"/>
        </w:tabs>
        <w:adjustRightInd/>
        <w:spacing w:line="240" w:lineRule="exact"/>
        <w:ind w:left="0" w:leftChars="0" w:right="0" w:firstLine="0" w:firstLineChars="0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公开06表</w:t>
      </w:r>
    </w:p>
    <w:p>
      <w:pPr>
        <w:widowControl/>
        <w:wordWrap w:val="0"/>
        <w:adjustRightInd/>
        <w:spacing w:line="240" w:lineRule="exact"/>
        <w:ind w:left="0" w:leftChars="0" w:right="0" w:firstLine="0" w:firstLineChars="0"/>
        <w:jc w:val="both"/>
        <w:outlineLvl w:val="9"/>
        <w:rPr>
          <w:rFonts w:ascii="Times New Roman" w:hAnsi="Times New Roman" w:eastAsia="华文中宋" w:cs="Times New Roman"/>
          <w:color w:val="000000"/>
          <w:kern w:val="0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 xml:space="preserve">赫山区种子技术推广与储备中心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单位：万元</w:t>
      </w:r>
    </w:p>
    <w:tbl>
      <w:tblPr>
        <w:tblStyle w:val="5"/>
        <w:tblW w:w="146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850"/>
        <w:gridCol w:w="966"/>
        <w:gridCol w:w="1116"/>
        <w:gridCol w:w="2018"/>
        <w:gridCol w:w="933"/>
        <w:gridCol w:w="1217"/>
        <w:gridCol w:w="3517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经济分类科目编码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经济分类科目编码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经济分类科目编码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科目名称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0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工资福利支出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431.16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431.05431431.15431.15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商品和服务支出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77.29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债务利息及费用支出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基本工资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195.05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办公费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2.78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30701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国内债务付息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津贴补贴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印刷费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0.02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30702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国外债务付息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奖金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9.39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咨询费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资本性支出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30106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伙食补助费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8.0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手续费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房屋建筑物购建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绩效工资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90.92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水费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0.25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办公设备购置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30108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机关事业单位基本养老保险缴费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43.67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电费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1.21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31003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专用设备购置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30109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职业年金缴费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10.80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邮电费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0.63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31005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基础设施建设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30110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职工基本医疗保险缴费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33.70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取暖费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31006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大型修缮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30111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公务员医疗补助缴费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30209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物业管理费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7.64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信息网络及软件购置更新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30112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其他社会保障缴费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差旅费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31008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物资储备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30113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住房公积金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38.79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因公出国（境）费用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31009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土地补偿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30114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医疗费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维修（护）费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8.01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安置补助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30199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其他工资福利支出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租赁费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31011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地上附着物和青苗补偿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对个人和家庭的补助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3.47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会议费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0.16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31012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拆迁补偿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离休费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培训费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1.64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31013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公务用车购置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退休费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2.19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公务接待费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31019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其他交通工具购置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30303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退职（役）费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30218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专用材料费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31021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文物和陈列品购置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抚恤金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被装购置费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31022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无形资产购置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30305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生活补助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专用燃料费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31099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其他资本性支出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30306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救济费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劳务费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1.82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医疗费补助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委托业务费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39907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国家赔偿费用支出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30308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助学金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工会经费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20.28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39908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对民间非营利组织和群众性自治组织补贴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30309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奖励金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0.45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30229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福利费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39909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经常性赠与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资本性赠与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  <w:tbl>
            <w:tblPr>
              <w:tblStyle w:val="5"/>
              <w:tblW w:w="394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39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Times New Roman" w:hAnsi="Times New Roman" w:eastAsia="仿宋_GB2312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20"/>
                      <w:szCs w:val="20"/>
                    </w:rPr>
                    <w:t>经常性赠与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39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Times New Roman" w:hAnsi="Times New Roman" w:eastAsia="仿宋_GB2312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20"/>
                      <w:szCs w:val="20"/>
                    </w:rPr>
                    <w:t>资本性赠与</w:t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  <w:tbl>
            <w:tblPr>
              <w:tblStyle w:val="5"/>
              <w:tblW w:w="394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39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Times New Roman" w:hAnsi="Times New Roman" w:eastAsia="仿宋_GB2312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20"/>
                      <w:szCs w:val="20"/>
                    </w:rPr>
                    <w:t>经常性赠与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39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Times New Roman" w:hAnsi="Times New Roman" w:eastAsia="仿宋_GB2312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000000"/>
                      <w:kern w:val="0"/>
                      <w:sz w:val="20"/>
                      <w:szCs w:val="20"/>
                    </w:rPr>
                    <w:t>资本性赠与</w:t>
                  </w:r>
                </w:p>
              </w:tc>
            </w:tr>
          </w:tbl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30310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个人农业生产补贴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公务用车运行维护费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39910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资本性赠与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30311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代缴社会保险费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30239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其他交通费用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1.18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39999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其他支出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30399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其他对个人和家庭的补助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30240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税金及附加费用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13.52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  <w:t>　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30299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其他商品和服务支出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18.15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  <w:t>　</w:t>
            </w:r>
          </w:p>
        </w:tc>
        <w:tc>
          <w:tcPr>
            <w:tcW w:w="3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人员经费合计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0"/>
                <w:lang w:val="en-US" w:eastAsia="zh-CN"/>
              </w:rPr>
              <w:t>434.63</w:t>
            </w:r>
          </w:p>
        </w:tc>
        <w:tc>
          <w:tcPr>
            <w:tcW w:w="8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0"/>
              </w:rPr>
              <w:t>公用经费合计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18"/>
                <w:lang w:val="en-US" w:eastAsia="zh-CN"/>
              </w:rPr>
              <w:t>77.47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18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4"/>
        </w:rPr>
        <w:t>注：本表反映部门本年度一般公共预算财政拨款基本支出明细情况。</w:t>
      </w:r>
    </w:p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650E0"/>
    <w:rsid w:val="046D4E74"/>
    <w:rsid w:val="4A9650E0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2025-09-02T01:55:00Z</dcterms:created>
  <dc:creator>、</dc:creator>
  <cp:lastModifiedBy>、</cp:lastModifiedBy>
  <dcterms:modified xsi:type="dcterms:W3CDTF">2025-09-02T01:55:26Z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