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F4BBB">
      <w:pPr>
        <w:spacing w:line="600" w:lineRule="exact"/>
        <w:rPr>
          <w:rFonts w:eastAsia="黑体"/>
          <w:kern w:val="0"/>
          <w:szCs w:val="32"/>
        </w:rPr>
      </w:pPr>
    </w:p>
    <w:p w14:paraId="61BC1099">
      <w:pPr>
        <w:jc w:val="center"/>
        <w:rPr>
          <w:rFonts w:eastAsia="方正小标宋_GBK"/>
          <w:sz w:val="48"/>
          <w:szCs w:val="48"/>
        </w:rPr>
      </w:pPr>
      <w:r>
        <w:rPr>
          <w:rFonts w:hint="eastAsia" w:eastAsia="方正小标宋_GBK"/>
          <w:sz w:val="48"/>
          <w:szCs w:val="48"/>
          <w:lang w:eastAsia="zh-CN"/>
        </w:rPr>
        <w:t>2024</w:t>
      </w:r>
      <w:r>
        <w:rPr>
          <w:rFonts w:eastAsia="方正小标宋_GBK"/>
          <w:sz w:val="48"/>
          <w:szCs w:val="48"/>
        </w:rPr>
        <w:t>年度</w:t>
      </w:r>
      <w:r>
        <w:rPr>
          <w:rFonts w:hint="eastAsia" w:eastAsia="方正小标宋_GBK"/>
          <w:sz w:val="48"/>
          <w:szCs w:val="48"/>
          <w:lang w:val="en-US" w:eastAsia="zh-CN"/>
        </w:rPr>
        <w:t>赫山区商务局</w:t>
      </w:r>
      <w:r>
        <w:rPr>
          <w:rFonts w:eastAsia="方正小标宋_GBK"/>
          <w:sz w:val="48"/>
          <w:szCs w:val="48"/>
        </w:rPr>
        <w:t>整体支出</w:t>
      </w:r>
    </w:p>
    <w:p w14:paraId="5D5D9DB1">
      <w:pPr>
        <w:jc w:val="center"/>
        <w:rPr>
          <w:rFonts w:eastAsia="方正小标宋_GBK"/>
          <w:sz w:val="48"/>
          <w:szCs w:val="48"/>
        </w:rPr>
      </w:pPr>
      <w:r>
        <w:rPr>
          <w:rFonts w:eastAsia="方正小标宋_GBK"/>
          <w:sz w:val="48"/>
          <w:szCs w:val="48"/>
        </w:rPr>
        <w:t>绩效自评报告</w:t>
      </w:r>
    </w:p>
    <w:p w14:paraId="50C0AAD0">
      <w:pPr>
        <w:jc w:val="center"/>
        <w:rPr>
          <w:rFonts w:eastAsia="黑体"/>
          <w:szCs w:val="32"/>
        </w:rPr>
      </w:pPr>
    </w:p>
    <w:p w14:paraId="43B38AA0">
      <w:pPr>
        <w:jc w:val="center"/>
        <w:rPr>
          <w:rFonts w:eastAsia="黑体"/>
          <w:szCs w:val="32"/>
        </w:rPr>
      </w:pPr>
    </w:p>
    <w:p w14:paraId="502548B3">
      <w:pPr>
        <w:jc w:val="center"/>
        <w:rPr>
          <w:rFonts w:eastAsia="黑体"/>
          <w:szCs w:val="32"/>
        </w:rPr>
      </w:pPr>
    </w:p>
    <w:p w14:paraId="6D552D02">
      <w:pPr>
        <w:jc w:val="center"/>
        <w:rPr>
          <w:rFonts w:eastAsia="黑体"/>
          <w:szCs w:val="32"/>
        </w:rPr>
      </w:pPr>
    </w:p>
    <w:p w14:paraId="75E22B07">
      <w:pPr>
        <w:jc w:val="center"/>
        <w:rPr>
          <w:rFonts w:eastAsia="黑体"/>
          <w:szCs w:val="32"/>
        </w:rPr>
      </w:pPr>
    </w:p>
    <w:p w14:paraId="460EC6E8">
      <w:pPr>
        <w:jc w:val="center"/>
        <w:rPr>
          <w:rFonts w:eastAsia="黑体"/>
          <w:szCs w:val="32"/>
        </w:rPr>
      </w:pPr>
    </w:p>
    <w:p w14:paraId="2F5EF607">
      <w:pPr>
        <w:jc w:val="center"/>
        <w:rPr>
          <w:rFonts w:eastAsia="黑体"/>
          <w:szCs w:val="32"/>
        </w:rPr>
      </w:pPr>
    </w:p>
    <w:p w14:paraId="35D9C108">
      <w:pPr>
        <w:jc w:val="center"/>
        <w:rPr>
          <w:rFonts w:eastAsia="黑体"/>
          <w:szCs w:val="32"/>
        </w:rPr>
      </w:pPr>
    </w:p>
    <w:p w14:paraId="53467DB4">
      <w:pPr>
        <w:jc w:val="center"/>
        <w:rPr>
          <w:rFonts w:eastAsia="黑体"/>
          <w:szCs w:val="32"/>
        </w:rPr>
      </w:pPr>
    </w:p>
    <w:p w14:paraId="07FBE95D">
      <w:pPr>
        <w:ind w:firstLine="880" w:firstLineChars="200"/>
        <w:jc w:val="center"/>
        <w:rPr>
          <w:rFonts w:eastAsia="黑体"/>
          <w:sz w:val="44"/>
          <w:szCs w:val="44"/>
        </w:rPr>
      </w:pPr>
    </w:p>
    <w:p w14:paraId="4027F39C">
      <w:pPr>
        <w:ind w:firstLine="880" w:firstLineChars="200"/>
        <w:jc w:val="center"/>
        <w:rPr>
          <w:rFonts w:eastAsia="黑体"/>
          <w:sz w:val="44"/>
          <w:szCs w:val="44"/>
        </w:rPr>
      </w:pPr>
    </w:p>
    <w:p w14:paraId="1A654504">
      <w:pPr>
        <w:ind w:firstLine="880" w:firstLineChars="200"/>
        <w:jc w:val="center"/>
        <w:rPr>
          <w:rFonts w:eastAsia="黑体"/>
          <w:sz w:val="44"/>
          <w:szCs w:val="44"/>
        </w:rPr>
      </w:pPr>
    </w:p>
    <w:p w14:paraId="363C413D">
      <w:pPr>
        <w:ind w:firstLine="720" w:firstLineChars="200"/>
        <w:rPr>
          <w:rFonts w:eastAsia="黑体"/>
          <w:sz w:val="36"/>
          <w:szCs w:val="36"/>
        </w:rPr>
      </w:pPr>
    </w:p>
    <w:p w14:paraId="1958DAB1">
      <w:pPr>
        <w:ind w:firstLine="720" w:firstLineChars="200"/>
        <w:rPr>
          <w:rFonts w:eastAsia="黑体"/>
          <w:sz w:val="36"/>
          <w:szCs w:val="36"/>
        </w:rPr>
      </w:pPr>
    </w:p>
    <w:p w14:paraId="745F450B">
      <w:pPr>
        <w:ind w:firstLine="720" w:firstLineChars="200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部门（</w:t>
      </w:r>
      <w:r>
        <w:rPr>
          <w:rFonts w:eastAsia="黑体"/>
          <w:sz w:val="36"/>
          <w:szCs w:val="36"/>
        </w:rPr>
        <w:t>单位</w:t>
      </w:r>
      <w:r>
        <w:rPr>
          <w:rFonts w:hint="eastAsia" w:eastAsia="黑体"/>
          <w:sz w:val="36"/>
          <w:szCs w:val="36"/>
        </w:rPr>
        <w:t>）</w:t>
      </w:r>
      <w:r>
        <w:rPr>
          <w:rFonts w:eastAsia="黑体"/>
          <w:sz w:val="36"/>
          <w:szCs w:val="36"/>
        </w:rPr>
        <w:t>名称：</w:t>
      </w:r>
      <w:r>
        <w:rPr>
          <w:rFonts w:hint="eastAsia" w:eastAsia="黑体"/>
          <w:sz w:val="36"/>
          <w:szCs w:val="36"/>
        </w:rPr>
        <w:t xml:space="preserve"> </w:t>
      </w:r>
      <w:r>
        <w:rPr>
          <w:rFonts w:hint="eastAsia" w:eastAsia="黑体"/>
          <w:sz w:val="36"/>
          <w:szCs w:val="36"/>
          <w:u w:val="single"/>
          <w:lang w:val="en-US" w:eastAsia="zh-CN"/>
        </w:rPr>
        <w:t xml:space="preserve">     </w:t>
      </w:r>
      <w:r>
        <w:rPr>
          <w:rFonts w:hint="eastAsia" w:eastAsia="黑体"/>
          <w:sz w:val="36"/>
          <w:szCs w:val="36"/>
          <w:u w:val="single"/>
        </w:rPr>
        <w:t xml:space="preserve">       </w:t>
      </w:r>
    </w:p>
    <w:p w14:paraId="4A6A879F">
      <w:pPr>
        <w:ind w:firstLine="3240" w:firstLineChars="900"/>
        <w:rPr>
          <w:rFonts w:eastAsia="黑体"/>
          <w:sz w:val="36"/>
          <w:szCs w:val="36"/>
          <w:u w:val="single"/>
        </w:rPr>
      </w:pPr>
      <w:r>
        <w:rPr>
          <w:rFonts w:hint="eastAsia" w:eastAsia="黑体"/>
          <w:sz w:val="36"/>
          <w:szCs w:val="36"/>
          <w:lang w:val="en-US" w:eastAsia="zh-CN"/>
        </w:rPr>
        <w:t>2025</w:t>
      </w:r>
      <w:r>
        <w:rPr>
          <w:rFonts w:hint="eastAsia" w:eastAsia="黑体"/>
          <w:sz w:val="36"/>
          <w:szCs w:val="36"/>
        </w:rPr>
        <w:t xml:space="preserve">年 </w:t>
      </w:r>
      <w:r>
        <w:rPr>
          <w:rFonts w:hint="eastAsia" w:eastAsia="黑体"/>
          <w:sz w:val="36"/>
          <w:szCs w:val="36"/>
          <w:lang w:val="en-US" w:eastAsia="zh-CN"/>
        </w:rPr>
        <w:t>4</w:t>
      </w:r>
      <w:r>
        <w:rPr>
          <w:rFonts w:hint="eastAsia" w:eastAsia="黑体"/>
          <w:sz w:val="36"/>
          <w:szCs w:val="36"/>
        </w:rPr>
        <w:t xml:space="preserve">月 </w:t>
      </w:r>
      <w:r>
        <w:rPr>
          <w:rFonts w:hint="eastAsia" w:eastAsia="黑体"/>
          <w:sz w:val="36"/>
          <w:szCs w:val="36"/>
          <w:lang w:val="en-US" w:eastAsia="zh-CN"/>
        </w:rPr>
        <w:t>25</w:t>
      </w:r>
      <w:r>
        <w:rPr>
          <w:rFonts w:hint="eastAsia" w:eastAsia="黑体"/>
          <w:sz w:val="36"/>
          <w:szCs w:val="36"/>
        </w:rPr>
        <w:t>日</w:t>
      </w:r>
    </w:p>
    <w:p w14:paraId="3D028364">
      <w:pPr>
        <w:jc w:val="center"/>
        <w:rPr>
          <w:rFonts w:eastAsia="黑体"/>
          <w:szCs w:val="32"/>
        </w:rPr>
      </w:pPr>
    </w:p>
    <w:p w14:paraId="2F87CA09">
      <w:pPr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</w:t>
      </w:r>
    </w:p>
    <w:p w14:paraId="280F9E9E">
      <w:pPr>
        <w:spacing w:line="600" w:lineRule="exact"/>
        <w:ind w:firstLine="880" w:firstLineChars="200"/>
        <w:jc w:val="center"/>
        <w:rPr>
          <w:rFonts w:eastAsia="黑体"/>
          <w:sz w:val="44"/>
          <w:szCs w:val="44"/>
        </w:rPr>
      </w:pPr>
    </w:p>
    <w:p w14:paraId="513E9331">
      <w:pPr>
        <w:spacing w:line="600" w:lineRule="exact"/>
        <w:ind w:firstLine="880" w:firstLineChars="200"/>
        <w:jc w:val="center"/>
        <w:rPr>
          <w:rFonts w:eastAsia="黑体"/>
          <w:sz w:val="44"/>
          <w:szCs w:val="44"/>
        </w:rPr>
      </w:pPr>
    </w:p>
    <w:p w14:paraId="35C4B73D">
      <w:pPr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br w:type="page"/>
      </w:r>
    </w:p>
    <w:p w14:paraId="1F5D24C9"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2024</w:t>
      </w:r>
      <w:r>
        <w:rPr>
          <w:rFonts w:hint="eastAsia" w:ascii="方正小标宋简体" w:eastAsia="方正小标宋简体"/>
          <w:sz w:val="44"/>
          <w:szCs w:val="44"/>
        </w:rPr>
        <w:t>年度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益赫山区商务局</w:t>
      </w:r>
      <w:r>
        <w:rPr>
          <w:rFonts w:hint="eastAsia" w:ascii="方正小标宋简体" w:eastAsia="方正小标宋简体"/>
          <w:sz w:val="44"/>
          <w:szCs w:val="44"/>
        </w:rPr>
        <w:t>整体支出</w:t>
      </w:r>
    </w:p>
    <w:p w14:paraId="1028C3E5"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绩效自评报告</w:t>
      </w:r>
    </w:p>
    <w:p w14:paraId="35F3F8A9"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241F4C4B">
      <w:pPr>
        <w:numPr>
          <w:ilvl w:val="0"/>
          <w:numId w:val="1"/>
        </w:numPr>
        <w:spacing w:line="54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单位基本情况</w:t>
      </w:r>
    </w:p>
    <w:p w14:paraId="695A7C07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（一）职能职责</w:t>
      </w:r>
    </w:p>
    <w:p w14:paraId="562BCDD4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、贯彻执行国家国内外贸易、国际经济合作和区域经济合作的发展战略、政策，起草我区国内外贸易、招商引资、承接产业转移、对外援助、对外投资和对外经济合作的政策措施和实施办法，研究经济全球化、区域经济合作、现代流通方式的发展趋势和流通体制改革并提出建议。</w:t>
      </w:r>
    </w:p>
    <w:p w14:paraId="729A296B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、负责推进流通产业结构调整，指导流通企业改革，促进商贸服务业和社区商业发展，提出促进商贸中小企业发展的政策建议，推动流通标准化和连锁经营、商业特许经营、物流配送、电子商务等现代流通方式的发展。</w:t>
      </w:r>
    </w:p>
    <w:p w14:paraId="3E91E0C7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3、拟订全区国内贸易发展规划，促进城乡市场发展，指导大宗产品批发市场规划和城市商业网点规划、商业体系建设工作，推进农村市场体系建设，组织实施农村现代流通网络工程。</w:t>
      </w:r>
    </w:p>
    <w:p w14:paraId="68C30312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4、承担牵头协调整顿和规范市场经济秩序工作的责任，提出整顿和规范全区市场秩序的工作建议；推动商务领域信用建设，指导商业信用销售。</w:t>
      </w:r>
    </w:p>
    <w:p w14:paraId="00102BC6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5、承担组织实施重要消费品市场调控和重要生产资料流通管理的责任，建立健全生活必需品市场供应应急管理机制，监测分析市场运行、商品供求状况，调查分析商品价格信息，进行预测预警和信息引导；按分工负责重要消费品储备管理和市场调控工作；指导全区报汽车回收企业经营管理。</w:t>
      </w:r>
    </w:p>
    <w:p w14:paraId="032FAFA5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6、贯彻执行国家进出口商品、加工贸易管理办法和进出口管理商品、技术目录，协助拟订促进外贸增长方式转变的政策措施，组织实施重要工业品、原材料和重要农产品进出口总量计划，会同有关部门协调大宗进出口商品，指导贸易促进活动和外贸促进体系建设。</w:t>
      </w:r>
    </w:p>
    <w:p w14:paraId="72E67664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7、贯彻执行国家对外技术贸易、出口管制以及鼓励技术和成套设备进出口的贸易政策，推进进出口贸易标准化工作；依法监督技术引进、设备进口、国家限制出口技术的工作。</w:t>
      </w:r>
    </w:p>
    <w:p w14:paraId="5663052E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8、拟订服务贸易发展规划并开展相关工作；会同有关部门制定促进服务出口、服务外包的规划、政策并组织实施，推动服务外包平台建设。</w:t>
      </w:r>
    </w:p>
    <w:p w14:paraId="5CA3B38F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9、贯彻执行我国多双边(含区域、自由贸易区)经贸合作战略和政策，推进我区与其他国家(地区)的经贸往来与投资贸易合作；承担全区商务领域涉及世界贸易组织事务的相关工作，负责对外经济贸易协调工作。指导我区对港、澳、台地区贸易和经贸合作活动，协调港、澳、台投资管理工作。</w:t>
      </w:r>
    </w:p>
    <w:p w14:paraId="3CCCA210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10、协助开展反倾销、反补贴、保障措施及其他与进出口公平贸易相关的工作，协助开展对外贸易调查和产业损害调查，指导协调产业安全应对工作。</w:t>
      </w:r>
    </w:p>
    <w:p w14:paraId="7C6E4FF4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11、宏观指导全区招商引资和承接产业转移工作，组织实施招商引资和承接产业转移政策；协助投资促进及全区外商投资企业审批工作，规范招商引资活动；承接会展业促进与管理有关工作，指导区级经济技术开发区的有关工作。</w:t>
      </w:r>
    </w:p>
    <w:p w14:paraId="0A90AE70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12、承担全区对外经济技术合作工作。指导和监督全区对外承包工程、劳务合作等对外经济合作业务；指导和组织实施市制定的出境就业管理政策，协助实施外派劳务和境外就业人员的权益保护工作。</w:t>
      </w:r>
    </w:p>
    <w:p w14:paraId="0AABE06C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13、贯彻执行国家对外援助政策和方案，协调管理全区承担的对外援助项目；协调管理多双边对我区的无偿援助和赠款(不含财政合作项下外国政府及国际金融组织的赠款)等发展合作业务。</w:t>
      </w:r>
    </w:p>
    <w:p w14:paraId="7C273B94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14、负责组织协调相关企业参加商务部、省政府、省商务厅、市政府、市商务局举办的内外贸易促销活动和对外经济技术合作活动，指导、协调以赫山区名义在境内外举办的各种内外贸交易会、展览会、展销会等活动。</w:t>
      </w:r>
    </w:p>
    <w:p w14:paraId="25A90F5C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15、负责直属企业及行业服务中心的监督管理。</w:t>
      </w:r>
    </w:p>
    <w:p w14:paraId="39239DCB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16、承担全区商务系统统计及其信息发布工作，提供信息咨询服务，指导全区流通领域信息网络和电子商务建设。</w:t>
      </w:r>
    </w:p>
    <w:p w14:paraId="76641DA3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17、完成区委、区政府交办的其他任务。</w:t>
      </w:r>
    </w:p>
    <w:p w14:paraId="093663D3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（二）机构设置</w:t>
      </w:r>
    </w:p>
    <w:p w14:paraId="16AC39D8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根据赫山区编制委员会核定，区商务局其有9个内设机构，分别是：1、办公室； 2、外经外贸股；3、市场调节股；4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市场建设股；5、市场秩序股（法规股、政务服务股）；6、电子商务股； 7、投资管理股；8、财务审计股； 9、人事股（企业改制办公室）。</w:t>
      </w:r>
    </w:p>
    <w:p w14:paraId="5D7C61FD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所属二级机构分别是：1、益阳市赫山区投资促进服务中心（副科级公益一类事业单位）；2、益阳市赫山区行业服务中心（股级公益一类事业单位）。</w:t>
      </w:r>
    </w:p>
    <w:p w14:paraId="3BB38725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（三）部门整体支出概况</w:t>
      </w:r>
    </w:p>
    <w:p w14:paraId="1DA4901E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2024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年度部门决算收入为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1166.98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万元，支出为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1166.98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万元。其中基本支出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717.79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万元。基本支出主要用于：人员经费支出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342.98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万元，日常公用经费支出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374.81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其他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支出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449.19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万元，年末结转和结余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万元。均按照财政部门要求进行使用管理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 w14:paraId="695C8A3B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）部门整体支出绩效目标</w:t>
      </w:r>
    </w:p>
    <w:p w14:paraId="67D2C20F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预决算公开：根据区财政局的统一部署及相关要求，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我单位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已在赫山信息网站上进行了预（决）算公开。</w:t>
      </w:r>
    </w:p>
    <w:p w14:paraId="34B14334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存量资金管理：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我单位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已实行国库集中支付管理。</w:t>
      </w:r>
    </w:p>
    <w:p w14:paraId="2499AD33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资产管理：建立了固定资产台帐，指定专人管理，及时登记，科学使用，实现了“一物一卡一条码”。固定资产的调出、处置、报废、报损严格执行国家有关规定的审批程序办理。</w:t>
      </w:r>
    </w:p>
    <w:p w14:paraId="17CF0717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三公经费控制：严格执行公务接待制度。</w:t>
      </w:r>
    </w:p>
    <w:p w14:paraId="7EB561D1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内部控制制度建设：制定了《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赫山区商务局政府采购内部控制制度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》、《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预算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管理制度》、《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收支管理办法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》、《资产管理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办法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》等一系列内部控制制度，相关制度合法合规、完整，并得到有效执行。</w:t>
      </w:r>
    </w:p>
    <w:p w14:paraId="56671A26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五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）部门整体支出情况分析</w:t>
      </w:r>
    </w:p>
    <w:p w14:paraId="07515BF5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1、在原有相对健全的财务管理制度基础上，适时地、针对性的进行了相关制度的增补，制度的建立更为完善。</w:t>
      </w:r>
    </w:p>
    <w:p w14:paraId="0D1B54AC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2、重视制度的学习和宣讲工作，并已形成了崇尚厉行节约反对浪费的机关文化。</w:t>
      </w:r>
    </w:p>
    <w:p w14:paraId="410522F1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、经费支出的公开透明性得到提高。除按照财政要求对部门预算、“三公”经费进行例行公示外，根据经费支出情况，定期进行经费支出财务统计和分析，并及时向分管领导和绩效评价领导小组进行汇报，使各项经费管理和监督发挥了较好的作用。</w:t>
      </w:r>
    </w:p>
    <w:p w14:paraId="50D23785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4、严格执行了国库集中支付、公务卡结算制度、政府采购等有关规定，政府采购目录内的货物与服务全部按要求实施了政府采购，确保了支出管理流程、审批手续的完整。</w:t>
      </w:r>
    </w:p>
    <w:p w14:paraId="3A716648">
      <w:pPr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二、一般公共预算支出情况</w:t>
      </w:r>
    </w:p>
    <w:p w14:paraId="125AD23D">
      <w:pPr>
        <w:spacing w:line="540" w:lineRule="exact"/>
        <w:ind w:firstLine="640" w:firstLineChars="20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（一）基本支出情况</w:t>
      </w:r>
    </w:p>
    <w:p w14:paraId="3EF3EC4D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2024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年一般公共预算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基本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支出为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645.17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万元，是指为保障单位机构正常运转、完成日常工作任务而发生的各项支出，包括用于基本工资、津贴补贴等人员经费以及办公费、印刷费、水电费、办公设备购置等日常公用经费。其中一般公共服务支出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503.64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万元，文化旅游体育与传媒支出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32.52万元，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社会保障和就业支出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85.42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商业服务业等支出0.06万元，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卫生和健康支出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9.89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万元，住房保障支出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13.64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万元。</w:t>
      </w:r>
    </w:p>
    <w:p w14:paraId="70758272">
      <w:pPr>
        <w:numPr>
          <w:ilvl w:val="0"/>
          <w:numId w:val="2"/>
        </w:numPr>
        <w:spacing w:line="540" w:lineRule="exact"/>
        <w:ind w:firstLine="640" w:firstLineChars="20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项目支出情况</w:t>
      </w:r>
    </w:p>
    <w:p w14:paraId="27E09C8C">
      <w:pPr>
        <w:spacing w:line="540" w:lineRule="exact"/>
        <w:ind w:firstLine="640" w:firstLineChars="200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2024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年一般公共预算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支出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436.19万元，其中一般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公共服务支出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30.51万元，开放性经济工作奖励、湘商回归乡情联络站工作经费，商业服务业等支出405.68万元为2023年“城市一刻钟”便民生活圈建设资金、2023年度真抓实干成效明显奖励资金、省开放型经济与流通产业发展专项资金。</w:t>
      </w:r>
    </w:p>
    <w:p w14:paraId="67C0B8D5">
      <w:pPr>
        <w:numPr>
          <w:ilvl w:val="0"/>
          <w:numId w:val="0"/>
        </w:numPr>
        <w:spacing w:line="540" w:lineRule="exact"/>
        <w:ind w:left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/>
          <w:sz w:val="32"/>
          <w:szCs w:val="32"/>
        </w:rPr>
        <w:t>政府性基金预算支出情况</w:t>
      </w:r>
    </w:p>
    <w:p w14:paraId="252287D6">
      <w:pPr>
        <w:pStyle w:val="5"/>
        <w:shd w:val="clear" w:color="auto" w:fill="FFFFFF"/>
        <w:spacing w:beforeAutospacing="0" w:afterAutospacing="0" w:line="560" w:lineRule="exact"/>
        <w:ind w:firstLine="640" w:firstLineChars="200"/>
        <w:jc w:val="both"/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本单位2024年政府性基金预算13万元，为农贸市场环境卫生奖补经费。</w:t>
      </w:r>
    </w:p>
    <w:p w14:paraId="4987019F">
      <w:pPr>
        <w:numPr>
          <w:ilvl w:val="0"/>
          <w:numId w:val="3"/>
        </w:numPr>
        <w:spacing w:line="54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国有资本经营预算支出情况</w:t>
      </w:r>
    </w:p>
    <w:p w14:paraId="2747D293">
      <w:pPr>
        <w:pStyle w:val="5"/>
        <w:shd w:val="clear" w:color="auto" w:fill="FFFFFF"/>
        <w:spacing w:beforeAutospacing="0" w:afterAutospacing="0" w:line="560" w:lineRule="exact"/>
        <w:ind w:firstLine="640" w:firstLineChars="200"/>
        <w:jc w:val="both"/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本单位2024年无国有资本经营预算支出情况。</w:t>
      </w:r>
    </w:p>
    <w:p w14:paraId="4F44A7DD">
      <w:pPr>
        <w:numPr>
          <w:ilvl w:val="0"/>
          <w:numId w:val="3"/>
        </w:numPr>
        <w:spacing w:line="540" w:lineRule="exact"/>
        <w:ind w:left="0" w:leftChars="0"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社会保险基金预算支出情况</w:t>
      </w:r>
    </w:p>
    <w:p w14:paraId="7ACB19B1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本单位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2024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年无社会保险基金预算支出情况。</w:t>
      </w:r>
    </w:p>
    <w:p w14:paraId="33BDC16C">
      <w:pPr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六、部门整体支出绩效情况</w:t>
      </w:r>
    </w:p>
    <w:p w14:paraId="3DD8A821">
      <w:pPr>
        <w:pStyle w:val="5"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楷体_GB2312" w:hAnsi="楷体_GB2312" w:eastAsia="楷体_GB2312" w:cs="楷体_GB2312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</w:rPr>
        <w:t>（一）绩效评价目的。</w:t>
      </w:r>
    </w:p>
    <w:p w14:paraId="7CADFADB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为加强预算绩效管理，强化支出责任，建立科学、合理的财政支出绩效评价管理体系，提高财政资金使用效益。根据益阳市赫山区财政局《益阳市赫山区财政局关于开展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年度区级预算部门绩效自评和部门评价工作的通知》（益赫财绩〔2024〕2号）等文件精神，在本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开展财政预算绩效评价工作。</w:t>
      </w:r>
    </w:p>
    <w:p w14:paraId="088A8B8F">
      <w:pPr>
        <w:pStyle w:val="5"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楷体_GB2312" w:hAnsi="楷体_GB2312" w:eastAsia="楷体_GB2312" w:cs="楷体_GB2312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</w:rPr>
        <w:t>（二）绩效评价工作过程。</w:t>
      </w:r>
    </w:p>
    <w:p w14:paraId="2427E652">
      <w:pPr>
        <w:pStyle w:val="5"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成立了绩效评价工作领导小组，负责绩效评价工作的组织领导和具体实施。评价小组采取座谈等方式听取情况，检查基本支出、项目支出有关账目，收集整理支出相关资料，并根据各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股室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报送的绩效自评材料进行分析，形成评价结论。</w:t>
      </w:r>
    </w:p>
    <w:p w14:paraId="46254693">
      <w:pPr>
        <w:pStyle w:val="5"/>
        <w:shd w:val="clear" w:color="auto" w:fill="FFFFFF"/>
        <w:spacing w:beforeAutospacing="0" w:afterAutospacing="0" w:line="560" w:lineRule="exact"/>
        <w:ind w:firstLine="420"/>
        <w:jc w:val="both"/>
        <w:rPr>
          <w:rFonts w:ascii="楷体_GB2312" w:hAnsi="楷体_GB2312" w:eastAsia="楷体_GB2312" w:cs="楷体_GB2312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</w:rPr>
        <w:t>（三）主要绩效及评价结论。</w:t>
      </w:r>
    </w:p>
    <w:p w14:paraId="3201BBE7">
      <w:pPr>
        <w:pStyle w:val="5"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1、经济性分析</w:t>
      </w:r>
    </w:p>
    <w:p w14:paraId="4CA2B0ED">
      <w:pPr>
        <w:pStyle w:val="5"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（1）本年预算配置控制较好。财政供养人员控制在预算编制以内，编制内在职人员控制率为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%；“三公”经费支出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为0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</w:t>
      </w:r>
    </w:p>
    <w:p w14:paraId="15A03134">
      <w:pPr>
        <w:pStyle w:val="5"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预算执行方面。支出总额控制在预算总额以内，所有支出严格依照相关财务管理规定执行，特别重视量财办事、量力而行，严格控制标准、注重节约，少花钱办好事，各项支出都在合理范围内。</w:t>
      </w:r>
    </w:p>
    <w:p w14:paraId="2B3D55AF">
      <w:pPr>
        <w:pStyle w:val="5"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（3）预算管理方面。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本单位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制定了切实有效的内部管理制度和经费支出控制方案，有较强的内控风险管理意识、各项经费支出得到了有效控制。</w:t>
      </w:r>
    </w:p>
    <w:p w14:paraId="0424D1EA">
      <w:pPr>
        <w:pStyle w:val="5"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2、效率性分析</w:t>
      </w:r>
    </w:p>
    <w:p w14:paraId="1596A11B">
      <w:pPr>
        <w:pStyle w:val="5"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赫山区商务局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在区委、区政府的领导下，以绩效评估为抓手，按照区委经济工作会议要求和部署，迅速调整人员分工，扎实开展工作，取得了较好的成效。</w:t>
      </w:r>
    </w:p>
    <w:p w14:paraId="576D9C9F">
      <w:pPr>
        <w:pStyle w:val="5"/>
        <w:numPr>
          <w:ilvl w:val="0"/>
          <w:numId w:val="4"/>
        </w:numPr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效益性分析</w:t>
      </w:r>
    </w:p>
    <w:p w14:paraId="17D1F1D0">
      <w:pPr>
        <w:pStyle w:val="5"/>
        <w:numPr>
          <w:ilvl w:val="0"/>
          <w:numId w:val="5"/>
        </w:numPr>
        <w:shd w:val="clear" w:color="auto" w:fill="FFFFFF"/>
        <w:spacing w:beforeAutospacing="0" w:afterAutospacing="0" w:line="560" w:lineRule="exact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抓招商方面。</w:t>
      </w: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全年完成引进省外境内资金166.92亿元，引进域外省内资金9.54亿元，引进外商直接投资14万美元；新签约项目53个（其中“三类500强”项目3个、外资项目2个、电子信息主导产业项目6个、新增湘商回归涉税企业8家）、新开工项目43个、新投产项目41个；新注册湘商回归项目10个、新增涉税企业7家，湘商到位资金30亿元。一是创新模式。为适应新一轮招商生态变革，成立招商引资工作专班，整合力量、资源、政策、信息，强化顶层设计，制定《赫山区招商引资工作专班实施方案》《关于发挥社会组织作用促进赫山区招商引资工作的实施办法（试行）》等方案，实现扁平化指挥。通过建立湘商数据库、召开湘商恳谈会、组织业务培训、制作招商宣传片，全面介绍了我区的区位优势、资源优势、产业优势和投资环境，为客商提供了详细的投资信息，营造投资兴业的良好氛围。二是强化服务。采用小分队出击、全领域覆盖、全过程跟踪精准招商。主要领导率先带头，其他领导主动出击，各部门积极参与，外出赴天津、浙江、河南、山东等地开展招商考察20（批）次；多方联系意向企业，积极对接线索项目，主动邀请意向企业考察80（批）次；重点在谈项目有海信日立、北京中天气、天璐纺织、壬达五金等75家；引进华能湖南新能源有限公司1个“三类500强”企业、和天铝电解电容器超级工厂项目、创仕鼎电容器制造项目等6个电子信息主导产业项目落户赫山。</w:t>
      </w:r>
    </w:p>
    <w:p w14:paraId="5EECFC01">
      <w:pPr>
        <w:pStyle w:val="5"/>
        <w:numPr>
          <w:ilvl w:val="0"/>
          <w:numId w:val="5"/>
        </w:numPr>
        <w:shd w:val="clear" w:color="auto" w:fill="FFFFFF"/>
        <w:spacing w:beforeAutospacing="0" w:afterAutospacing="0" w:line="560" w:lineRule="exact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val="en-US" w:eastAsia="zh-CN" w:bidi="ar"/>
        </w:rPr>
        <w:t>外贸扩容方面。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完成外贸进出口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亿元，对非贸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易额600万元，完成对外实际投资额100万美元，对外承包工程和劳务合作额820万美元。一是向外拓市场。组织40余家（次）企业参加消博会、广交会、中非经贸博览会、湖南省首届内外贸一体化展会、香港国际茶展及美食展等境内外展会。其中广交会现场接待意向客户300余人次，预计成交订单280万美元；内外贸一体化展会接触意向客户100余家，现场销售20余万，达成合作意向2个；俄罗斯哈萨克斯坦经贸活动，达成合作意向5个，意向成交金额800万美元。积极对接肯尼亚湖南商会等境外商协会资源，助力外贸特色产业“抱团出海”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二是向内提能力。指导企业做好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出口许可申报、二手车出口备案等工作，开展对非贸易培训、经验分享会及外贸专题培训会、跨境电商培训等活动4场次，惠及企业人员400余人次，进一步探索市场采购贸易新模式新路径，助力中小微企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业产品“漂洋过海”。</w:t>
      </w:r>
    </w:p>
    <w:p w14:paraId="7F9117FE">
      <w:pPr>
        <w:pStyle w:val="5"/>
        <w:numPr>
          <w:ilvl w:val="0"/>
          <w:numId w:val="5"/>
        </w:numPr>
        <w:shd w:val="clear" w:color="auto" w:fill="FFFFFF"/>
        <w:spacing w:beforeAutospacing="0" w:afterAutospacing="0" w:line="560" w:lineRule="exact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消费促进方面。全年完成社会消费品零售总额335.21亿元，同比增长5.5%，新增限上企业及大个体32家；完成农产品网上销售额5.95亿元。一是挖掘基础型消费潜力。联动重点商圈开展主题系列活动，围绕夜间经济、汽车家居等消费热点开展30余场（次）文旅消费活动，吸引客流约80万人次，带动消费超4000万元，其中重点策划开展趣味“兰溪双桡龙舟赛”，超15万人次观赏，火爆端午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全国打响“赫山节庆名片”；万达广场成功入选第二批湖南省夜间消费聚集示范区，赫山区茶亭街社区、赫山区粟公馆社区成功申报省级“一刻钟便民生活圈”（基本型）优秀样板；指导4家企业完成申报“湖南老字号”准备工作，完成县域商业建设行动项目入库12个、扩充3个。二是激发改善型消费活动。广泛开展“消费品以旧换新”活动宣传，发放政策宣传手册、政策解读短视频等宣传资料2000余份，指导我区67家汽车企业、117家家电企业、55家家装企业成功获得“以旧换新”资质，分别占比全市总量82.72%、37.03%、51.89%。其中天猫家电以旧换新活动，实现销售额150万元，发放补贴7万余元；三是培育壮大新型消费。持续优化万海商圈、桃花仑沃尔玛、赫山庙等老街区消费场景建设，其中万达夜市壹号街正式开业，招商引进“711便利</w:t>
      </w:r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店”“霸王茶姬”“星巴克咖啡”等大牌商家企业16家落户赫山，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消费进一步扩容升级，打造新型消费场景，点亮夜间经济。积极参加“数商兴农”“国潮换新”“双品网购节”等线上活动，直接拉动电商交易额约4亿元，助销本地农产品超4800万元、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举办“赫山区AI电商培训班”，利用新媒介、大数据为消费升级赋能。</w:t>
      </w:r>
    </w:p>
    <w:p w14:paraId="6F6A8A9D">
      <w:pPr>
        <w:spacing w:line="54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七、存在的问题及原因分析</w:t>
      </w:r>
    </w:p>
    <w:p w14:paraId="35585240">
      <w:pPr>
        <w:pStyle w:val="5"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预算编制工作有待细化。预算编制不够明确和细化，预算编制的合理性需要提高。因部分工作是年中或年末根据省市相关要求开展，还有部分不可预见经费的追加，都未纳入年初预算，导致预算执行存在偏差。</w:t>
      </w:r>
    </w:p>
    <w:p w14:paraId="756440F6">
      <w:pPr>
        <w:numPr>
          <w:ilvl w:val="0"/>
          <w:numId w:val="6"/>
        </w:numPr>
        <w:spacing w:line="54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下一步改进措施</w:t>
      </w:r>
    </w:p>
    <w:p w14:paraId="4D020BD7">
      <w:pPr>
        <w:pStyle w:val="5"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（一）提高认识，突出重点</w:t>
      </w:r>
    </w:p>
    <w:p w14:paraId="0A78D9B7">
      <w:pPr>
        <w:pStyle w:val="5"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1、提高对预算绩效管理的认识，充分理解财政绩效评价指标体系，注重绩效目标、评价指标的关联性，依据部门职责和年度工作重点，更加科学合理地确定部门绩效目标和评价目标。</w:t>
      </w:r>
    </w:p>
    <w:p w14:paraId="181B7C23">
      <w:pPr>
        <w:pStyle w:val="5"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2、强化全过程预算绩效管理理念，强化部门项目选择与部门职责的相关性。按财政管理要求进一步建立完善项目库和内部项目选择机制，完善项目管理制度，实施项目事加强领导重视，合理设定绩效目标，强化管理措施，科学编制预算,认真组织绩效考评。</w:t>
      </w:r>
    </w:p>
    <w:p w14:paraId="679140DE">
      <w:pPr>
        <w:pStyle w:val="5"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（二）强化管理，规范行为</w:t>
      </w:r>
    </w:p>
    <w:p w14:paraId="2AA053FE">
      <w:pPr>
        <w:pStyle w:val="5"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1、强化部门预算约束，细化预算编制，严格预算执行，合理制定项目方案和计划，减少预算执行中的项目预算调整和结余，平衡好预算执行进度，提高财政资金使用效率和效益。</w:t>
      </w:r>
    </w:p>
    <w:p w14:paraId="45AC4AAC">
      <w:pPr>
        <w:pStyle w:val="5"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2、加强预算项目事前、事中、事后管控，做到事前有评估、事中有监控、事后有评价，并且按预期绩效目标完成程度考核项目实施效果。</w:t>
      </w:r>
    </w:p>
    <w:p w14:paraId="7B4FC32C">
      <w:pPr>
        <w:pStyle w:val="5"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（三）科学考核，注重实效</w:t>
      </w:r>
    </w:p>
    <w:p w14:paraId="4A800F59">
      <w:pPr>
        <w:pStyle w:val="5"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1、建立科学合理的项目预算效果考核机制，依据预设的绩效数量、质量指标全面衡量预算实施效果，既重“绩”，更重“效”。</w:t>
      </w:r>
    </w:p>
    <w:p w14:paraId="0DDFA4C4">
      <w:pPr>
        <w:pStyle w:val="5"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2、注重服务对象满意度调查工作，根据部门职责明确服务对象、确定调查范围，采取适当方式全面收集服务对象满意度资料，反映部门服务效果。</w:t>
      </w:r>
    </w:p>
    <w:p w14:paraId="43A0863F">
      <w:pPr>
        <w:pStyle w:val="5"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3、注重考核的全面性和客观性，对预设指标之外的项目效果同样纳入考核评价报告。</w:t>
      </w:r>
    </w:p>
    <w:p w14:paraId="3FA94CB1">
      <w:pPr>
        <w:pStyle w:val="2"/>
        <w:numPr>
          <w:ilvl w:val="0"/>
          <w:numId w:val="0"/>
        </w:numPr>
      </w:pPr>
    </w:p>
    <w:p w14:paraId="6CF74E7A">
      <w:pPr>
        <w:numPr>
          <w:ilvl w:val="0"/>
          <w:numId w:val="6"/>
        </w:numPr>
        <w:spacing w:line="540" w:lineRule="exact"/>
        <w:ind w:left="0" w:leftChars="0"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绩效自评结果拟应用和公开情况</w:t>
      </w:r>
    </w:p>
    <w:p w14:paraId="4FF1DACD">
      <w:pPr>
        <w:pStyle w:val="2"/>
        <w:numPr>
          <w:ilvl w:val="0"/>
          <w:numId w:val="0"/>
        </w:numPr>
        <w:ind w:leftChars="200"/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按照要求对绩效自评结果进行公开。</w:t>
      </w:r>
    </w:p>
    <w:p w14:paraId="3C0F8748">
      <w:pPr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十、其他需要说明的情况</w:t>
      </w:r>
    </w:p>
    <w:p w14:paraId="24AB73EF">
      <w:pPr>
        <w:spacing w:line="54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无。</w:t>
      </w:r>
    </w:p>
    <w:p w14:paraId="12F19805"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附件：1.部门整体支出绩效评价基础数据表</w:t>
      </w:r>
    </w:p>
    <w:p w14:paraId="1D0450C4">
      <w:pPr>
        <w:spacing w:line="540" w:lineRule="exac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2.部门整体支出绩效自评表</w:t>
      </w:r>
    </w:p>
    <w:p w14:paraId="650A30F0">
      <w:pPr>
        <w:spacing w:line="540" w:lineRule="exact"/>
        <w:ind w:firstLine="1600" w:firstLineChars="500"/>
      </w:pPr>
      <w:r>
        <w:rPr>
          <w:rFonts w:hint="eastAsia" w:ascii="仿宋_GB2312" w:eastAsia="仿宋_GB2312"/>
          <w:sz w:val="32"/>
          <w:szCs w:val="32"/>
        </w:rPr>
        <w:t>3.项目支出绩效自评表</w:t>
      </w:r>
    </w:p>
    <w:p w14:paraId="4F8D9D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C73B3E"/>
    <w:multiLevelType w:val="singleLevel"/>
    <w:tmpl w:val="B9C73B3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C6C1A3D7"/>
    <w:multiLevelType w:val="singleLevel"/>
    <w:tmpl w:val="C6C1A3D7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8BA41A5"/>
    <w:multiLevelType w:val="singleLevel"/>
    <w:tmpl w:val="E8BA41A5"/>
    <w:lvl w:ilvl="0" w:tentative="0">
      <w:start w:val="3"/>
      <w:numFmt w:val="decimal"/>
      <w:suff w:val="nothing"/>
      <w:lvlText w:val="%1、"/>
      <w:lvlJc w:val="left"/>
    </w:lvl>
  </w:abstractNum>
  <w:abstractNum w:abstractNumId="3">
    <w:nsid w:val="28D4AE40"/>
    <w:multiLevelType w:val="singleLevel"/>
    <w:tmpl w:val="28D4AE4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4F9CC007"/>
    <w:multiLevelType w:val="singleLevel"/>
    <w:tmpl w:val="4F9CC00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72A746FD"/>
    <w:multiLevelType w:val="singleLevel"/>
    <w:tmpl w:val="72A746FD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5B5611"/>
    <w:rsid w:val="1FFD0A09"/>
    <w:rsid w:val="7E5B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next w:val="4"/>
    <w:unhideWhenUsed/>
    <w:qFormat/>
    <w:uiPriority w:val="99"/>
  </w:style>
  <w:style w:type="paragraph" w:styleId="4">
    <w:name w:val="Title"/>
    <w:basedOn w:val="1"/>
    <w:next w:val="1"/>
    <w:qFormat/>
    <w:uiPriority w:val="0"/>
    <w:pPr>
      <w:tabs>
        <w:tab w:val="left" w:pos="0"/>
      </w:tabs>
      <w:jc w:val="center"/>
      <w:outlineLvl w:val="0"/>
    </w:pPr>
    <w:rPr>
      <w:rFonts w:ascii="Arial" w:hAnsi="Arial"/>
      <w:b/>
      <w:sz w:val="32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"/>
    <w:basedOn w:val="3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2025-04-25T01:36:00Z</dcterms:created>
  <dc:creator>Min.</dc:creator>
  <cp:lastModifiedBy>Min.</cp:lastModifiedBy>
  <dcterms:modified xsi:type="dcterms:W3CDTF">2025-04-25T03:08:19Z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3E65E54A0E944A60809B16E95F56C22F_11</vt:lpwstr>
  </property>
  <property fmtid="{D5CDD505-2E9C-101B-9397-08002B2CF9AE}" pid="4" name="KSOTemplateDocerSaveRecord">
    <vt:lpwstr>eyJoZGlkIjoiOGVhZDYzYjY3ODliMmUyNjBjNWJjMzNmMTkyNDZmYWMiLCJ1c2VySWQiOiIzMTkzODA2NDkifQ==</vt:lpwstr>
  </property>
</Properties>
</file>