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A2A0D">
      <w:pPr>
        <w:spacing w:line="600" w:lineRule="exact"/>
        <w:rPr>
          <w:rFonts w:eastAsia="黑体"/>
          <w:kern w:val="0"/>
          <w:szCs w:val="32"/>
        </w:rPr>
      </w:pPr>
    </w:p>
    <w:p w14:paraId="2B0F0027">
      <w:pPr>
        <w:jc w:val="center"/>
        <w:rPr>
          <w:rFonts w:eastAsia="方正小标宋_GBK"/>
          <w:sz w:val="48"/>
          <w:szCs w:val="48"/>
        </w:rPr>
      </w:pPr>
      <w:r>
        <w:rPr>
          <w:rFonts w:hint="eastAsia" w:eastAsia="方正小标宋_GBK"/>
          <w:sz w:val="48"/>
          <w:szCs w:val="48"/>
        </w:rPr>
        <w:t>202</w:t>
      </w:r>
      <w:r>
        <w:rPr>
          <w:rFonts w:hint="eastAsia" w:eastAsia="方正小标宋_GBK"/>
          <w:sz w:val="48"/>
          <w:szCs w:val="48"/>
          <w:lang w:val="en-US" w:eastAsia="zh-CN"/>
        </w:rPr>
        <w:t>4</w:t>
      </w:r>
      <w:r>
        <w:rPr>
          <w:rFonts w:eastAsia="方正小标宋_GBK"/>
          <w:sz w:val="48"/>
          <w:szCs w:val="48"/>
        </w:rPr>
        <w:t>年度</w:t>
      </w:r>
      <w:r>
        <w:rPr>
          <w:rFonts w:hint="eastAsia" w:eastAsia="方正小标宋_GBK"/>
          <w:sz w:val="48"/>
          <w:szCs w:val="48"/>
        </w:rPr>
        <w:t>赫山区投资促进服务中心</w:t>
      </w:r>
    </w:p>
    <w:p w14:paraId="5EEFBA7F">
      <w:pPr>
        <w:jc w:val="center"/>
        <w:rPr>
          <w:rFonts w:eastAsia="方正小标宋_GBK"/>
          <w:sz w:val="48"/>
          <w:szCs w:val="48"/>
        </w:rPr>
      </w:pPr>
      <w:r>
        <w:rPr>
          <w:rFonts w:eastAsia="方正小标宋_GBK"/>
          <w:sz w:val="48"/>
          <w:szCs w:val="48"/>
        </w:rPr>
        <w:t>整体支出绩效自评报告</w:t>
      </w:r>
    </w:p>
    <w:p w14:paraId="671A4BFA">
      <w:pPr>
        <w:jc w:val="center"/>
        <w:rPr>
          <w:rFonts w:eastAsia="黑体"/>
          <w:szCs w:val="32"/>
        </w:rPr>
      </w:pPr>
    </w:p>
    <w:p w14:paraId="7942035C">
      <w:pPr>
        <w:jc w:val="center"/>
        <w:rPr>
          <w:rFonts w:eastAsia="黑体"/>
          <w:szCs w:val="32"/>
        </w:rPr>
      </w:pPr>
    </w:p>
    <w:p w14:paraId="3CFEC273">
      <w:pPr>
        <w:jc w:val="center"/>
        <w:rPr>
          <w:rFonts w:eastAsia="黑体"/>
          <w:szCs w:val="32"/>
        </w:rPr>
      </w:pPr>
    </w:p>
    <w:p w14:paraId="251DDB87">
      <w:pPr>
        <w:jc w:val="center"/>
        <w:rPr>
          <w:rFonts w:eastAsia="黑体"/>
          <w:szCs w:val="32"/>
        </w:rPr>
      </w:pPr>
    </w:p>
    <w:p w14:paraId="718B0B7D">
      <w:pPr>
        <w:jc w:val="center"/>
        <w:rPr>
          <w:rFonts w:eastAsia="黑体"/>
          <w:szCs w:val="32"/>
        </w:rPr>
      </w:pPr>
    </w:p>
    <w:p w14:paraId="7D660AF9">
      <w:pPr>
        <w:jc w:val="center"/>
        <w:rPr>
          <w:rFonts w:eastAsia="黑体"/>
          <w:szCs w:val="32"/>
        </w:rPr>
      </w:pPr>
    </w:p>
    <w:p w14:paraId="2F9011F5">
      <w:pPr>
        <w:jc w:val="center"/>
        <w:rPr>
          <w:rFonts w:eastAsia="黑体"/>
          <w:szCs w:val="32"/>
        </w:rPr>
      </w:pPr>
    </w:p>
    <w:p w14:paraId="6225C3AC">
      <w:pPr>
        <w:jc w:val="center"/>
        <w:rPr>
          <w:rFonts w:eastAsia="黑体"/>
          <w:szCs w:val="32"/>
        </w:rPr>
      </w:pPr>
    </w:p>
    <w:p w14:paraId="70F346C5">
      <w:pPr>
        <w:jc w:val="center"/>
        <w:rPr>
          <w:rFonts w:eastAsia="黑体"/>
          <w:szCs w:val="32"/>
        </w:rPr>
      </w:pPr>
    </w:p>
    <w:p w14:paraId="0CABD443">
      <w:pPr>
        <w:ind w:firstLine="880" w:firstLineChars="200"/>
        <w:jc w:val="center"/>
        <w:rPr>
          <w:rFonts w:eastAsia="黑体"/>
          <w:sz w:val="44"/>
          <w:szCs w:val="44"/>
        </w:rPr>
      </w:pPr>
    </w:p>
    <w:p w14:paraId="690639A4">
      <w:pPr>
        <w:ind w:firstLine="880" w:firstLineChars="200"/>
        <w:jc w:val="center"/>
        <w:rPr>
          <w:rFonts w:eastAsia="黑体"/>
          <w:sz w:val="44"/>
          <w:szCs w:val="44"/>
        </w:rPr>
      </w:pPr>
    </w:p>
    <w:p w14:paraId="1701095D">
      <w:pPr>
        <w:ind w:firstLine="880" w:firstLineChars="200"/>
        <w:jc w:val="center"/>
        <w:rPr>
          <w:rFonts w:eastAsia="黑体"/>
          <w:sz w:val="44"/>
          <w:szCs w:val="44"/>
        </w:rPr>
      </w:pPr>
    </w:p>
    <w:p w14:paraId="799ABAA8">
      <w:pPr>
        <w:ind w:firstLine="720" w:firstLineChars="200"/>
        <w:rPr>
          <w:rFonts w:eastAsia="黑体"/>
          <w:sz w:val="36"/>
          <w:szCs w:val="36"/>
        </w:rPr>
      </w:pPr>
    </w:p>
    <w:p w14:paraId="787286BE">
      <w:pPr>
        <w:ind w:firstLine="720" w:firstLineChars="200"/>
        <w:rPr>
          <w:rFonts w:eastAsia="黑体"/>
          <w:sz w:val="36"/>
          <w:szCs w:val="36"/>
        </w:rPr>
      </w:pPr>
    </w:p>
    <w:p w14:paraId="56E05A13">
      <w:pPr>
        <w:ind w:firstLine="720" w:firstLineChars="200"/>
        <w:rPr>
          <w:rFonts w:eastAsia="黑体"/>
          <w:sz w:val="36"/>
          <w:szCs w:val="36"/>
        </w:rPr>
      </w:pPr>
      <w:r>
        <w:rPr>
          <w:rFonts w:hint="eastAsia" w:eastAsia="黑体"/>
          <w:sz w:val="36"/>
          <w:szCs w:val="36"/>
        </w:rPr>
        <w:t>部门（</w:t>
      </w:r>
      <w:r>
        <w:rPr>
          <w:rFonts w:eastAsia="黑体"/>
          <w:sz w:val="36"/>
          <w:szCs w:val="36"/>
        </w:rPr>
        <w:t>单位</w:t>
      </w:r>
      <w:r>
        <w:rPr>
          <w:rFonts w:hint="eastAsia" w:eastAsia="黑体"/>
          <w:sz w:val="36"/>
          <w:szCs w:val="36"/>
        </w:rPr>
        <w:t>）</w:t>
      </w:r>
      <w:r>
        <w:rPr>
          <w:rFonts w:eastAsia="黑体"/>
          <w:sz w:val="36"/>
          <w:szCs w:val="36"/>
        </w:rPr>
        <w:t>名称：</w:t>
      </w:r>
      <w:r>
        <w:rPr>
          <w:rFonts w:hint="eastAsia" w:eastAsia="黑体"/>
          <w:sz w:val="36"/>
          <w:szCs w:val="36"/>
        </w:rPr>
        <w:t xml:space="preserve"> </w:t>
      </w:r>
      <w:r>
        <w:rPr>
          <w:rFonts w:hint="eastAsia" w:eastAsia="黑体"/>
          <w:sz w:val="36"/>
          <w:szCs w:val="36"/>
          <w:u w:val="single"/>
        </w:rPr>
        <w:t xml:space="preserve">             </w:t>
      </w:r>
    </w:p>
    <w:p w14:paraId="2A9AE451">
      <w:pPr>
        <w:ind w:firstLine="3240" w:firstLineChars="900"/>
        <w:rPr>
          <w:rFonts w:eastAsia="黑体"/>
          <w:sz w:val="36"/>
          <w:szCs w:val="36"/>
          <w:u w:val="single"/>
        </w:rPr>
      </w:pPr>
      <w:r>
        <w:rPr>
          <w:rFonts w:hint="eastAsia" w:eastAsia="黑体"/>
          <w:sz w:val="36"/>
          <w:szCs w:val="36"/>
        </w:rPr>
        <w:t>202</w:t>
      </w:r>
      <w:r>
        <w:rPr>
          <w:rFonts w:hint="eastAsia" w:eastAsia="黑体"/>
          <w:sz w:val="36"/>
          <w:szCs w:val="36"/>
          <w:lang w:val="en-US" w:eastAsia="zh-CN"/>
        </w:rPr>
        <w:t>5</w:t>
      </w:r>
      <w:r>
        <w:rPr>
          <w:rFonts w:hint="eastAsia" w:eastAsia="黑体"/>
          <w:sz w:val="36"/>
          <w:szCs w:val="36"/>
        </w:rPr>
        <w:t>年</w:t>
      </w:r>
      <w:r>
        <w:rPr>
          <w:rFonts w:hint="eastAsia" w:eastAsia="黑体"/>
          <w:sz w:val="36"/>
          <w:szCs w:val="36"/>
          <w:lang w:val="en-US" w:eastAsia="zh-CN"/>
        </w:rPr>
        <w:t>4</w:t>
      </w:r>
      <w:r>
        <w:rPr>
          <w:rFonts w:hint="eastAsia" w:eastAsia="黑体"/>
          <w:sz w:val="36"/>
          <w:szCs w:val="36"/>
        </w:rPr>
        <w:t>月2</w:t>
      </w:r>
      <w:r>
        <w:rPr>
          <w:rFonts w:hint="eastAsia" w:eastAsia="黑体"/>
          <w:sz w:val="36"/>
          <w:szCs w:val="36"/>
          <w:lang w:val="en-US" w:eastAsia="zh-CN"/>
        </w:rPr>
        <w:t>3</w:t>
      </w:r>
      <w:r>
        <w:rPr>
          <w:rFonts w:hint="eastAsia" w:eastAsia="黑体"/>
          <w:sz w:val="36"/>
          <w:szCs w:val="36"/>
        </w:rPr>
        <w:t>日</w:t>
      </w:r>
    </w:p>
    <w:p w14:paraId="662968A1">
      <w:pPr>
        <w:jc w:val="center"/>
        <w:rPr>
          <w:rFonts w:eastAsia="黑体"/>
          <w:szCs w:val="32"/>
        </w:rPr>
      </w:pPr>
    </w:p>
    <w:p w14:paraId="624CD269">
      <w:pPr>
        <w:jc w:val="center"/>
        <w:rPr>
          <w:rFonts w:ascii="仿宋" w:hAnsi="仿宋" w:eastAsia="仿宋"/>
          <w:sz w:val="30"/>
          <w:szCs w:val="30"/>
        </w:rPr>
      </w:pPr>
      <w:r>
        <w:rPr>
          <w:rFonts w:hint="eastAsia" w:ascii="仿宋" w:hAnsi="仿宋" w:eastAsia="仿宋"/>
          <w:sz w:val="30"/>
          <w:szCs w:val="30"/>
        </w:rPr>
        <w:t xml:space="preserve"> </w:t>
      </w:r>
    </w:p>
    <w:p w14:paraId="02483F30">
      <w:pPr>
        <w:spacing w:line="600" w:lineRule="exact"/>
        <w:ind w:firstLine="880" w:firstLineChars="200"/>
        <w:jc w:val="center"/>
        <w:rPr>
          <w:rFonts w:eastAsia="黑体"/>
          <w:sz w:val="44"/>
          <w:szCs w:val="44"/>
        </w:rPr>
      </w:pPr>
    </w:p>
    <w:p w14:paraId="29D1BDAC">
      <w:pPr>
        <w:spacing w:line="600" w:lineRule="exact"/>
        <w:ind w:firstLine="880" w:firstLineChars="200"/>
        <w:jc w:val="center"/>
        <w:rPr>
          <w:rFonts w:eastAsia="黑体"/>
          <w:sz w:val="44"/>
          <w:szCs w:val="44"/>
        </w:rPr>
      </w:pPr>
    </w:p>
    <w:p w14:paraId="3FED2E0B">
      <w:pPr>
        <w:rPr>
          <w:rFonts w:ascii="方正小标宋简体" w:eastAsia="方正小标宋简体"/>
          <w:sz w:val="44"/>
          <w:szCs w:val="44"/>
        </w:rPr>
      </w:pPr>
      <w:r>
        <w:rPr>
          <w:rFonts w:hint="eastAsia" w:ascii="方正小标宋简体" w:eastAsia="方正小标宋简体"/>
          <w:sz w:val="44"/>
          <w:szCs w:val="44"/>
        </w:rPr>
        <w:br w:type="page"/>
      </w:r>
    </w:p>
    <w:p w14:paraId="4F793B82">
      <w:pPr>
        <w:spacing w:line="540" w:lineRule="exact"/>
        <w:jc w:val="center"/>
        <w:rPr>
          <w:rFonts w:eastAsia="方正小标宋_GBK"/>
          <w:sz w:val="48"/>
          <w:szCs w:val="48"/>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年度</w:t>
      </w:r>
      <w:r>
        <w:rPr>
          <w:rFonts w:hint="eastAsia" w:eastAsia="方正小标宋_GBK"/>
          <w:sz w:val="48"/>
          <w:szCs w:val="48"/>
        </w:rPr>
        <w:t>赫山区投资促进服务中心</w:t>
      </w:r>
    </w:p>
    <w:p w14:paraId="681F9342">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整体支出绩效自评报告</w:t>
      </w:r>
    </w:p>
    <w:p w14:paraId="050909D1">
      <w:pPr>
        <w:spacing w:line="540" w:lineRule="exact"/>
        <w:ind w:firstLine="640" w:firstLineChars="200"/>
        <w:rPr>
          <w:rFonts w:ascii="仿宋_GB2312" w:eastAsia="仿宋_GB2312"/>
          <w:sz w:val="32"/>
          <w:szCs w:val="32"/>
        </w:rPr>
      </w:pPr>
    </w:p>
    <w:p w14:paraId="759FC7F7">
      <w:pPr>
        <w:numPr>
          <w:ilvl w:val="0"/>
          <w:numId w:val="1"/>
        </w:numPr>
        <w:spacing w:line="540" w:lineRule="exact"/>
        <w:ind w:firstLine="640" w:firstLineChars="200"/>
        <w:rPr>
          <w:rFonts w:ascii="黑体" w:hAnsi="黑体" w:eastAsia="黑体"/>
          <w:sz w:val="32"/>
          <w:szCs w:val="32"/>
        </w:rPr>
      </w:pPr>
      <w:r>
        <w:rPr>
          <w:rFonts w:hint="eastAsia" w:ascii="黑体" w:hAnsi="黑体" w:eastAsia="黑体"/>
          <w:sz w:val="32"/>
          <w:szCs w:val="32"/>
        </w:rPr>
        <w:t>单位基本情况</w:t>
      </w:r>
    </w:p>
    <w:p w14:paraId="3530476E">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（一）职能职责。</w:t>
      </w:r>
    </w:p>
    <w:p w14:paraId="702AFDC7">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单位主要负责推介招商项目、建立招商引资客户档案；参与重大招商活动的策划、组织和信息管理；负责外来投资者的接待、联络、洽谈、考察等具体组织工作；负责投资项目的开发论证、包装，对外发布，负责区本级重点招商引资项目的咨询、跟踪调度和协调推进；负责为境外和境内市域外落户我区的招商引资项目提供办理项目行政审批所需的咨询服务，为投资者代办区级政府权限内有关行政审批事项和服务性事项。</w:t>
      </w:r>
    </w:p>
    <w:p w14:paraId="03C9768B">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（二）部门整体支出概况。</w:t>
      </w:r>
    </w:p>
    <w:p w14:paraId="77E7248E">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eastAsia="zh-CN"/>
        </w:rPr>
        <w:t>2024</w:t>
      </w:r>
      <w:r>
        <w:rPr>
          <w:rFonts w:hint="eastAsia" w:ascii="仿宋_GB2312" w:hAnsi="仿宋_GB2312" w:eastAsia="仿宋_GB2312" w:cs="仿宋_GB2312"/>
          <w:sz w:val="32"/>
          <w:szCs w:val="32"/>
          <w:shd w:val="clear" w:color="auto" w:fill="FFFFFF"/>
        </w:rPr>
        <w:t>年度部门决算收入为</w:t>
      </w:r>
      <w:r>
        <w:rPr>
          <w:rFonts w:hint="eastAsia" w:ascii="仿宋_GB2312" w:hAnsi="仿宋_GB2312" w:eastAsia="仿宋_GB2312" w:cs="仿宋_GB2312"/>
          <w:sz w:val="32"/>
          <w:szCs w:val="32"/>
          <w:shd w:val="clear" w:color="auto" w:fill="FFFFFF"/>
          <w:lang w:val="en-US" w:eastAsia="zh-CN"/>
        </w:rPr>
        <w:t>290.91</w:t>
      </w:r>
      <w:r>
        <w:rPr>
          <w:rFonts w:hint="eastAsia" w:ascii="仿宋_GB2312" w:hAnsi="仿宋_GB2312" w:eastAsia="仿宋_GB2312" w:cs="仿宋_GB2312"/>
          <w:sz w:val="32"/>
          <w:szCs w:val="32"/>
          <w:shd w:val="clear" w:color="auto" w:fill="FFFFFF"/>
        </w:rPr>
        <w:t>万元，支出为</w:t>
      </w:r>
      <w:r>
        <w:rPr>
          <w:rFonts w:hint="eastAsia" w:ascii="仿宋_GB2312" w:hAnsi="仿宋_GB2312" w:eastAsia="仿宋_GB2312" w:cs="仿宋_GB2312"/>
          <w:sz w:val="32"/>
          <w:szCs w:val="32"/>
          <w:shd w:val="clear" w:color="auto" w:fill="FFFFFF"/>
          <w:lang w:val="en-US" w:eastAsia="zh-CN"/>
        </w:rPr>
        <w:t>290.91</w:t>
      </w:r>
      <w:r>
        <w:rPr>
          <w:rFonts w:hint="eastAsia" w:ascii="仿宋_GB2312" w:hAnsi="仿宋_GB2312" w:eastAsia="仿宋_GB2312" w:cs="仿宋_GB2312"/>
          <w:sz w:val="32"/>
          <w:szCs w:val="32"/>
          <w:shd w:val="clear" w:color="auto" w:fill="FFFFFF"/>
        </w:rPr>
        <w:t>万元。其中基本支出</w:t>
      </w:r>
      <w:r>
        <w:rPr>
          <w:rFonts w:hint="eastAsia" w:ascii="仿宋_GB2312" w:hAnsi="仿宋_GB2312" w:eastAsia="仿宋_GB2312" w:cs="仿宋_GB2312"/>
          <w:sz w:val="32"/>
          <w:szCs w:val="32"/>
          <w:shd w:val="clear" w:color="auto" w:fill="FFFFFF"/>
          <w:lang w:val="en-US" w:eastAsia="zh-CN"/>
        </w:rPr>
        <w:t>271.12</w:t>
      </w:r>
      <w:r>
        <w:rPr>
          <w:rFonts w:hint="eastAsia" w:ascii="仿宋_GB2312" w:hAnsi="仿宋_GB2312" w:eastAsia="仿宋_GB2312" w:cs="仿宋_GB2312"/>
          <w:sz w:val="32"/>
          <w:szCs w:val="32"/>
          <w:shd w:val="clear" w:color="auto" w:fill="FFFFFF"/>
        </w:rPr>
        <w:t>万元。基本支出主要用于：人员经费支出</w:t>
      </w:r>
      <w:r>
        <w:rPr>
          <w:rFonts w:hint="eastAsia" w:ascii="仿宋_GB2312" w:hAnsi="仿宋_GB2312" w:eastAsia="仿宋_GB2312" w:cs="仿宋_GB2312"/>
          <w:sz w:val="32"/>
          <w:szCs w:val="32"/>
          <w:shd w:val="clear" w:color="auto" w:fill="FFFFFF"/>
          <w:lang w:val="en-US" w:eastAsia="zh-CN"/>
        </w:rPr>
        <w:t>103.04</w:t>
      </w:r>
      <w:r>
        <w:rPr>
          <w:rFonts w:hint="eastAsia" w:ascii="仿宋_GB2312" w:hAnsi="仿宋_GB2312" w:eastAsia="仿宋_GB2312" w:cs="仿宋_GB2312"/>
          <w:sz w:val="32"/>
          <w:szCs w:val="32"/>
          <w:shd w:val="clear" w:color="auto" w:fill="FFFFFF"/>
        </w:rPr>
        <w:t>万元，日常公用经费支出</w:t>
      </w:r>
      <w:r>
        <w:rPr>
          <w:rFonts w:hint="eastAsia" w:ascii="仿宋_GB2312" w:hAnsi="仿宋_GB2312" w:eastAsia="仿宋_GB2312" w:cs="仿宋_GB2312"/>
          <w:sz w:val="32"/>
          <w:szCs w:val="32"/>
          <w:shd w:val="clear" w:color="auto" w:fill="FFFFFF"/>
          <w:lang w:val="en-US" w:eastAsia="zh-CN"/>
        </w:rPr>
        <w:t>168.08</w:t>
      </w:r>
      <w:r>
        <w:rPr>
          <w:rFonts w:hint="eastAsia" w:ascii="仿宋_GB2312" w:hAnsi="仿宋_GB2312" w:eastAsia="仿宋_GB2312" w:cs="仿宋_GB2312"/>
          <w:sz w:val="32"/>
          <w:szCs w:val="32"/>
          <w:shd w:val="clear" w:color="auto" w:fill="FFFFFF"/>
        </w:rPr>
        <w:t>万元，均按照财政部门要求进行使用管理。</w:t>
      </w:r>
    </w:p>
    <w:p w14:paraId="3547A16D">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（三）部门整体支出绩效目标。</w:t>
      </w:r>
    </w:p>
    <w:p w14:paraId="788CCA29">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预决算公开：根据区财政局的统一部署及相关要求，我中心已在赫山信息网站上进行了预（决）算公开。</w:t>
      </w:r>
    </w:p>
    <w:p w14:paraId="4EBC8502">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存量资金管理：我中心已实行国库集中支付管理。</w:t>
      </w:r>
    </w:p>
    <w:p w14:paraId="7FB44B44">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资产管理：制定了《赫山区投资促进服务中心固定资产管理制度》，建立了固定资产台帐，指定专人管理，及时登记，科学使用，实现了“一物一卡一条码”。固定资产的调出、处置、报废、报损严格执行国家有关规定的审批程序办理。</w:t>
      </w:r>
    </w:p>
    <w:p w14:paraId="35AAD0C6">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三公经费控制：严格执行公务接待制度。</w:t>
      </w:r>
    </w:p>
    <w:p w14:paraId="4B7058BD">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内部控制制度建设：我中心制定了</w:t>
      </w:r>
      <w:r>
        <w:rPr>
          <w:rFonts w:hint="eastAsia" w:ascii="仿宋_GB2312" w:hAnsi="仿宋_GB2312" w:eastAsia="仿宋_GB2312" w:cs="仿宋_GB2312"/>
          <w:spacing w:val="-6"/>
          <w:sz w:val="32"/>
          <w:szCs w:val="32"/>
          <w:shd w:val="clear" w:color="auto" w:fill="FFFFFF"/>
        </w:rPr>
        <w:t>《赫山区投资促进服务中心管理制度》、《财务管理制度》、《赫山区投资促进服务中心物资采购制度》、《赫山区投资促进服务中心资产管理制度》等一系列内部控制制度，相关制度合法合规、完整，</w:t>
      </w:r>
      <w:r>
        <w:rPr>
          <w:rFonts w:hint="eastAsia" w:ascii="仿宋_GB2312" w:hAnsi="仿宋_GB2312" w:eastAsia="仿宋_GB2312" w:cs="仿宋_GB2312"/>
          <w:sz w:val="32"/>
          <w:szCs w:val="32"/>
          <w:shd w:val="clear" w:color="auto" w:fill="FFFFFF"/>
        </w:rPr>
        <w:t>并得到有效执行。</w:t>
      </w:r>
    </w:p>
    <w:p w14:paraId="42F272AD">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（四）部门整体支出情况分析</w:t>
      </w:r>
    </w:p>
    <w:p w14:paraId="76243716">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1、在原有相对健全的财务管理制度基础上，适时地、针对性的进行了相关制度的增补，制度的建立更为完善。</w:t>
      </w:r>
    </w:p>
    <w:p w14:paraId="7B8E5CA1">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2、重视制度的学习和宣讲工作，并已形成了崇尚厉行节约反对浪费的机关文化。</w:t>
      </w:r>
    </w:p>
    <w:p w14:paraId="58DE5E1A">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经费支出的公开透明性得到提高。除按照财政要求对部门预算、“三公”经费进行例行公示外，根据经费支出情况，定期进行经费支出财务统计和分析，并及时向分管领导和绩效评价领导小组进行汇报，使各项经费管理和监督发挥了较好的作用。</w:t>
      </w:r>
    </w:p>
    <w:p w14:paraId="57D42319">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4、严格执行了国库集中支付、公务卡结算制度、政府采购等有关规定，政府采购目录内的货物与服务全部按要求实施了政府采购，确保了支出管理流程、审批手续的完整。</w:t>
      </w:r>
    </w:p>
    <w:p w14:paraId="1FAC8B90">
      <w:pPr>
        <w:spacing w:line="54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14:paraId="365131B3">
      <w:pPr>
        <w:spacing w:line="540" w:lineRule="exact"/>
        <w:ind w:firstLine="640" w:firstLineChars="200"/>
        <w:rPr>
          <w:rFonts w:ascii="楷体_GB2312" w:eastAsia="楷体_GB2312"/>
          <w:sz w:val="32"/>
          <w:szCs w:val="32"/>
        </w:rPr>
      </w:pPr>
      <w:r>
        <w:rPr>
          <w:rFonts w:hint="eastAsia" w:ascii="楷体_GB2312" w:eastAsia="楷体_GB2312"/>
          <w:sz w:val="32"/>
          <w:szCs w:val="32"/>
        </w:rPr>
        <w:t>（一）基本支出情况</w:t>
      </w:r>
    </w:p>
    <w:p w14:paraId="60240AA9">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eastAsia="zh-CN"/>
        </w:rPr>
        <w:t>2024</w:t>
      </w:r>
      <w:r>
        <w:rPr>
          <w:rFonts w:hint="eastAsia" w:ascii="仿宋_GB2312" w:hAnsi="仿宋_GB2312" w:eastAsia="仿宋_GB2312" w:cs="仿宋_GB2312"/>
          <w:sz w:val="32"/>
          <w:szCs w:val="32"/>
          <w:shd w:val="clear" w:color="auto" w:fill="FFFFFF"/>
        </w:rPr>
        <w:t>年一般公共预算支出为</w:t>
      </w:r>
      <w:r>
        <w:rPr>
          <w:rFonts w:hint="eastAsia" w:ascii="仿宋_GB2312" w:hAnsi="仿宋_GB2312" w:eastAsia="仿宋_GB2312" w:cs="仿宋_GB2312"/>
          <w:sz w:val="32"/>
          <w:szCs w:val="32"/>
          <w:shd w:val="clear" w:color="auto" w:fill="FFFFFF"/>
          <w:lang w:val="en-US" w:eastAsia="zh-CN"/>
        </w:rPr>
        <w:t>289.65</w:t>
      </w:r>
      <w:r>
        <w:rPr>
          <w:rFonts w:hint="eastAsia" w:ascii="仿宋_GB2312" w:hAnsi="仿宋_GB2312" w:eastAsia="仿宋_GB2312" w:cs="仿宋_GB2312"/>
          <w:sz w:val="32"/>
          <w:szCs w:val="32"/>
          <w:shd w:val="clear" w:color="auto" w:fill="FFFFFF"/>
        </w:rPr>
        <w:t>万元，是指为保障单位机构正常运转、完成日常工作任务而发生的各项支出，包括用于基本工资、津贴补贴等人员经费以及办公费、印刷费、水电费、办公设备购置等日常公用经费。其中一般公共服务支出</w:t>
      </w:r>
      <w:r>
        <w:rPr>
          <w:rFonts w:hint="eastAsia" w:ascii="仿宋_GB2312" w:hAnsi="仿宋_GB2312" w:eastAsia="仿宋_GB2312" w:cs="仿宋_GB2312"/>
          <w:sz w:val="32"/>
          <w:szCs w:val="32"/>
          <w:shd w:val="clear" w:color="auto" w:fill="FFFFFF"/>
          <w:lang w:val="en-US" w:eastAsia="zh-CN"/>
        </w:rPr>
        <w:t>266.15</w:t>
      </w:r>
      <w:r>
        <w:rPr>
          <w:rFonts w:hint="eastAsia" w:ascii="仿宋_GB2312" w:hAnsi="仿宋_GB2312" w:eastAsia="仿宋_GB2312" w:cs="仿宋_GB2312"/>
          <w:sz w:val="32"/>
          <w:szCs w:val="32"/>
          <w:shd w:val="clear" w:color="auto" w:fill="FFFFFF"/>
        </w:rPr>
        <w:t>万元，社会保障和就业支出1</w:t>
      </w:r>
      <w:r>
        <w:rPr>
          <w:rFonts w:hint="eastAsia" w:ascii="仿宋_GB2312" w:hAnsi="仿宋_GB2312" w:eastAsia="仿宋_GB2312" w:cs="仿宋_GB2312"/>
          <w:sz w:val="32"/>
          <w:szCs w:val="32"/>
          <w:shd w:val="clear" w:color="auto" w:fill="FFFFFF"/>
          <w:lang w:val="en-US" w:eastAsia="zh-CN"/>
        </w:rPr>
        <w:t>0.48</w:t>
      </w:r>
      <w:r>
        <w:rPr>
          <w:rFonts w:hint="eastAsia" w:ascii="仿宋_GB2312" w:hAnsi="仿宋_GB2312" w:eastAsia="仿宋_GB2312" w:cs="仿宋_GB2312"/>
          <w:sz w:val="32"/>
          <w:szCs w:val="32"/>
          <w:shd w:val="clear" w:color="auto" w:fill="FFFFFF"/>
        </w:rPr>
        <w:t>万元，卫生和健康支出</w:t>
      </w:r>
      <w:r>
        <w:rPr>
          <w:rFonts w:hint="eastAsia" w:ascii="仿宋_GB2312" w:hAnsi="仿宋_GB2312" w:eastAsia="仿宋_GB2312" w:cs="仿宋_GB2312"/>
          <w:sz w:val="32"/>
          <w:szCs w:val="32"/>
          <w:shd w:val="clear" w:color="auto" w:fill="FFFFFF"/>
          <w:lang w:val="en-US" w:eastAsia="zh-CN"/>
        </w:rPr>
        <w:t>6.12</w:t>
      </w:r>
      <w:r>
        <w:rPr>
          <w:rFonts w:hint="eastAsia" w:ascii="仿宋_GB2312" w:hAnsi="仿宋_GB2312" w:eastAsia="仿宋_GB2312" w:cs="仿宋_GB2312"/>
          <w:sz w:val="32"/>
          <w:szCs w:val="32"/>
          <w:shd w:val="clear" w:color="auto" w:fill="FFFFFF"/>
        </w:rPr>
        <w:t>万元，住房保障支出</w:t>
      </w:r>
      <w:r>
        <w:rPr>
          <w:rFonts w:hint="eastAsia" w:ascii="仿宋_GB2312" w:hAnsi="仿宋_GB2312" w:eastAsia="仿宋_GB2312" w:cs="仿宋_GB2312"/>
          <w:sz w:val="32"/>
          <w:szCs w:val="32"/>
          <w:shd w:val="clear" w:color="auto" w:fill="FFFFFF"/>
          <w:lang w:val="en-US" w:eastAsia="zh-CN"/>
        </w:rPr>
        <w:t>6.90</w:t>
      </w:r>
      <w:r>
        <w:rPr>
          <w:rFonts w:hint="eastAsia" w:ascii="仿宋_GB2312" w:hAnsi="仿宋_GB2312" w:eastAsia="仿宋_GB2312" w:cs="仿宋_GB2312"/>
          <w:sz w:val="32"/>
          <w:szCs w:val="32"/>
          <w:shd w:val="clear" w:color="auto" w:fill="FFFFFF"/>
        </w:rPr>
        <w:t>万元。</w:t>
      </w:r>
    </w:p>
    <w:p w14:paraId="1868801B">
      <w:pPr>
        <w:numPr>
          <w:ilvl w:val="0"/>
          <w:numId w:val="2"/>
        </w:numPr>
        <w:spacing w:line="540" w:lineRule="exact"/>
        <w:ind w:firstLine="640" w:firstLineChars="200"/>
        <w:rPr>
          <w:rFonts w:ascii="楷体_GB2312" w:eastAsia="楷体_GB2312"/>
          <w:sz w:val="32"/>
          <w:szCs w:val="32"/>
        </w:rPr>
      </w:pPr>
      <w:r>
        <w:rPr>
          <w:rFonts w:hint="eastAsia" w:ascii="楷体_GB2312" w:eastAsia="楷体_GB2312"/>
          <w:sz w:val="32"/>
          <w:szCs w:val="32"/>
        </w:rPr>
        <w:t>项目支出情况</w:t>
      </w:r>
    </w:p>
    <w:p w14:paraId="1AB4645F">
      <w:pPr>
        <w:spacing w:line="54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本单位</w:t>
      </w:r>
      <w:r>
        <w:rPr>
          <w:rFonts w:hint="eastAsia" w:ascii="仿宋_GB2312" w:hAnsi="仿宋_GB2312" w:eastAsia="仿宋_GB2312" w:cs="仿宋_GB2312"/>
          <w:sz w:val="32"/>
          <w:szCs w:val="32"/>
          <w:shd w:val="clear" w:color="auto" w:fill="FFFFFF"/>
          <w:lang w:eastAsia="zh-CN"/>
        </w:rPr>
        <w:t>2024</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eastAsia="zh-CN"/>
        </w:rPr>
        <w:t>项目支出19.78万元，是外出驻点招商前期工作经费</w:t>
      </w:r>
      <w:r>
        <w:rPr>
          <w:rFonts w:hint="eastAsia" w:ascii="仿宋_GB2312" w:hAnsi="仿宋_GB2312" w:eastAsia="仿宋_GB2312" w:cs="仿宋_GB2312"/>
          <w:sz w:val="32"/>
          <w:szCs w:val="32"/>
          <w:shd w:val="clear" w:color="auto" w:fill="FFFFFF"/>
        </w:rPr>
        <w:t>。</w:t>
      </w:r>
    </w:p>
    <w:p w14:paraId="2DACA15D">
      <w:pPr>
        <w:spacing w:line="540" w:lineRule="exact"/>
        <w:ind w:firstLine="640" w:firstLineChars="200"/>
        <w:rPr>
          <w:rFonts w:ascii="黑体" w:hAnsi="黑体" w:eastAsia="黑体"/>
          <w:sz w:val="32"/>
          <w:szCs w:val="32"/>
        </w:rPr>
      </w:pPr>
      <w:r>
        <w:rPr>
          <w:rFonts w:hint="eastAsia" w:ascii="黑体" w:hAnsi="黑体" w:eastAsia="黑体"/>
          <w:sz w:val="32"/>
          <w:szCs w:val="32"/>
        </w:rPr>
        <w:t>三、政府性基金预算支出情况</w:t>
      </w:r>
    </w:p>
    <w:p w14:paraId="03DDC266">
      <w:pPr>
        <w:pStyle w:val="4"/>
        <w:shd w:val="clear" w:color="auto" w:fill="FFFFFF"/>
        <w:spacing w:beforeAutospacing="0" w:afterAutospacing="0" w:line="560" w:lineRule="exact"/>
        <w:ind w:firstLine="640" w:firstLineChars="200"/>
        <w:jc w:val="both"/>
      </w:pPr>
      <w:r>
        <w:rPr>
          <w:rFonts w:hint="eastAsia" w:ascii="仿宋_GB2312" w:hAnsi="仿宋_GB2312" w:eastAsia="仿宋_GB2312" w:cs="仿宋_GB2312"/>
          <w:sz w:val="32"/>
          <w:szCs w:val="32"/>
          <w:shd w:val="clear" w:color="auto" w:fill="FFFFFF"/>
        </w:rPr>
        <w:t>本单位</w:t>
      </w:r>
      <w:r>
        <w:rPr>
          <w:rFonts w:hint="eastAsia" w:ascii="仿宋_GB2312" w:hAnsi="仿宋_GB2312" w:eastAsia="仿宋_GB2312" w:cs="仿宋_GB2312"/>
          <w:sz w:val="32"/>
          <w:szCs w:val="32"/>
          <w:shd w:val="clear" w:color="auto" w:fill="FFFFFF"/>
          <w:lang w:eastAsia="zh-CN"/>
        </w:rPr>
        <w:t>2024</w:t>
      </w:r>
      <w:r>
        <w:rPr>
          <w:rFonts w:hint="eastAsia" w:ascii="仿宋_GB2312" w:hAnsi="仿宋_GB2312" w:eastAsia="仿宋_GB2312" w:cs="仿宋_GB2312"/>
          <w:sz w:val="32"/>
          <w:szCs w:val="32"/>
          <w:shd w:val="clear" w:color="auto" w:fill="FFFFFF"/>
        </w:rPr>
        <w:t>年无政府性基金预算支出情况。</w:t>
      </w:r>
    </w:p>
    <w:p w14:paraId="6CB09648">
      <w:pPr>
        <w:spacing w:line="540" w:lineRule="exact"/>
        <w:ind w:firstLine="640" w:firstLineChars="200"/>
        <w:rPr>
          <w:rFonts w:ascii="黑体" w:hAnsi="黑体" w:eastAsia="黑体"/>
          <w:sz w:val="32"/>
          <w:szCs w:val="32"/>
        </w:rPr>
      </w:pPr>
      <w:r>
        <w:rPr>
          <w:rFonts w:hint="eastAsia" w:ascii="黑体" w:hAnsi="黑体" w:eastAsia="黑体"/>
          <w:sz w:val="32"/>
          <w:szCs w:val="32"/>
        </w:rPr>
        <w:t>四、国有资本经营预算支出情况</w:t>
      </w:r>
    </w:p>
    <w:p w14:paraId="41FB2B43">
      <w:pPr>
        <w:pStyle w:val="4"/>
        <w:shd w:val="clear" w:color="auto" w:fill="FFFFFF"/>
        <w:spacing w:beforeAutospacing="0" w:afterAutospacing="0" w:line="560" w:lineRule="exact"/>
        <w:ind w:firstLine="640" w:firstLineChars="200"/>
        <w:jc w:val="both"/>
        <w:rPr>
          <w:rFonts w:ascii="黑体" w:hAnsi="黑体" w:eastAsia="黑体"/>
          <w:sz w:val="32"/>
          <w:szCs w:val="32"/>
        </w:rPr>
      </w:pPr>
      <w:r>
        <w:rPr>
          <w:rFonts w:hint="eastAsia" w:ascii="仿宋_GB2312" w:hAnsi="仿宋_GB2312" w:eastAsia="仿宋_GB2312" w:cs="仿宋_GB2312"/>
          <w:sz w:val="32"/>
          <w:szCs w:val="32"/>
          <w:shd w:val="clear" w:color="auto" w:fill="FFFFFF"/>
        </w:rPr>
        <w:t>本单位</w:t>
      </w:r>
      <w:r>
        <w:rPr>
          <w:rFonts w:hint="eastAsia" w:ascii="仿宋_GB2312" w:hAnsi="仿宋_GB2312" w:eastAsia="仿宋_GB2312" w:cs="仿宋_GB2312"/>
          <w:sz w:val="32"/>
          <w:szCs w:val="32"/>
          <w:shd w:val="clear" w:color="auto" w:fill="FFFFFF"/>
          <w:lang w:eastAsia="zh-CN"/>
        </w:rPr>
        <w:t>2024</w:t>
      </w:r>
      <w:r>
        <w:rPr>
          <w:rFonts w:hint="eastAsia" w:ascii="仿宋_GB2312" w:hAnsi="仿宋_GB2312" w:eastAsia="仿宋_GB2312" w:cs="仿宋_GB2312"/>
          <w:sz w:val="32"/>
          <w:szCs w:val="32"/>
          <w:shd w:val="clear" w:color="auto" w:fill="FFFFFF"/>
        </w:rPr>
        <w:t>年无国有资本经营预算支出情况。</w:t>
      </w:r>
    </w:p>
    <w:p w14:paraId="2D2A8C39">
      <w:pPr>
        <w:spacing w:line="540" w:lineRule="exact"/>
        <w:ind w:firstLine="640" w:firstLineChars="200"/>
        <w:rPr>
          <w:rFonts w:ascii="黑体" w:hAnsi="黑体" w:eastAsia="黑体"/>
          <w:sz w:val="32"/>
          <w:szCs w:val="32"/>
        </w:rPr>
      </w:pPr>
      <w:r>
        <w:rPr>
          <w:rFonts w:hint="eastAsia" w:ascii="黑体" w:hAnsi="黑体" w:eastAsia="黑体"/>
          <w:sz w:val="32"/>
          <w:szCs w:val="32"/>
        </w:rPr>
        <w:t>五、社会保险基金预算支出情况</w:t>
      </w:r>
    </w:p>
    <w:p w14:paraId="6EC97C74">
      <w:pPr>
        <w:pStyle w:val="4"/>
        <w:shd w:val="clear" w:color="auto" w:fill="FFFFFF"/>
        <w:spacing w:beforeAutospacing="0" w:afterAutospacing="0" w:line="560" w:lineRule="exact"/>
        <w:ind w:firstLine="640" w:firstLineChars="200"/>
        <w:jc w:val="both"/>
        <w:rPr>
          <w:rFonts w:ascii="黑体" w:hAnsi="黑体" w:eastAsia="黑体"/>
          <w:sz w:val="32"/>
          <w:szCs w:val="32"/>
        </w:rPr>
      </w:pPr>
      <w:r>
        <w:rPr>
          <w:rFonts w:hint="eastAsia" w:ascii="仿宋_GB2312" w:hAnsi="仿宋_GB2312" w:eastAsia="仿宋_GB2312" w:cs="仿宋_GB2312"/>
          <w:sz w:val="32"/>
          <w:szCs w:val="32"/>
          <w:shd w:val="clear" w:color="auto" w:fill="FFFFFF"/>
        </w:rPr>
        <w:t>本单位</w:t>
      </w:r>
      <w:r>
        <w:rPr>
          <w:rFonts w:hint="eastAsia" w:ascii="仿宋_GB2312" w:hAnsi="仿宋_GB2312" w:eastAsia="仿宋_GB2312" w:cs="仿宋_GB2312"/>
          <w:sz w:val="32"/>
          <w:szCs w:val="32"/>
          <w:shd w:val="clear" w:color="auto" w:fill="FFFFFF"/>
          <w:lang w:eastAsia="zh-CN"/>
        </w:rPr>
        <w:t>2024</w:t>
      </w:r>
      <w:r>
        <w:rPr>
          <w:rFonts w:hint="eastAsia" w:ascii="仿宋_GB2312" w:hAnsi="仿宋_GB2312" w:eastAsia="仿宋_GB2312" w:cs="仿宋_GB2312"/>
          <w:sz w:val="32"/>
          <w:szCs w:val="32"/>
          <w:shd w:val="clear" w:color="auto" w:fill="FFFFFF"/>
        </w:rPr>
        <w:t>年无社会保险基金预算支出情况。</w:t>
      </w:r>
    </w:p>
    <w:p w14:paraId="6123B86A">
      <w:pPr>
        <w:spacing w:line="540" w:lineRule="exact"/>
        <w:ind w:firstLine="640" w:firstLineChars="200"/>
        <w:rPr>
          <w:rFonts w:ascii="黑体" w:hAnsi="黑体" w:eastAsia="黑体"/>
          <w:sz w:val="32"/>
          <w:szCs w:val="32"/>
        </w:rPr>
      </w:pPr>
      <w:r>
        <w:rPr>
          <w:rFonts w:hint="eastAsia" w:ascii="黑体" w:hAnsi="黑体" w:eastAsia="黑体"/>
          <w:sz w:val="32"/>
          <w:szCs w:val="32"/>
        </w:rPr>
        <w:t>六、部门整体支出绩效情况</w:t>
      </w:r>
    </w:p>
    <w:p w14:paraId="3DD8A821">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（一）绩效评价目的。</w:t>
      </w:r>
    </w:p>
    <w:p w14:paraId="7CADFAD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为加强预算绩效管理，强化支出责任，建立科学、合理的财政支出绩效评价管理体系，提高财政资金使用效益。根据益阳市赫山区财政局《益阳市赫山区财政局关于开展</w:t>
      </w:r>
      <w:r>
        <w:rPr>
          <w:rFonts w:hint="eastAsia" w:ascii="仿宋_GB2312" w:hAnsi="仿宋_GB2312" w:eastAsia="仿宋_GB2312" w:cs="仿宋_GB2312"/>
          <w:sz w:val="32"/>
          <w:szCs w:val="32"/>
          <w:shd w:val="clear" w:color="auto" w:fill="FFFFFF"/>
          <w:lang w:eastAsia="zh-CN"/>
        </w:rPr>
        <w:t>2024</w:t>
      </w:r>
      <w:r>
        <w:rPr>
          <w:rFonts w:hint="eastAsia" w:ascii="仿宋_GB2312" w:hAnsi="仿宋_GB2312" w:eastAsia="仿宋_GB2312" w:cs="仿宋_GB2312"/>
          <w:sz w:val="32"/>
          <w:szCs w:val="32"/>
          <w:shd w:val="clear" w:color="auto" w:fill="FFFFFF"/>
        </w:rPr>
        <w:t>年度区级预算部门绩效自评和部门评价工作的通知》（益赫财绩〔2024〕2号）等文件精神，在</w:t>
      </w:r>
      <w:r>
        <w:rPr>
          <w:rFonts w:hint="eastAsia" w:ascii="仿宋_GB2312" w:hAnsi="仿宋_GB2312" w:eastAsia="仿宋_GB2312" w:cs="仿宋_GB2312"/>
          <w:sz w:val="32"/>
          <w:szCs w:val="32"/>
          <w:shd w:val="clear" w:color="auto" w:fill="FFFFFF"/>
          <w:lang w:val="en-US" w:eastAsia="zh-CN"/>
        </w:rPr>
        <w:t>单位</w:t>
      </w:r>
      <w:r>
        <w:rPr>
          <w:rFonts w:hint="eastAsia" w:ascii="仿宋_GB2312" w:hAnsi="仿宋_GB2312" w:eastAsia="仿宋_GB2312" w:cs="仿宋_GB2312"/>
          <w:sz w:val="32"/>
          <w:szCs w:val="32"/>
          <w:shd w:val="clear" w:color="auto" w:fill="FFFFFF"/>
        </w:rPr>
        <w:t>开展财政预算绩效评价工作。</w:t>
      </w:r>
    </w:p>
    <w:p w14:paraId="088A8B8F">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（二）绩效评价工作过程。</w:t>
      </w:r>
    </w:p>
    <w:p w14:paraId="2427E652">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我中心成立了绩效评价工作领导小组，负责绩效评价工作的组织领导和具体实施。评价小组采取座谈等方式听取情况，检查基本支出、项目支出有关账目，收集整理支出相关资料，并根据各</w:t>
      </w:r>
      <w:r>
        <w:rPr>
          <w:rFonts w:hint="eastAsia" w:ascii="仿宋_GB2312" w:hAnsi="仿宋_GB2312" w:eastAsia="仿宋_GB2312" w:cs="仿宋_GB2312"/>
          <w:sz w:val="32"/>
          <w:szCs w:val="32"/>
          <w:shd w:val="clear" w:color="auto" w:fill="FFFFFF"/>
          <w:lang w:val="en-US" w:eastAsia="zh-CN"/>
        </w:rPr>
        <w:t>股室</w:t>
      </w:r>
      <w:r>
        <w:rPr>
          <w:rFonts w:hint="eastAsia" w:ascii="仿宋_GB2312" w:hAnsi="仿宋_GB2312" w:eastAsia="仿宋_GB2312" w:cs="仿宋_GB2312"/>
          <w:sz w:val="32"/>
          <w:szCs w:val="32"/>
          <w:shd w:val="clear" w:color="auto" w:fill="FFFFFF"/>
        </w:rPr>
        <w:t>报送的绩效自评材料进行分析，形成评价结论。</w:t>
      </w:r>
    </w:p>
    <w:p w14:paraId="46254693">
      <w:pPr>
        <w:pStyle w:val="4"/>
        <w:shd w:val="clear" w:color="auto" w:fill="FFFFFF"/>
        <w:spacing w:beforeAutospacing="0" w:afterAutospacing="0" w:line="560" w:lineRule="exact"/>
        <w:ind w:firstLine="420"/>
        <w:jc w:val="both"/>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（三）主要绩效及评价结论。</w:t>
      </w:r>
    </w:p>
    <w:p w14:paraId="3201BBE7">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1、经济性分析</w:t>
      </w:r>
    </w:p>
    <w:p w14:paraId="4CA2B0ED">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（1）本年预算配置控制较好。财政供养人员控制在预算编制以内，编制内在职人员控制率为</w:t>
      </w:r>
      <w:r>
        <w:rPr>
          <w:rFonts w:hint="eastAsia" w:ascii="仿宋_GB2312" w:hAnsi="仿宋_GB2312" w:eastAsia="仿宋_GB2312" w:cs="仿宋_GB2312"/>
          <w:sz w:val="32"/>
          <w:szCs w:val="32"/>
          <w:shd w:val="clear" w:color="auto" w:fill="FFFFFF"/>
          <w:lang w:val="en-US" w:eastAsia="zh-CN"/>
        </w:rPr>
        <w:t>84.62</w:t>
      </w:r>
      <w:r>
        <w:rPr>
          <w:rFonts w:hint="eastAsia" w:ascii="仿宋_GB2312" w:hAnsi="仿宋_GB2312" w:eastAsia="仿宋_GB2312" w:cs="仿宋_GB2312"/>
          <w:sz w:val="32"/>
          <w:szCs w:val="32"/>
          <w:shd w:val="clear" w:color="auto" w:fill="FFFFFF"/>
        </w:rPr>
        <w:t>%；“三公”经费支出总额小，与年初预算持平。</w:t>
      </w:r>
    </w:p>
    <w:p w14:paraId="15A03134">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（2）预算执行方面。支出总额控制在预算总额以内，所有支出严格依照相关财务管理规定执行，特别重视量财办事、量力而行，严格控制标准、注重节约，少花钱办好事，各项支出都在合理范围内。</w:t>
      </w:r>
    </w:p>
    <w:p w14:paraId="2B3D55AF">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（3）预算管理方面。中心制定了切实有效的内部管理制度和经费支出控制方案，有较强的内控风险管理意识、各项经费支出得到了有效控制。</w:t>
      </w:r>
    </w:p>
    <w:p w14:paraId="0424D1EA">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2、效率性分析</w:t>
      </w:r>
    </w:p>
    <w:p w14:paraId="1596A11B">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2024</w:t>
      </w:r>
      <w:r>
        <w:rPr>
          <w:rFonts w:hint="eastAsia" w:ascii="仿宋_GB2312" w:hAnsi="仿宋_GB2312" w:eastAsia="仿宋_GB2312" w:cs="仿宋_GB2312"/>
          <w:sz w:val="32"/>
          <w:szCs w:val="32"/>
          <w:shd w:val="clear" w:color="auto" w:fill="FFFFFF"/>
        </w:rPr>
        <w:t>年赫山区投资促进服务中心在区委、区政府的领导下，以绩效评估为抓手，按照区委经济工作会议要求和部署，迅速调整人员分工，扎实开展工作，全力构建招商引资新格局，取得了较好的成效。</w:t>
      </w:r>
    </w:p>
    <w:p w14:paraId="7169F776">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3、效益性分析</w:t>
      </w:r>
    </w:p>
    <w:p w14:paraId="4E0C3C72">
      <w:pPr>
        <w:spacing w:line="550" w:lineRule="exact"/>
        <w:ind w:firstLine="640" w:firstLineChars="20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全年完成引进省外境内资金166.92亿元，引进域外省内资金9.54亿元，引进外商直接投资14万美元；新签约项目53个（其中“三类500强”项目3个、外资项目2个、电子信息主导产业项目6个、新增湘商回归涉税企业8家）、新开工项目43个、新投产项目41个；新注册湘商回归项目10个、新增涉税企业7家，湘商到位资金30亿元。一是创新模式。为适应新一轮招商生态变革，成立招商引资工作专班，整合力量、资源、政策、信息，强化顶层设计，制定《赫山区招商引资工作专班实施方案》《关于发挥社会组织作用促进赫山区招商引资工作的实施办法（试行）》等方案，实现扁平化指挥。通过建立湘商数据库、召开湘商恳谈会、组织业务培训、制作招商宣传片，全面介绍了我区的区位优势、资源优势、产业优势和投资环境，为客商提供了详细的投资信息，营造投资兴业的良好氛围。二是强化服务。采用小分队出击、全领域覆盖、全过程跟踪精准招商。主要领导率先带头，其他领导主动出击，各部门积极参与，外出赴天津、浙江、河南、山东等地开展招商考察20（批）次；多方联系意向企业，积极对接线索项目，主动邀请意向企业考察80（批）次；重点在谈项目有海信日立、北京中天气、天璐纺织、壬达五金等75家；引进华能湖南新能源有限公司1个“三类500强”企业、和天铝电解电容器超级工厂项目、创仕鼎电容器制造项目等6个电子信息主导产业项目落户赫山。</w:t>
      </w:r>
    </w:p>
    <w:p w14:paraId="0D05E69A">
      <w:pPr>
        <w:spacing w:line="540" w:lineRule="exact"/>
        <w:ind w:firstLine="640" w:firstLineChars="200"/>
        <w:rPr>
          <w:rFonts w:ascii="黑体" w:hAnsi="黑体" w:eastAsia="黑体"/>
          <w:sz w:val="32"/>
          <w:szCs w:val="32"/>
        </w:rPr>
      </w:pPr>
      <w:bookmarkStart w:id="0" w:name="_GoBack"/>
      <w:bookmarkEnd w:id="0"/>
      <w:r>
        <w:rPr>
          <w:rFonts w:hint="eastAsia" w:ascii="黑体" w:hAnsi="黑体" w:eastAsia="黑体"/>
          <w:sz w:val="32"/>
          <w:szCs w:val="32"/>
        </w:rPr>
        <w:t>七、存在的问题及原因分析</w:t>
      </w:r>
    </w:p>
    <w:p w14:paraId="21D70938">
      <w:pPr>
        <w:pStyle w:val="4"/>
        <w:shd w:val="clear" w:color="auto" w:fill="FFFFFF"/>
        <w:spacing w:beforeAutospacing="0" w:afterAutospacing="0" w:line="560" w:lineRule="exact"/>
        <w:ind w:firstLine="640" w:firstLineChars="200"/>
        <w:jc w:val="both"/>
        <w:rPr>
          <w:rFonts w:ascii="黑体" w:hAnsi="黑体" w:eastAsia="黑体"/>
          <w:sz w:val="32"/>
          <w:szCs w:val="32"/>
        </w:rPr>
      </w:pPr>
      <w:r>
        <w:rPr>
          <w:rFonts w:hint="eastAsia" w:ascii="仿宋_GB2312" w:hAnsi="仿宋_GB2312" w:eastAsia="仿宋_GB2312" w:cs="仿宋_GB2312"/>
          <w:sz w:val="32"/>
          <w:szCs w:val="32"/>
          <w:shd w:val="clear" w:color="auto" w:fill="FFFFFF"/>
        </w:rPr>
        <w:t>预算编制工作有待细化。预算编制不够明确和细化，预算编制的合理性需要提高。因部分工作是年中或年末根据省市相关要求开展，还有部分不可预见经费的追加，都未纳入年初预算，导致预算执行存在偏差。</w:t>
      </w:r>
    </w:p>
    <w:p w14:paraId="62556AA3">
      <w:pPr>
        <w:spacing w:line="540" w:lineRule="exact"/>
        <w:ind w:firstLine="640" w:firstLineChars="200"/>
        <w:rPr>
          <w:rFonts w:ascii="黑体" w:hAnsi="黑体" w:eastAsia="黑体"/>
          <w:sz w:val="32"/>
          <w:szCs w:val="32"/>
        </w:rPr>
      </w:pPr>
      <w:r>
        <w:rPr>
          <w:rFonts w:hint="eastAsia" w:ascii="黑体" w:hAnsi="黑体" w:eastAsia="黑体"/>
          <w:sz w:val="32"/>
          <w:szCs w:val="32"/>
        </w:rPr>
        <w:t>八、下一步改进措施</w:t>
      </w:r>
    </w:p>
    <w:p w14:paraId="4D020BD7">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（一）提高认识，突出重点</w:t>
      </w:r>
    </w:p>
    <w:p w14:paraId="0A78D9B7">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1、提高对预算绩效管理的认识，充分理解财政绩效评价指标体系，注重绩效目标、评价指标的关联性，依据部门职责和年度工作重点，更加科学合理地确定部门绩效目标和评价目标。</w:t>
      </w:r>
    </w:p>
    <w:p w14:paraId="181B7C23">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强化全过程预算绩效管理理念，强化部门项目选择与部门职责的相关性。按财政管理要求进一步建立完善项目库和内部项目选择机制，完善项目管理制度，实施项目事加强领导重视，合理设定绩效目标，强化管理措施，科学编制预算,认真组织绩效考评。</w:t>
      </w:r>
    </w:p>
    <w:p w14:paraId="679140DE">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（二）强化管理，规范行为</w:t>
      </w:r>
    </w:p>
    <w:p w14:paraId="2AA053FE">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1、强化部门预算约束，细化预算编制，严格预算执行，合理制定项目方案和计划，减少预算执行中的项目预算调整和结余，平衡好预算执行进度，提高财政资金使用效率和效益。</w:t>
      </w:r>
    </w:p>
    <w:p w14:paraId="45AC4AAC">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2、加强预算项目事前、事中、事后管控，做到事前有评估、事中有监控、事后有评价，并且按预期绩效目标完成程度考核项目实施效果。</w:t>
      </w:r>
    </w:p>
    <w:p w14:paraId="7B4FC32C">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（三）科学考核，注重实效</w:t>
      </w:r>
    </w:p>
    <w:p w14:paraId="4A800F59">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1、建立科学合理的项目预算效果考核机制，依据预设的绩效数量、质量指标全面衡量预算实施效果，既重“绩”，更重“效”。</w:t>
      </w:r>
    </w:p>
    <w:p w14:paraId="0DDFA4C4">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2、注重服务对象满意度调查工作，根据部门职责明确服务对象、确定调查范围，采取适当方式全面收集服务对象满意度资料，反映部门服务效果。</w:t>
      </w:r>
    </w:p>
    <w:p w14:paraId="43A0863F">
      <w:pPr>
        <w:pStyle w:val="4"/>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3、注重考核的全面性和客观性，对预设指标之外的项目效果同样纳入考核评价报告。</w:t>
      </w:r>
    </w:p>
    <w:p w14:paraId="7E785B0A">
      <w:pPr>
        <w:spacing w:line="540" w:lineRule="exact"/>
        <w:ind w:firstLine="640" w:firstLineChars="200"/>
        <w:rPr>
          <w:rFonts w:ascii="黑体" w:hAnsi="黑体" w:eastAsia="黑体"/>
          <w:sz w:val="32"/>
          <w:szCs w:val="32"/>
        </w:rPr>
      </w:pPr>
      <w:r>
        <w:rPr>
          <w:rFonts w:hint="eastAsia" w:ascii="黑体" w:hAnsi="黑体" w:eastAsia="黑体"/>
          <w:sz w:val="32"/>
          <w:szCs w:val="32"/>
        </w:rPr>
        <w:t>九、绩效自评结果拟应用和公开情况</w:t>
      </w:r>
    </w:p>
    <w:p w14:paraId="4B16E5C6">
      <w:pPr>
        <w:spacing w:line="54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按照要求对绩效自评结果进行公开。</w:t>
      </w:r>
    </w:p>
    <w:p w14:paraId="5785091B">
      <w:pPr>
        <w:numPr>
          <w:ilvl w:val="0"/>
          <w:numId w:val="3"/>
        </w:numPr>
        <w:spacing w:line="540" w:lineRule="exact"/>
        <w:ind w:firstLine="640" w:firstLineChars="200"/>
        <w:rPr>
          <w:rFonts w:ascii="黑体" w:hAnsi="黑体" w:eastAsia="黑体"/>
          <w:sz w:val="32"/>
          <w:szCs w:val="32"/>
        </w:rPr>
      </w:pPr>
      <w:r>
        <w:rPr>
          <w:rFonts w:hint="eastAsia" w:ascii="黑体" w:hAnsi="黑体" w:eastAsia="黑体"/>
          <w:sz w:val="32"/>
          <w:szCs w:val="32"/>
        </w:rPr>
        <w:t>其他需要说明的情况</w:t>
      </w:r>
    </w:p>
    <w:p w14:paraId="587A894A">
      <w:pPr>
        <w:spacing w:line="540" w:lineRule="exact"/>
        <w:ind w:firstLine="640" w:firstLineChars="200"/>
        <w:rPr>
          <w:rFonts w:ascii="仿宋_GB2312" w:eastAsia="仿宋_GB2312"/>
          <w:sz w:val="32"/>
          <w:szCs w:val="32"/>
        </w:rPr>
      </w:pPr>
      <w:r>
        <w:rPr>
          <w:rFonts w:hint="eastAsia" w:ascii="仿宋_GB2312" w:eastAsia="仿宋_GB2312"/>
          <w:sz w:val="32"/>
          <w:szCs w:val="32"/>
        </w:rPr>
        <w:t>无。</w:t>
      </w:r>
    </w:p>
    <w:p w14:paraId="5AC451C7">
      <w:pPr>
        <w:spacing w:line="540" w:lineRule="exact"/>
        <w:ind w:firstLine="640" w:firstLineChars="200"/>
        <w:rPr>
          <w:rFonts w:ascii="仿宋_GB2312" w:eastAsia="仿宋_GB2312"/>
          <w:sz w:val="32"/>
          <w:szCs w:val="32"/>
        </w:rPr>
      </w:pPr>
      <w:r>
        <w:rPr>
          <w:rFonts w:hint="eastAsia" w:ascii="仿宋_GB2312" w:eastAsia="仿宋_GB2312"/>
          <w:sz w:val="32"/>
          <w:szCs w:val="32"/>
        </w:rPr>
        <w:t>附件：1.部门整体支出绩效评价基础数据表</w:t>
      </w:r>
    </w:p>
    <w:p w14:paraId="4CF755AD">
      <w:pPr>
        <w:spacing w:line="540" w:lineRule="exact"/>
        <w:ind w:firstLine="1600" w:firstLineChars="500"/>
        <w:rPr>
          <w:rFonts w:ascii="仿宋_GB2312" w:eastAsia="仿宋_GB2312"/>
          <w:sz w:val="32"/>
          <w:szCs w:val="32"/>
        </w:rPr>
      </w:pPr>
      <w:r>
        <w:rPr>
          <w:rFonts w:hint="eastAsia" w:ascii="仿宋_GB2312" w:eastAsia="仿宋_GB2312"/>
          <w:sz w:val="32"/>
          <w:szCs w:val="32"/>
        </w:rPr>
        <w:t>2.部门整体支出绩效自评表</w:t>
      </w:r>
    </w:p>
    <w:p w14:paraId="51428E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7502A"/>
    <w:multiLevelType w:val="singleLevel"/>
    <w:tmpl w:val="9437502A"/>
    <w:lvl w:ilvl="0" w:tentative="0">
      <w:start w:val="1"/>
      <w:numFmt w:val="chineseCounting"/>
      <w:suff w:val="nothing"/>
      <w:lvlText w:val="%1、"/>
      <w:lvlJc w:val="left"/>
      <w:rPr>
        <w:rFonts w:hint="eastAsia"/>
      </w:rPr>
    </w:lvl>
  </w:abstractNum>
  <w:abstractNum w:abstractNumId="1">
    <w:nsid w:val="EC73180B"/>
    <w:multiLevelType w:val="singleLevel"/>
    <w:tmpl w:val="EC73180B"/>
    <w:lvl w:ilvl="0" w:tentative="0">
      <w:start w:val="2"/>
      <w:numFmt w:val="chineseCounting"/>
      <w:suff w:val="nothing"/>
      <w:lvlText w:val="（%1）"/>
      <w:lvlJc w:val="left"/>
      <w:rPr>
        <w:rFonts w:hint="eastAsia"/>
      </w:rPr>
    </w:lvl>
  </w:abstractNum>
  <w:abstractNum w:abstractNumId="2">
    <w:nsid w:val="31A55038"/>
    <w:multiLevelType w:val="singleLevel"/>
    <w:tmpl w:val="31A55038"/>
    <w:lvl w:ilvl="0" w:tentative="0">
      <w:start w:val="10"/>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7F29"/>
    <w:rsid w:val="64A97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qFormat/>
    <w:uiPriority w:val="0"/>
    <w:pPr>
      <w:spacing w:line="700" w:lineRule="exact"/>
      <w:ind w:firstLine="640" w:firstLineChars="200"/>
    </w:pPr>
  </w:style>
  <w:style w:type="paragraph" w:styleId="4">
    <w:name w:val="Normal (Web)"/>
    <w:basedOn w:val="1"/>
    <w:qFormat/>
    <w:uiPriority w:val="0"/>
    <w:pPr>
      <w:spacing w:beforeAutospacing="1" w:afterAutospacing="1"/>
      <w:jc w:val="left"/>
    </w:pPr>
    <w:rPr>
      <w:kern w:val="0"/>
      <w:sz w:val="24"/>
    </w:rPr>
  </w:style>
  <w:style w:type="paragraph" w:styleId="5">
    <w:name w:val="Body Text First Indent 2"/>
    <w:basedOn w:val="3"/>
    <w:next w:val="1"/>
    <w:qFormat/>
    <w:uiPriority w:val="0"/>
    <w:pPr>
      <w:tabs>
        <w:tab w:val="left" w:pos="449"/>
      </w:tabs>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2025-04-23T06:24:00Z</dcterms:created>
  <dc:creator>Lenovo</dc:creator>
  <cp:lastModifiedBy>Lenovo</cp:lastModifiedBy>
  <dcterms:modified xsi:type="dcterms:W3CDTF">2025-04-23T06:55:17Z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593CB46157114ADCB96FBCED4934B802_11</vt:lpwstr>
  </property>
  <property fmtid="{D5CDD505-2E9C-101B-9397-08002B2CF9AE}" pid="4" name="KSOTemplateDocerSaveRecord">
    <vt:lpwstr>eyJoZGlkIjoiYTFmOWE2MjU2MTNhZDgxYWZmNjBlY2JjZTRlYzEyNzEifQ==</vt:lpwstr>
  </property>
</Properties>
</file>