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收入支出决算总表</w:t>
      </w:r>
    </w:p>
    <w:tbl>
      <w:tblPr>
        <w:tblStyle w:val="3"/>
        <w:tblW w:w="1407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570"/>
        <w:gridCol w:w="2250"/>
        <w:gridCol w:w="4215"/>
        <w:gridCol w:w="570"/>
        <w:gridCol w:w="2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883" w:firstLineChars="400"/>
              <w:jc w:val="left"/>
              <w:rPr>
                <w:rFonts w:hint="eastAsia" w:ascii="仿宋_GB2312" w:eastAsia="仿宋_GB2312" w:hAnsiTheme="minorEastAsia"/>
                <w:b/>
                <w:sz w:val="22"/>
              </w:rPr>
            </w:pPr>
            <w:r>
              <w:rPr>
                <w:rFonts w:hint="eastAsia" w:ascii="仿宋_GB2312" w:eastAsia="仿宋_GB2312" w:hAnsiTheme="minorEastAsia"/>
                <w:b/>
                <w:sz w:val="22"/>
              </w:rPr>
              <w:t>公开01表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部门：益阳市赫山区</w:t>
            </w:r>
            <w:r>
              <w:rPr>
                <w:rFonts w:hint="eastAsia" w:ascii="仿宋_GB2312" w:eastAsia="仿宋_GB2312" w:hAnsiTheme="minorEastAsia"/>
                <w:b/>
                <w:sz w:val="21"/>
                <w:szCs w:val="21"/>
                <w:lang w:val="en-US" w:eastAsia="zh-CN"/>
              </w:rPr>
              <w:t>农业综合行政执法大队</w:t>
            </w: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 xml:space="preserve">   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883" w:firstLineChars="400"/>
              <w:jc w:val="left"/>
              <w:rPr>
                <w:rFonts w:hint="eastAsia" w:ascii="仿宋_GB2312" w:eastAsia="仿宋_GB2312" w:hAnsiTheme="minorEastAsia"/>
                <w:b/>
                <w:sz w:val="22"/>
              </w:rPr>
            </w:pPr>
            <w:r>
              <w:rPr>
                <w:rFonts w:hint="eastAsia" w:ascii="仿宋_GB2312" w:eastAsia="仿宋_GB2312" w:hAnsiTheme="minorEastAsia"/>
                <w:b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  <w:lang w:eastAsia="zh-CN"/>
              </w:rPr>
              <w:t>决算数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  <w:lang w:eastAsia="zh-CN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栏  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一、一般公共预算财政拨款收入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936.04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一、一般公共服务支出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二、政府性基金预算财政拨款收入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二、外交支出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三、国有资本经营预算财政拨款收入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三、国防支出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四、上级补助收入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四、公共安全支出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五、事业收入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五、教育支出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六、经营收入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六、科学技术支出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七、附属单位上缴收入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七、文化旅游体育与传媒支出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八、其他收入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109.52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八、社会保障和就业支出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九、卫生健康支出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十、节能环保支出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十一、城乡社区支出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十二、农林水支出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867.27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十三、交通运输支出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十四、资源勘探工业信息等支出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十五、商业服务业等支出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十六、金融支出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70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  <w:lang w:eastAsia="zh-CN"/>
              </w:rPr>
              <w:t>决算数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color w:val="000000"/>
                <w:kern w:val="0"/>
                <w:sz w:val="22"/>
              </w:rPr>
              <w:t>行次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2"/>
                <w:lang w:eastAsia="zh-CN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十七、援助其他地区支出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十八、自然资源海洋气象等支出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十九、住房保障支出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15.06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二十、粮油物资储备支出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二十一、国有资本经营预算支出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二十二、灾害防治及应急管理支出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二十三、其他支出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109.52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二十四、债务还本支出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二十五、债务付息支出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二十六、抗疫特别国债安排的支出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1045.56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1045.56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使用非财政拨款结余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结余分配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年初结转和结余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年末结转和结余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1045.56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仿宋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  <w:lang w:val="en-US" w:eastAsia="zh-CN"/>
              </w:rPr>
              <w:t>1045.56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>注：1.本表反映部门本年度的总收支和年末结转结余情况。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22"/>
              </w:rPr>
              <w:t xml:space="preserve">    2.本套报表金额单位转换时可能存在尾数误差。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291C"/>
    <w:rsid w:val="046D4E74"/>
    <w:rsid w:val="3634291C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2025-09-03T09:09:00Z</dcterms:created>
  <dc:creator>、</dc:creator>
  <cp:lastModifiedBy>、</cp:lastModifiedBy>
  <dcterms:modified xsi:type="dcterms:W3CDTF">2025-09-03T09:10:10Z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