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0C0A8">
      <w:pPr>
        <w:autoSpaceDE w:val="0"/>
        <w:autoSpaceDN w:val="0"/>
        <w:adjustRightInd w:val="0"/>
        <w:jc w:val="both"/>
        <w:rPr>
          <w:rFonts w:ascii="Times New Roman" w:hAnsi="Times New Roman" w:eastAsia="黑体"/>
          <w:color w:val="000000"/>
          <w:kern w:val="0"/>
          <w:sz w:val="56"/>
          <w:szCs w:val="24"/>
          <w:highlight w:val="white"/>
        </w:rPr>
      </w:pPr>
    </w:p>
    <w:p w14:paraId="2BCFDCF1">
      <w:pPr>
        <w:autoSpaceDE w:val="0"/>
        <w:autoSpaceDN w:val="0"/>
        <w:adjustRightInd w:val="0"/>
        <w:jc w:val="both"/>
        <w:rPr>
          <w:rFonts w:ascii="Times New Roman" w:hAnsi="Times New Roman" w:eastAsia="黑体"/>
          <w:color w:val="000000"/>
          <w:kern w:val="0"/>
          <w:sz w:val="52"/>
          <w:szCs w:val="52"/>
          <w:highlight w:val="white"/>
        </w:rPr>
      </w:pPr>
    </w:p>
    <w:p w14:paraId="1A236EC9">
      <w:pPr>
        <w:autoSpaceDE w:val="0"/>
        <w:autoSpaceDN w:val="0"/>
        <w:adjustRightInd w:val="0"/>
        <w:spacing w:line="520" w:lineRule="exact"/>
        <w:jc w:val="center"/>
        <w:rPr>
          <w:rFonts w:hint="eastAsia" w:ascii="宋体" w:hAnsi="宋体" w:eastAsia="宋体" w:cs="宋体"/>
          <w:b/>
          <w:color w:val="000000"/>
          <w:kern w:val="0"/>
          <w:sz w:val="52"/>
          <w:szCs w:val="52"/>
          <w:highlight w:val="white"/>
        </w:rPr>
      </w:pPr>
      <w:r>
        <w:rPr>
          <w:rFonts w:hint="eastAsia" w:ascii="宋体" w:hAnsi="宋体" w:eastAsia="宋体" w:cs="宋体"/>
          <w:b/>
          <w:color w:val="000000"/>
          <w:kern w:val="0"/>
          <w:sz w:val="52"/>
          <w:szCs w:val="52"/>
          <w:highlight w:val="white"/>
          <w:lang w:val="en-US" w:eastAsia="zh-CN"/>
        </w:rPr>
        <w:t>益阳市龙光桥街道办事处2019年度部门决算公开</w:t>
      </w:r>
      <w:r>
        <w:rPr>
          <w:rFonts w:hint="eastAsia" w:ascii="宋体" w:hAnsi="宋体" w:eastAsia="宋体" w:cs="宋体"/>
          <w:b/>
          <w:color w:val="000000"/>
          <w:kern w:val="0"/>
          <w:sz w:val="52"/>
          <w:szCs w:val="52"/>
          <w:highlight w:val="white"/>
        </w:rPr>
        <w:t>目录</w:t>
      </w:r>
    </w:p>
    <w:p w14:paraId="38E20CF7">
      <w:pPr>
        <w:autoSpaceDE w:val="0"/>
        <w:autoSpaceDN w:val="0"/>
        <w:adjustRightInd w:val="0"/>
        <w:spacing w:line="520" w:lineRule="exact"/>
        <w:jc w:val="center"/>
        <w:rPr>
          <w:rFonts w:hint="eastAsia" w:ascii="宋体" w:hAnsi="宋体" w:eastAsia="宋体" w:cs="宋体"/>
          <w:b/>
          <w:color w:val="000000"/>
          <w:kern w:val="0"/>
          <w:sz w:val="48"/>
          <w:szCs w:val="48"/>
          <w:highlight w:val="white"/>
        </w:rPr>
      </w:pPr>
    </w:p>
    <w:p w14:paraId="0A79EF18">
      <w:pPr>
        <w:autoSpaceDE w:val="0"/>
        <w:autoSpaceDN w:val="0"/>
        <w:adjustRightInd w:val="0"/>
        <w:spacing w:line="520" w:lineRule="exact"/>
        <w:jc w:val="both"/>
        <w:rPr>
          <w:rFonts w:hint="eastAsia" w:ascii="宋体" w:hAnsi="宋体" w:eastAsia="宋体" w:cs="宋体"/>
          <w:b/>
          <w:color w:val="000000"/>
          <w:kern w:val="0"/>
          <w:sz w:val="48"/>
          <w:szCs w:val="48"/>
          <w:highlight w:val="white"/>
        </w:rPr>
      </w:pPr>
    </w:p>
    <w:p w14:paraId="5A945538">
      <w:pPr>
        <w:autoSpaceDE w:val="0"/>
        <w:autoSpaceDN w:val="0"/>
        <w:adjustRightInd w:val="0"/>
        <w:spacing w:line="520" w:lineRule="exact"/>
        <w:jc w:val="left"/>
        <w:rPr>
          <w:rFonts w:hint="eastAsia" w:ascii="宋体" w:hAnsi="宋体" w:eastAsia="宋体" w:cs="宋体"/>
          <w:b/>
          <w:color w:val="000000"/>
          <w:kern w:val="0"/>
          <w:sz w:val="32"/>
          <w:szCs w:val="32"/>
          <w:highlight w:val="white"/>
        </w:rPr>
      </w:pPr>
    </w:p>
    <w:p w14:paraId="0BDDA791">
      <w:pPr>
        <w:autoSpaceDE w:val="0"/>
        <w:autoSpaceDN w:val="0"/>
        <w:adjustRightInd w:val="0"/>
        <w:spacing w:line="520" w:lineRule="exact"/>
        <w:jc w:val="left"/>
        <w:rPr>
          <w:rFonts w:hint="eastAsia" w:ascii="宋体" w:hAnsi="宋体" w:eastAsia="宋体" w:cs="宋体"/>
          <w:b/>
          <w:color w:val="000000"/>
          <w:kern w:val="0"/>
          <w:sz w:val="32"/>
          <w:szCs w:val="32"/>
          <w:highlight w:val="white"/>
        </w:rPr>
      </w:pPr>
      <w:r>
        <w:rPr>
          <w:rFonts w:hint="eastAsia" w:ascii="宋体" w:hAnsi="宋体" w:eastAsia="宋体" w:cs="宋体"/>
          <w:b/>
          <w:color w:val="000000"/>
          <w:kern w:val="0"/>
          <w:sz w:val="32"/>
          <w:szCs w:val="32"/>
          <w:highlight w:val="white"/>
        </w:rPr>
        <w:t>第一部分</w:t>
      </w:r>
      <w:r>
        <w:rPr>
          <w:rFonts w:hint="eastAsia" w:ascii="宋体" w:hAnsi="宋体" w:eastAsia="宋体" w:cs="宋体"/>
          <w:b/>
          <w:color w:val="000000"/>
          <w:kern w:val="0"/>
          <w:sz w:val="32"/>
          <w:szCs w:val="32"/>
          <w:highlight w:val="white"/>
          <w:lang w:val="en-US" w:eastAsia="zh-CN"/>
        </w:rPr>
        <w:t xml:space="preserve"> </w:t>
      </w:r>
      <w:r>
        <w:rPr>
          <w:rFonts w:hint="eastAsia" w:ascii="宋体" w:hAnsi="宋体" w:eastAsia="宋体" w:cs="宋体"/>
          <w:b/>
          <w:sz w:val="32"/>
          <w:szCs w:val="32"/>
          <w:highlight w:val="white"/>
          <w:lang w:val="zh-CN"/>
        </w:rPr>
        <w:t>益阳市龙光桥街道办事处</w:t>
      </w:r>
      <w:r>
        <w:rPr>
          <w:rFonts w:hint="eastAsia" w:ascii="宋体" w:hAnsi="宋体" w:eastAsia="宋体" w:cs="宋体"/>
          <w:b/>
          <w:color w:val="000000"/>
          <w:kern w:val="0"/>
          <w:sz w:val="32"/>
          <w:szCs w:val="32"/>
          <w:highlight w:val="white"/>
        </w:rPr>
        <w:t>概况</w:t>
      </w:r>
    </w:p>
    <w:p w14:paraId="2785B3A3">
      <w:pPr>
        <w:autoSpaceDE w:val="0"/>
        <w:autoSpaceDN w:val="0"/>
        <w:adjustRightInd w:val="0"/>
        <w:spacing w:line="520" w:lineRule="exact"/>
        <w:ind w:firstLine="700"/>
        <w:jc w:val="left"/>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一、部门职责</w:t>
      </w:r>
    </w:p>
    <w:p w14:paraId="0B7E54EC">
      <w:pPr>
        <w:autoSpaceDE w:val="0"/>
        <w:autoSpaceDN w:val="0"/>
        <w:adjustRightInd w:val="0"/>
        <w:spacing w:line="520" w:lineRule="exact"/>
        <w:ind w:firstLine="700"/>
        <w:jc w:val="left"/>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二、机构设置</w:t>
      </w:r>
    </w:p>
    <w:p w14:paraId="3E3E1E65">
      <w:pPr>
        <w:autoSpaceDE w:val="0"/>
        <w:autoSpaceDN w:val="0"/>
        <w:adjustRightInd w:val="0"/>
        <w:spacing w:line="520" w:lineRule="exact"/>
        <w:jc w:val="left"/>
        <w:rPr>
          <w:rFonts w:hint="eastAsia" w:ascii="宋体" w:hAnsi="宋体" w:eastAsia="宋体" w:cs="宋体"/>
          <w:b/>
          <w:color w:val="000000"/>
          <w:kern w:val="0"/>
          <w:sz w:val="32"/>
          <w:szCs w:val="32"/>
          <w:highlight w:val="white"/>
        </w:rPr>
      </w:pPr>
      <w:r>
        <w:rPr>
          <w:rFonts w:hint="eastAsia" w:ascii="宋体" w:hAnsi="宋体" w:eastAsia="宋体" w:cs="宋体"/>
          <w:b/>
          <w:color w:val="000000"/>
          <w:kern w:val="0"/>
          <w:sz w:val="32"/>
          <w:szCs w:val="32"/>
          <w:highlight w:val="white"/>
        </w:rPr>
        <w:t>第二部分</w:t>
      </w:r>
      <w:r>
        <w:rPr>
          <w:rFonts w:hint="eastAsia" w:ascii="宋体" w:hAnsi="宋体" w:eastAsia="宋体" w:cs="宋体"/>
          <w:b/>
          <w:color w:val="000000"/>
          <w:kern w:val="0"/>
          <w:sz w:val="32"/>
          <w:szCs w:val="32"/>
          <w:highlight w:val="white"/>
          <w:lang w:val="en-US" w:eastAsia="zh-CN"/>
        </w:rPr>
        <w:t xml:space="preserve"> </w:t>
      </w:r>
      <w:r>
        <w:rPr>
          <w:rFonts w:hint="eastAsia" w:ascii="宋体" w:hAnsi="宋体" w:eastAsia="宋体" w:cs="宋体"/>
          <w:b/>
          <w:sz w:val="32"/>
          <w:szCs w:val="32"/>
          <w:highlight w:val="white"/>
          <w:lang w:val="zh-CN"/>
        </w:rPr>
        <w:t>益阳市龙光桥街道办事处</w:t>
      </w:r>
      <w:r>
        <w:rPr>
          <w:rFonts w:hint="eastAsia" w:ascii="宋体" w:hAnsi="宋体" w:eastAsia="宋体" w:cs="宋体"/>
          <w:b/>
          <w:color w:val="000000"/>
          <w:kern w:val="0"/>
          <w:sz w:val="32"/>
          <w:szCs w:val="32"/>
          <w:highlight w:val="white"/>
        </w:rPr>
        <w:t>2019年度部门决算表</w:t>
      </w:r>
    </w:p>
    <w:p w14:paraId="50C36632">
      <w:pPr>
        <w:autoSpaceDE w:val="0"/>
        <w:autoSpaceDN w:val="0"/>
        <w:adjustRightInd w:val="0"/>
        <w:spacing w:line="520" w:lineRule="exact"/>
        <w:ind w:firstLine="700"/>
        <w:jc w:val="left"/>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一、收入支出决算总表</w:t>
      </w:r>
    </w:p>
    <w:p w14:paraId="25CEB3AD">
      <w:pPr>
        <w:autoSpaceDE w:val="0"/>
        <w:autoSpaceDN w:val="0"/>
        <w:adjustRightInd w:val="0"/>
        <w:spacing w:line="520" w:lineRule="exact"/>
        <w:ind w:firstLine="700"/>
        <w:jc w:val="left"/>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二、收入决算表</w:t>
      </w:r>
    </w:p>
    <w:p w14:paraId="1B6E4E6F">
      <w:pPr>
        <w:autoSpaceDE w:val="0"/>
        <w:autoSpaceDN w:val="0"/>
        <w:adjustRightInd w:val="0"/>
        <w:spacing w:line="520" w:lineRule="exact"/>
        <w:ind w:firstLine="700"/>
        <w:jc w:val="left"/>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三、支出决算表</w:t>
      </w:r>
    </w:p>
    <w:p w14:paraId="1D65FA48">
      <w:pPr>
        <w:autoSpaceDE w:val="0"/>
        <w:autoSpaceDN w:val="0"/>
        <w:adjustRightInd w:val="0"/>
        <w:spacing w:line="520" w:lineRule="exact"/>
        <w:ind w:firstLine="700"/>
        <w:jc w:val="left"/>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四、财政拨款收入支出决算总表</w:t>
      </w:r>
    </w:p>
    <w:p w14:paraId="42103319">
      <w:pPr>
        <w:autoSpaceDE w:val="0"/>
        <w:autoSpaceDN w:val="0"/>
        <w:adjustRightInd w:val="0"/>
        <w:spacing w:line="520" w:lineRule="exact"/>
        <w:ind w:firstLine="700"/>
        <w:jc w:val="left"/>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五、一般公共预算财政拨款支出决算表</w:t>
      </w:r>
    </w:p>
    <w:p w14:paraId="4310071A">
      <w:pPr>
        <w:autoSpaceDE w:val="0"/>
        <w:autoSpaceDN w:val="0"/>
        <w:adjustRightInd w:val="0"/>
        <w:spacing w:line="520" w:lineRule="exact"/>
        <w:ind w:firstLine="700"/>
        <w:jc w:val="left"/>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六、一般公共预算财政拨款基本支出决算表</w:t>
      </w:r>
    </w:p>
    <w:p w14:paraId="6FA8303B">
      <w:pPr>
        <w:autoSpaceDE w:val="0"/>
        <w:autoSpaceDN w:val="0"/>
        <w:adjustRightInd w:val="0"/>
        <w:spacing w:line="520" w:lineRule="exact"/>
        <w:ind w:firstLine="700"/>
        <w:jc w:val="left"/>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七、一般公共预算财政拨款“三公”经费支出决算表</w:t>
      </w:r>
    </w:p>
    <w:p w14:paraId="021FB9A9">
      <w:pPr>
        <w:autoSpaceDE w:val="0"/>
        <w:autoSpaceDN w:val="0"/>
        <w:adjustRightInd w:val="0"/>
        <w:spacing w:line="520" w:lineRule="exact"/>
        <w:ind w:firstLine="700"/>
        <w:jc w:val="left"/>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八、政府性基金预算财政拨款收入支出决算表</w:t>
      </w:r>
    </w:p>
    <w:p w14:paraId="44F4CD66">
      <w:pPr>
        <w:autoSpaceDE w:val="0"/>
        <w:autoSpaceDN w:val="0"/>
        <w:adjustRightInd w:val="0"/>
        <w:spacing w:line="520" w:lineRule="exact"/>
        <w:jc w:val="left"/>
        <w:rPr>
          <w:rFonts w:hint="eastAsia" w:ascii="宋体" w:hAnsi="宋体" w:eastAsia="宋体" w:cs="宋体"/>
          <w:b/>
          <w:color w:val="000000"/>
          <w:kern w:val="0"/>
          <w:sz w:val="32"/>
          <w:szCs w:val="32"/>
          <w:highlight w:val="white"/>
        </w:rPr>
      </w:pPr>
      <w:r>
        <w:rPr>
          <w:rFonts w:hint="eastAsia" w:ascii="宋体" w:hAnsi="宋体" w:eastAsia="宋体" w:cs="宋体"/>
          <w:b/>
          <w:color w:val="000000"/>
          <w:kern w:val="0"/>
          <w:sz w:val="32"/>
          <w:szCs w:val="32"/>
          <w:highlight w:val="white"/>
        </w:rPr>
        <w:t>第三部分</w:t>
      </w:r>
      <w:r>
        <w:rPr>
          <w:rFonts w:hint="eastAsia" w:ascii="宋体" w:hAnsi="宋体" w:eastAsia="宋体" w:cs="宋体"/>
          <w:b/>
          <w:color w:val="000000"/>
          <w:kern w:val="0"/>
          <w:sz w:val="32"/>
          <w:szCs w:val="32"/>
          <w:highlight w:val="white"/>
          <w:lang w:val="en-US" w:eastAsia="zh-CN"/>
        </w:rPr>
        <w:t xml:space="preserve"> </w:t>
      </w:r>
      <w:r>
        <w:rPr>
          <w:rFonts w:hint="eastAsia" w:ascii="宋体" w:hAnsi="宋体" w:eastAsia="宋体" w:cs="宋体"/>
          <w:b/>
          <w:sz w:val="32"/>
          <w:szCs w:val="32"/>
          <w:highlight w:val="white"/>
          <w:lang w:val="zh-CN"/>
        </w:rPr>
        <w:t>益阳市龙光桥街道办事处</w:t>
      </w:r>
      <w:r>
        <w:rPr>
          <w:rFonts w:hint="eastAsia" w:ascii="宋体" w:hAnsi="宋体" w:eastAsia="宋体" w:cs="宋体"/>
          <w:b/>
          <w:color w:val="000000"/>
          <w:kern w:val="0"/>
          <w:sz w:val="32"/>
          <w:szCs w:val="32"/>
          <w:highlight w:val="white"/>
        </w:rPr>
        <w:t>2019年度部门决算情况说明</w:t>
      </w:r>
    </w:p>
    <w:p w14:paraId="2C44E797">
      <w:pPr>
        <w:autoSpaceDE w:val="0"/>
        <w:autoSpaceDN w:val="0"/>
        <w:adjustRightInd w:val="0"/>
        <w:spacing w:line="520" w:lineRule="exact"/>
        <w:ind w:firstLine="700"/>
        <w:jc w:val="left"/>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一、收入支出决算总体情况说明</w:t>
      </w:r>
    </w:p>
    <w:p w14:paraId="741C0BB8">
      <w:pPr>
        <w:autoSpaceDE w:val="0"/>
        <w:autoSpaceDN w:val="0"/>
        <w:adjustRightInd w:val="0"/>
        <w:spacing w:line="520" w:lineRule="exact"/>
        <w:ind w:firstLine="700"/>
        <w:jc w:val="left"/>
        <w:rPr>
          <w:rFonts w:hint="eastAsia" w:ascii="宋体" w:hAnsi="宋体" w:eastAsia="宋体" w:cs="宋体"/>
          <w:sz w:val="32"/>
          <w:szCs w:val="32"/>
          <w:highlight w:val="white"/>
        </w:rPr>
      </w:pPr>
      <w:r>
        <w:rPr>
          <w:rFonts w:hint="eastAsia" w:ascii="宋体" w:hAnsi="宋体" w:eastAsia="宋体" w:cs="宋体"/>
          <w:sz w:val="32"/>
          <w:szCs w:val="32"/>
          <w:highlight w:val="white"/>
        </w:rPr>
        <w:t>二、收入决算情况说明</w:t>
      </w:r>
    </w:p>
    <w:p w14:paraId="647E77F9">
      <w:pPr>
        <w:autoSpaceDE w:val="0"/>
        <w:autoSpaceDN w:val="0"/>
        <w:adjustRightInd w:val="0"/>
        <w:spacing w:line="520" w:lineRule="exact"/>
        <w:ind w:firstLine="700"/>
        <w:jc w:val="left"/>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三、支出决算情况说明</w:t>
      </w:r>
    </w:p>
    <w:p w14:paraId="0CEE1957">
      <w:pPr>
        <w:autoSpaceDE w:val="0"/>
        <w:autoSpaceDN w:val="0"/>
        <w:adjustRightInd w:val="0"/>
        <w:spacing w:line="520" w:lineRule="exact"/>
        <w:ind w:firstLine="700"/>
        <w:jc w:val="left"/>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四、财政拨款收入支出决算总体情况说明</w:t>
      </w:r>
    </w:p>
    <w:p w14:paraId="5494D1B8">
      <w:pPr>
        <w:autoSpaceDE w:val="0"/>
        <w:autoSpaceDN w:val="0"/>
        <w:adjustRightInd w:val="0"/>
        <w:spacing w:line="520" w:lineRule="exact"/>
        <w:ind w:firstLine="700"/>
        <w:jc w:val="left"/>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五、一般公共预算财政拨款支出决算情况说明</w:t>
      </w:r>
    </w:p>
    <w:p w14:paraId="52C271BD">
      <w:pPr>
        <w:autoSpaceDE w:val="0"/>
        <w:autoSpaceDN w:val="0"/>
        <w:adjustRightInd w:val="0"/>
        <w:spacing w:line="520" w:lineRule="exact"/>
        <w:ind w:firstLine="700"/>
        <w:jc w:val="left"/>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六、一般公共预算财政拨款基本支出决算情况说明</w:t>
      </w:r>
    </w:p>
    <w:p w14:paraId="61AD341D">
      <w:pPr>
        <w:autoSpaceDE w:val="0"/>
        <w:autoSpaceDN w:val="0"/>
        <w:adjustRightInd w:val="0"/>
        <w:spacing w:line="520" w:lineRule="exact"/>
        <w:ind w:firstLine="700"/>
        <w:jc w:val="left"/>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七、一般公共预算财政拨款三公经费支出决算情况说明</w:t>
      </w:r>
    </w:p>
    <w:p w14:paraId="2C1418BF">
      <w:pPr>
        <w:autoSpaceDE w:val="0"/>
        <w:autoSpaceDN w:val="0"/>
        <w:adjustRightInd w:val="0"/>
        <w:spacing w:line="520" w:lineRule="exact"/>
        <w:ind w:firstLine="700"/>
        <w:jc w:val="left"/>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八、政府性基金预算收入支出决算情况</w:t>
      </w:r>
    </w:p>
    <w:p w14:paraId="002C9A16">
      <w:pPr>
        <w:autoSpaceDE w:val="0"/>
        <w:autoSpaceDN w:val="0"/>
        <w:adjustRightInd w:val="0"/>
        <w:spacing w:line="520" w:lineRule="exact"/>
        <w:ind w:firstLine="700"/>
        <w:jc w:val="left"/>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九、预算绩效情况说明</w:t>
      </w:r>
    </w:p>
    <w:p w14:paraId="2F2FF31B">
      <w:pPr>
        <w:autoSpaceDE w:val="0"/>
        <w:autoSpaceDN w:val="0"/>
        <w:adjustRightInd w:val="0"/>
        <w:spacing w:line="520" w:lineRule="exact"/>
        <w:ind w:firstLine="700"/>
        <w:jc w:val="left"/>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十、其他重要事项情况说明</w:t>
      </w:r>
    </w:p>
    <w:p w14:paraId="6CDDB106">
      <w:pPr>
        <w:autoSpaceDE w:val="0"/>
        <w:autoSpaceDN w:val="0"/>
        <w:adjustRightInd w:val="0"/>
        <w:spacing w:line="520" w:lineRule="exact"/>
        <w:jc w:val="left"/>
        <w:rPr>
          <w:rFonts w:hint="eastAsia" w:ascii="宋体" w:hAnsi="宋体" w:eastAsia="宋体" w:cs="宋体"/>
          <w:b/>
          <w:color w:val="000000"/>
          <w:kern w:val="0"/>
          <w:sz w:val="32"/>
          <w:szCs w:val="32"/>
          <w:highlight w:val="white"/>
        </w:rPr>
      </w:pPr>
      <w:r>
        <w:rPr>
          <w:rFonts w:hint="eastAsia" w:ascii="宋体" w:hAnsi="宋体" w:eastAsia="宋体" w:cs="宋体"/>
          <w:b/>
          <w:color w:val="000000"/>
          <w:kern w:val="0"/>
          <w:sz w:val="32"/>
          <w:szCs w:val="32"/>
          <w:highlight w:val="white"/>
        </w:rPr>
        <w:t>第四部分</w:t>
      </w:r>
      <w:r>
        <w:rPr>
          <w:rFonts w:hint="eastAsia" w:ascii="宋体" w:hAnsi="宋体" w:eastAsia="宋体" w:cs="宋体"/>
          <w:b/>
          <w:color w:val="000000"/>
          <w:kern w:val="0"/>
          <w:sz w:val="32"/>
          <w:szCs w:val="32"/>
          <w:highlight w:val="white"/>
          <w:lang w:val="en-US" w:eastAsia="zh-CN"/>
        </w:rPr>
        <w:t xml:space="preserve"> </w:t>
      </w:r>
      <w:r>
        <w:rPr>
          <w:rFonts w:hint="eastAsia" w:ascii="宋体" w:hAnsi="宋体" w:eastAsia="宋体" w:cs="宋体"/>
          <w:b/>
          <w:color w:val="000000"/>
          <w:kern w:val="0"/>
          <w:sz w:val="32"/>
          <w:szCs w:val="32"/>
          <w:highlight w:val="white"/>
        </w:rPr>
        <w:t>名词解释</w:t>
      </w:r>
    </w:p>
    <w:p w14:paraId="63E0394E">
      <w:pPr>
        <w:autoSpaceDE w:val="0"/>
        <w:autoSpaceDN w:val="0"/>
        <w:adjustRightInd w:val="0"/>
        <w:spacing w:line="520" w:lineRule="exact"/>
        <w:jc w:val="left"/>
        <w:rPr>
          <w:rFonts w:hint="eastAsia" w:ascii="宋体" w:hAnsi="宋体" w:eastAsia="宋体" w:cs="宋体"/>
          <w:sz w:val="32"/>
          <w:szCs w:val="32"/>
          <w:highlight w:val="white"/>
          <w:lang w:val="zh-CN"/>
        </w:rPr>
      </w:pPr>
      <w:r>
        <w:rPr>
          <w:rFonts w:hint="eastAsia" w:ascii="宋体" w:hAnsi="宋体" w:eastAsia="宋体" w:cs="宋体"/>
          <w:b/>
          <w:color w:val="000000"/>
          <w:kern w:val="0"/>
          <w:sz w:val="32"/>
          <w:szCs w:val="32"/>
          <w:highlight w:val="white"/>
        </w:rPr>
        <w:t>第五部分</w:t>
      </w:r>
      <w:r>
        <w:rPr>
          <w:rFonts w:hint="eastAsia" w:ascii="宋体" w:hAnsi="宋体" w:eastAsia="宋体" w:cs="宋体"/>
          <w:b/>
          <w:color w:val="000000"/>
          <w:kern w:val="0"/>
          <w:sz w:val="32"/>
          <w:szCs w:val="32"/>
          <w:highlight w:val="white"/>
          <w:lang w:val="en-US" w:eastAsia="zh-CN"/>
        </w:rPr>
        <w:t xml:space="preserve"> </w:t>
      </w:r>
      <w:r>
        <w:rPr>
          <w:rFonts w:hint="eastAsia" w:ascii="宋体" w:hAnsi="宋体" w:eastAsia="宋体" w:cs="宋体"/>
          <w:b/>
          <w:color w:val="000000"/>
          <w:kern w:val="0"/>
          <w:sz w:val="32"/>
          <w:szCs w:val="32"/>
          <w:highlight w:val="white"/>
        </w:rPr>
        <w:t>附件</w:t>
      </w:r>
      <w:bookmarkStart w:id="0" w:name="_GoBack"/>
      <w:bookmarkEnd w:id="0"/>
    </w:p>
    <w:p w14:paraId="455A74E9">
      <w:pPr>
        <w:keepNext/>
        <w:keepLines/>
        <w:autoSpaceDE w:val="0"/>
        <w:autoSpaceDN w:val="0"/>
        <w:adjustRightInd w:val="0"/>
        <w:ind w:firstLine="640"/>
        <w:rPr>
          <w:rFonts w:hint="eastAsia" w:ascii="宋体" w:hAnsi="宋体" w:eastAsia="宋体" w:cs="宋体"/>
          <w:b/>
          <w:sz w:val="32"/>
          <w:szCs w:val="32"/>
          <w:highlight w:val="white"/>
        </w:rPr>
      </w:pPr>
    </w:p>
    <w:p w14:paraId="3D87890A">
      <w:pPr>
        <w:keepNext/>
        <w:keepLines/>
        <w:autoSpaceDE w:val="0"/>
        <w:autoSpaceDN w:val="0"/>
        <w:adjustRightInd w:val="0"/>
        <w:ind w:firstLine="640"/>
        <w:rPr>
          <w:rFonts w:hint="eastAsia" w:ascii="宋体" w:hAnsi="宋体" w:eastAsia="宋体" w:cs="宋体"/>
          <w:sz w:val="32"/>
          <w:szCs w:val="32"/>
          <w:highlight w:val="white"/>
          <w:lang w:val="zh-CN"/>
        </w:rPr>
      </w:pPr>
    </w:p>
    <w:p w14:paraId="0E9C0BA4">
      <w:pPr>
        <w:keepNext/>
        <w:keepLines/>
        <w:autoSpaceDE w:val="0"/>
        <w:autoSpaceDN w:val="0"/>
        <w:adjustRightInd w:val="0"/>
        <w:ind w:firstLine="640"/>
        <w:rPr>
          <w:rFonts w:hint="eastAsia" w:ascii="宋体" w:hAnsi="宋体" w:eastAsia="宋体" w:cs="宋体"/>
          <w:b/>
          <w:bCs/>
          <w:sz w:val="32"/>
          <w:szCs w:val="32"/>
          <w:highlight w:val="white"/>
        </w:rPr>
      </w:pPr>
      <w:r>
        <w:rPr>
          <w:rFonts w:hint="eastAsia" w:ascii="宋体" w:hAnsi="宋体" w:eastAsia="宋体" w:cs="宋体"/>
          <w:b/>
          <w:sz w:val="32"/>
          <w:szCs w:val="32"/>
          <w:highlight w:val="white"/>
        </w:rPr>
        <w:t>第一部分</w:t>
      </w:r>
      <w:r>
        <w:rPr>
          <w:rFonts w:hint="eastAsia" w:ascii="宋体" w:hAnsi="宋体" w:eastAsia="宋体" w:cs="宋体"/>
          <w:b/>
          <w:sz w:val="32"/>
          <w:szCs w:val="32"/>
          <w:highlight w:val="white"/>
          <w:lang w:val="en-US" w:eastAsia="zh-CN"/>
        </w:rPr>
        <w:t xml:space="preserve"> </w:t>
      </w:r>
      <w:r>
        <w:rPr>
          <w:rFonts w:hint="eastAsia" w:ascii="宋体" w:hAnsi="宋体" w:eastAsia="宋体" w:cs="宋体"/>
          <w:b/>
          <w:bCs/>
          <w:sz w:val="32"/>
          <w:szCs w:val="32"/>
          <w:highlight w:val="white"/>
          <w:lang w:val="zh-CN"/>
        </w:rPr>
        <w:t>益阳市龙光桥街道办事处</w:t>
      </w:r>
      <w:r>
        <w:rPr>
          <w:rFonts w:hint="eastAsia" w:ascii="宋体" w:hAnsi="宋体" w:eastAsia="宋体" w:cs="宋体"/>
          <w:b/>
          <w:bCs/>
          <w:sz w:val="32"/>
          <w:szCs w:val="32"/>
          <w:highlight w:val="white"/>
        </w:rPr>
        <w:t>概况</w:t>
      </w:r>
    </w:p>
    <w:p w14:paraId="7F98C5DC">
      <w:pPr>
        <w:keepNext/>
        <w:keepLines/>
        <w:autoSpaceDE w:val="0"/>
        <w:autoSpaceDN w:val="0"/>
        <w:adjustRightInd w:val="0"/>
        <w:ind w:firstLine="640"/>
        <w:rPr>
          <w:rFonts w:hint="eastAsia" w:ascii="宋体" w:hAnsi="宋体" w:eastAsia="宋体" w:cs="宋体"/>
          <w:sz w:val="32"/>
          <w:szCs w:val="32"/>
          <w:highlight w:val="white"/>
          <w:lang w:val="zh-CN"/>
        </w:rPr>
      </w:pPr>
      <w:r>
        <w:rPr>
          <w:rFonts w:hint="eastAsia" w:ascii="宋体" w:hAnsi="宋体" w:eastAsia="宋体" w:cs="宋体"/>
          <w:sz w:val="32"/>
          <w:szCs w:val="32"/>
          <w:highlight w:val="white"/>
        </w:rPr>
        <w:t>一、</w:t>
      </w:r>
      <w:r>
        <w:rPr>
          <w:rFonts w:hint="eastAsia" w:ascii="宋体" w:hAnsi="宋体" w:eastAsia="宋体" w:cs="宋体"/>
          <w:sz w:val="32"/>
          <w:szCs w:val="32"/>
          <w:highlight w:val="white"/>
          <w:lang w:val="zh-CN"/>
        </w:rPr>
        <w:t>部门职责</w:t>
      </w:r>
    </w:p>
    <w:p w14:paraId="2DFC932A">
      <w:pPr>
        <w:keepNext/>
        <w:keepLines/>
        <w:autoSpaceDE w:val="0"/>
        <w:autoSpaceDN w:val="0"/>
        <w:adjustRightInd w:val="0"/>
        <w:ind w:firstLine="64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益阳市龙光桥街道办事处是赫山区人民政府工作部门，主要工作职能包括：</w:t>
      </w:r>
    </w:p>
    <w:p w14:paraId="179E1EFE">
      <w:pPr>
        <w:keepNext/>
        <w:keepLines/>
        <w:autoSpaceDE w:val="0"/>
        <w:autoSpaceDN w:val="0"/>
        <w:adjustRightInd w:val="0"/>
        <w:ind w:firstLine="64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1、执行上级国家行政机关的决定和命令；2、执行本行政区域内的经济和社会发展计划、决算，管理本行政区域内的经济、教育、科学、文化、卫生、体育事业和财政、民政、公安、司法行政、计划生育等行政工作；3、保护社会主义的全民所有的财产和群众集体所有的财产，保护公民私人所有的合法财产，维护社会秩序，保障公民的人身权利、民主权利和其他权利；4、保护各种经济组织的合法权益；5、保障少数民族的权利和尊重少数民族的风俗习惯；6、办理上级区委、区</w:t>
      </w:r>
      <w:r>
        <w:rPr>
          <w:rFonts w:hint="eastAsia" w:ascii="宋体" w:hAnsi="宋体" w:cs="宋体"/>
          <w:color w:val="000000"/>
          <w:kern w:val="0"/>
          <w:sz w:val="32"/>
          <w:szCs w:val="32"/>
          <w:lang w:eastAsia="zh-CN"/>
        </w:rPr>
        <w:t>政府</w:t>
      </w:r>
      <w:r>
        <w:rPr>
          <w:rFonts w:hint="eastAsia" w:ascii="宋体" w:hAnsi="宋体" w:eastAsia="宋体" w:cs="宋体"/>
          <w:color w:val="000000"/>
          <w:kern w:val="0"/>
          <w:sz w:val="32"/>
          <w:szCs w:val="32"/>
        </w:rPr>
        <w:t>交办的其他事项。</w:t>
      </w:r>
    </w:p>
    <w:p w14:paraId="3E200E26">
      <w:pPr>
        <w:keepNext/>
        <w:keepLines/>
        <w:autoSpaceDE w:val="0"/>
        <w:autoSpaceDN w:val="0"/>
        <w:adjustRightInd w:val="0"/>
        <w:ind w:firstLine="640"/>
        <w:rPr>
          <w:rFonts w:hint="eastAsia" w:ascii="宋体" w:hAnsi="宋体" w:eastAsia="宋体" w:cs="宋体"/>
          <w:b w:val="0"/>
          <w:bCs/>
          <w:sz w:val="32"/>
          <w:szCs w:val="32"/>
          <w:highlight w:val="white"/>
        </w:rPr>
      </w:pPr>
      <w:r>
        <w:rPr>
          <w:rFonts w:hint="eastAsia" w:ascii="宋体" w:hAnsi="宋体" w:eastAsia="宋体" w:cs="宋体"/>
          <w:b w:val="0"/>
          <w:bCs/>
          <w:sz w:val="32"/>
          <w:szCs w:val="32"/>
          <w:highlight w:val="white"/>
        </w:rPr>
        <w:t>二、机构设置</w:t>
      </w:r>
      <w:r>
        <w:rPr>
          <w:rFonts w:hint="eastAsia" w:ascii="宋体" w:hAnsi="宋体" w:eastAsia="宋体" w:cs="宋体"/>
          <w:b w:val="0"/>
          <w:bCs/>
          <w:sz w:val="32"/>
          <w:szCs w:val="32"/>
          <w:highlight w:val="white"/>
          <w:lang w:val="zh-CN"/>
        </w:rPr>
        <w:t>及</w:t>
      </w:r>
      <w:r>
        <w:rPr>
          <w:rFonts w:hint="eastAsia" w:ascii="宋体" w:hAnsi="宋体" w:eastAsia="宋体" w:cs="宋体"/>
          <w:b w:val="0"/>
          <w:bCs/>
          <w:sz w:val="32"/>
          <w:szCs w:val="32"/>
          <w:highlight w:val="white"/>
        </w:rPr>
        <w:t>决算单位构成</w:t>
      </w:r>
    </w:p>
    <w:p w14:paraId="1917AA3B">
      <w:pPr>
        <w:keepNext/>
        <w:keepLines/>
        <w:autoSpaceDE w:val="0"/>
        <w:autoSpaceDN w:val="0"/>
        <w:adjustRightInd w:val="0"/>
        <w:ind w:firstLine="640"/>
        <w:rPr>
          <w:rFonts w:hint="eastAsia" w:ascii="宋体" w:hAnsi="宋体" w:eastAsia="宋体" w:cs="宋体"/>
          <w:b w:val="0"/>
          <w:bCs/>
          <w:sz w:val="32"/>
          <w:szCs w:val="32"/>
          <w:highlight w:val="white"/>
          <w:lang w:val="zh-CN"/>
        </w:rPr>
      </w:pPr>
      <w:r>
        <w:rPr>
          <w:rFonts w:hint="eastAsia" w:ascii="宋体" w:hAnsi="宋体" w:eastAsia="宋体" w:cs="宋体"/>
          <w:b w:val="0"/>
          <w:bCs/>
          <w:sz w:val="32"/>
          <w:szCs w:val="32"/>
          <w:highlight w:val="white"/>
        </w:rPr>
        <w:t>(一)内设机构设置</w:t>
      </w:r>
      <w:r>
        <w:rPr>
          <w:rFonts w:hint="eastAsia" w:ascii="宋体" w:hAnsi="宋体" w:eastAsia="宋体" w:cs="宋体"/>
          <w:b w:val="0"/>
          <w:bCs/>
          <w:sz w:val="32"/>
          <w:szCs w:val="32"/>
          <w:highlight w:val="white"/>
          <w:lang w:val="zh-CN"/>
        </w:rPr>
        <w:t>。</w:t>
      </w:r>
    </w:p>
    <w:p w14:paraId="4EE13EA2">
      <w:pPr>
        <w:keepNext/>
        <w:keepLines/>
        <w:autoSpaceDE w:val="0"/>
        <w:autoSpaceDN w:val="0"/>
        <w:adjustRightInd w:val="0"/>
        <w:ind w:firstLine="640"/>
        <w:rPr>
          <w:rFonts w:hint="eastAsia" w:ascii="宋体" w:hAnsi="宋体" w:eastAsia="宋体" w:cs="宋体"/>
          <w:b w:val="0"/>
          <w:bCs/>
          <w:color w:val="000000"/>
          <w:kern w:val="0"/>
          <w:sz w:val="32"/>
          <w:szCs w:val="32"/>
        </w:rPr>
      </w:pPr>
      <w:r>
        <w:rPr>
          <w:rFonts w:hint="eastAsia" w:ascii="宋体" w:hAnsi="宋体" w:eastAsia="宋体" w:cs="宋体"/>
          <w:b w:val="0"/>
          <w:bCs/>
          <w:sz w:val="32"/>
          <w:szCs w:val="32"/>
          <w:highlight w:val="white"/>
          <w:lang w:val="zh-CN"/>
        </w:rPr>
        <w:t>益阳市龙光桥街道办事处单位内设机构包括：</w:t>
      </w:r>
      <w:r>
        <w:rPr>
          <w:rFonts w:hint="eastAsia" w:ascii="宋体" w:hAnsi="宋体" w:eastAsia="宋体" w:cs="宋体"/>
          <w:b w:val="0"/>
          <w:bCs/>
          <w:kern w:val="0"/>
          <w:sz w:val="32"/>
          <w:szCs w:val="32"/>
        </w:rPr>
        <w:t>党政</w:t>
      </w:r>
      <w:r>
        <w:rPr>
          <w:rFonts w:hint="eastAsia" w:ascii="宋体" w:hAnsi="宋体" w:eastAsia="宋体" w:cs="宋体"/>
          <w:b w:val="0"/>
          <w:bCs/>
          <w:color w:val="000000"/>
          <w:kern w:val="0"/>
          <w:sz w:val="32"/>
          <w:szCs w:val="32"/>
        </w:rPr>
        <w:t>办、综治办、民政办、清洁办、重点办、扶贫办、农技站、农机站、财政所、水管站、林业站、经管站、计生办、安监站、文体卫站.截止2019年12月31日，本单位在职人数129人，其中行政编制40人，事业编制89人。</w:t>
      </w:r>
    </w:p>
    <w:p w14:paraId="5EA36626">
      <w:pPr>
        <w:keepNext/>
        <w:keepLines/>
        <w:autoSpaceDE w:val="0"/>
        <w:autoSpaceDN w:val="0"/>
        <w:adjustRightInd w:val="0"/>
        <w:ind w:firstLine="640"/>
        <w:rPr>
          <w:rFonts w:hint="eastAsia" w:ascii="宋体" w:hAnsi="宋体" w:eastAsia="宋体" w:cs="宋体"/>
          <w:b w:val="0"/>
          <w:bCs/>
          <w:sz w:val="32"/>
          <w:szCs w:val="32"/>
          <w:highlight w:val="white"/>
        </w:rPr>
      </w:pPr>
      <w:r>
        <w:rPr>
          <w:rFonts w:hint="eastAsia" w:ascii="宋体" w:hAnsi="宋体" w:eastAsia="宋体" w:cs="宋体"/>
          <w:b w:val="0"/>
          <w:bCs/>
          <w:kern w:val="0"/>
          <w:sz w:val="32"/>
          <w:szCs w:val="32"/>
        </w:rPr>
        <w:t>(二</w:t>
      </w:r>
      <w:r>
        <w:rPr>
          <w:rFonts w:hint="eastAsia" w:ascii="宋体" w:hAnsi="宋体" w:eastAsia="宋体" w:cs="宋体"/>
          <w:b w:val="0"/>
          <w:bCs/>
          <w:sz w:val="32"/>
          <w:szCs w:val="32"/>
          <w:highlight w:val="white"/>
        </w:rPr>
        <w:t>)决算单位构成。</w:t>
      </w:r>
    </w:p>
    <w:p w14:paraId="030BD865">
      <w:pPr>
        <w:widowControl/>
        <w:spacing w:before="100" w:beforeAutospacing="1" w:after="100" w:afterAutospacing="1" w:line="480" w:lineRule="exact"/>
        <w:ind w:firstLine="540"/>
        <w:outlineLvl w:val="3"/>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益阳市龙光桥街道办事处本级，无二级财务独立核算机构。</w:t>
      </w:r>
    </w:p>
    <w:p w14:paraId="1C484DAB">
      <w:pPr>
        <w:keepNext/>
        <w:keepLines/>
        <w:autoSpaceDE w:val="0"/>
        <w:autoSpaceDN w:val="0"/>
        <w:adjustRightInd w:val="0"/>
        <w:ind w:firstLine="640"/>
        <w:rPr>
          <w:rFonts w:hint="eastAsia" w:ascii="宋体" w:hAnsi="宋体" w:eastAsia="宋体" w:cs="宋体"/>
          <w:color w:val="0000FF"/>
          <w:sz w:val="32"/>
          <w:szCs w:val="32"/>
          <w:highlight w:val="white"/>
        </w:rPr>
      </w:pPr>
    </w:p>
    <w:p w14:paraId="2E9C2CCD">
      <w:pPr>
        <w:keepNext/>
        <w:keepLines/>
        <w:autoSpaceDE w:val="0"/>
        <w:autoSpaceDN w:val="0"/>
        <w:adjustRightInd w:val="0"/>
        <w:ind w:firstLine="640"/>
        <w:rPr>
          <w:rFonts w:hint="eastAsia" w:ascii="宋体" w:hAnsi="宋体" w:eastAsia="宋体" w:cs="宋体"/>
          <w:sz w:val="32"/>
          <w:szCs w:val="32"/>
          <w:highlight w:val="white"/>
        </w:rPr>
      </w:pPr>
      <w:r>
        <w:rPr>
          <w:rFonts w:hint="eastAsia" w:ascii="宋体" w:hAnsi="宋体" w:eastAsia="宋体" w:cs="宋体"/>
          <w:b/>
          <w:sz w:val="32"/>
          <w:szCs w:val="32"/>
          <w:highlight w:val="white"/>
        </w:rPr>
        <w:t xml:space="preserve">第二部分 </w:t>
      </w:r>
      <w:r>
        <w:rPr>
          <w:rFonts w:hint="eastAsia" w:ascii="宋体" w:hAnsi="宋体" w:eastAsia="宋体" w:cs="宋体"/>
          <w:b/>
          <w:sz w:val="32"/>
          <w:szCs w:val="32"/>
          <w:highlight w:val="white"/>
          <w:lang w:val="zh-CN"/>
        </w:rPr>
        <w:t>益阳市龙光桥街道办事处</w:t>
      </w:r>
      <w:r>
        <w:rPr>
          <w:rFonts w:hint="eastAsia" w:ascii="宋体" w:hAnsi="宋体" w:eastAsia="宋体" w:cs="宋体"/>
          <w:b/>
          <w:sz w:val="32"/>
          <w:szCs w:val="32"/>
          <w:highlight w:val="white"/>
        </w:rPr>
        <w:t>2019年度部门决算表</w:t>
      </w:r>
      <w:r>
        <w:rPr>
          <w:rFonts w:hint="eastAsia" w:ascii="宋体" w:hAnsi="宋体" w:eastAsia="宋体" w:cs="宋体"/>
          <w:sz w:val="32"/>
          <w:szCs w:val="32"/>
          <w:highlight w:val="white"/>
        </w:rPr>
        <w:t>（见附表）</w:t>
      </w:r>
    </w:p>
    <w:p w14:paraId="74E3EDFD">
      <w:pPr>
        <w:widowControl/>
        <w:spacing w:line="480" w:lineRule="exact"/>
        <w:ind w:firstLine="640" w:firstLineChars="200"/>
        <w:jc w:val="left"/>
        <w:rPr>
          <w:rFonts w:hint="eastAsia" w:ascii="宋体" w:hAnsi="宋体" w:eastAsia="宋体" w:cs="宋体"/>
          <w:color w:val="000000"/>
          <w:kern w:val="0"/>
          <w:sz w:val="32"/>
          <w:szCs w:val="32"/>
          <w:lang w:val="zh-CN"/>
        </w:rPr>
      </w:pPr>
      <w:r>
        <w:rPr>
          <w:rFonts w:hint="eastAsia" w:ascii="宋体" w:hAnsi="宋体" w:eastAsia="宋体" w:cs="宋体"/>
          <w:color w:val="000000"/>
          <w:kern w:val="0"/>
          <w:sz w:val="32"/>
          <w:szCs w:val="32"/>
          <w:lang w:val="zh-CN"/>
        </w:rPr>
        <w:t>公开01表：收入支出决算总表</w:t>
      </w:r>
    </w:p>
    <w:p w14:paraId="3886DB94">
      <w:pPr>
        <w:widowControl/>
        <w:spacing w:line="480" w:lineRule="exact"/>
        <w:ind w:firstLine="640" w:firstLineChars="200"/>
        <w:jc w:val="left"/>
        <w:rPr>
          <w:rFonts w:hint="eastAsia" w:ascii="宋体" w:hAnsi="宋体" w:eastAsia="宋体" w:cs="宋体"/>
          <w:color w:val="000000"/>
          <w:kern w:val="0"/>
          <w:sz w:val="32"/>
          <w:szCs w:val="32"/>
          <w:lang w:val="zh-CN"/>
        </w:rPr>
      </w:pPr>
      <w:r>
        <w:rPr>
          <w:rFonts w:hint="eastAsia" w:ascii="宋体" w:hAnsi="宋体" w:eastAsia="宋体" w:cs="宋体"/>
          <w:color w:val="000000"/>
          <w:kern w:val="0"/>
          <w:sz w:val="32"/>
          <w:szCs w:val="32"/>
          <w:lang w:val="zh-CN"/>
        </w:rPr>
        <w:t>公开02表：收入决算表</w:t>
      </w:r>
    </w:p>
    <w:p w14:paraId="1E77D15E">
      <w:pPr>
        <w:widowControl/>
        <w:spacing w:line="480" w:lineRule="exact"/>
        <w:ind w:firstLine="640" w:firstLineChars="200"/>
        <w:jc w:val="left"/>
        <w:rPr>
          <w:rFonts w:hint="eastAsia" w:ascii="宋体" w:hAnsi="宋体" w:eastAsia="宋体" w:cs="宋体"/>
          <w:color w:val="000000"/>
          <w:kern w:val="0"/>
          <w:sz w:val="32"/>
          <w:szCs w:val="32"/>
          <w:lang w:val="zh-CN"/>
        </w:rPr>
      </w:pPr>
      <w:r>
        <w:rPr>
          <w:rFonts w:hint="eastAsia" w:ascii="宋体" w:hAnsi="宋体" w:eastAsia="宋体" w:cs="宋体"/>
          <w:color w:val="000000"/>
          <w:kern w:val="0"/>
          <w:sz w:val="32"/>
          <w:szCs w:val="32"/>
          <w:lang w:val="zh-CN"/>
        </w:rPr>
        <w:t>公开03表：支出决算表</w:t>
      </w:r>
    </w:p>
    <w:p w14:paraId="7DB98823">
      <w:pPr>
        <w:widowControl/>
        <w:spacing w:line="480" w:lineRule="exact"/>
        <w:ind w:firstLine="640" w:firstLineChars="200"/>
        <w:jc w:val="left"/>
        <w:rPr>
          <w:rFonts w:hint="eastAsia" w:ascii="宋体" w:hAnsi="宋体" w:eastAsia="宋体" w:cs="宋体"/>
          <w:color w:val="000000"/>
          <w:kern w:val="0"/>
          <w:sz w:val="32"/>
          <w:szCs w:val="32"/>
          <w:lang w:val="zh-CN"/>
        </w:rPr>
      </w:pPr>
      <w:r>
        <w:rPr>
          <w:rFonts w:hint="eastAsia" w:ascii="宋体" w:hAnsi="宋体" w:eastAsia="宋体" w:cs="宋体"/>
          <w:color w:val="000000"/>
          <w:kern w:val="0"/>
          <w:sz w:val="32"/>
          <w:szCs w:val="32"/>
          <w:lang w:val="zh-CN"/>
        </w:rPr>
        <w:t>公开04表：财政拨款收入支出决算总表</w:t>
      </w:r>
    </w:p>
    <w:p w14:paraId="6FB346CC">
      <w:pPr>
        <w:widowControl/>
        <w:spacing w:line="480" w:lineRule="exact"/>
        <w:ind w:firstLine="640" w:firstLineChars="200"/>
        <w:jc w:val="left"/>
        <w:rPr>
          <w:rFonts w:hint="eastAsia" w:ascii="宋体" w:hAnsi="宋体" w:eastAsia="宋体" w:cs="宋体"/>
          <w:color w:val="000000"/>
          <w:kern w:val="0"/>
          <w:sz w:val="32"/>
          <w:szCs w:val="32"/>
          <w:lang w:val="zh-CN"/>
        </w:rPr>
      </w:pPr>
      <w:r>
        <w:rPr>
          <w:rFonts w:hint="eastAsia" w:ascii="宋体" w:hAnsi="宋体" w:eastAsia="宋体" w:cs="宋体"/>
          <w:color w:val="000000"/>
          <w:kern w:val="0"/>
          <w:sz w:val="32"/>
          <w:szCs w:val="32"/>
          <w:lang w:val="zh-CN"/>
        </w:rPr>
        <w:t>公开05表：一般公共预算财政拨款收入支出决算表</w:t>
      </w:r>
    </w:p>
    <w:p w14:paraId="4E8A38E3">
      <w:pPr>
        <w:widowControl/>
        <w:spacing w:line="480" w:lineRule="exact"/>
        <w:ind w:firstLine="640" w:firstLineChars="200"/>
        <w:jc w:val="left"/>
        <w:rPr>
          <w:rFonts w:hint="eastAsia" w:ascii="宋体" w:hAnsi="宋体" w:eastAsia="宋体" w:cs="宋体"/>
          <w:color w:val="000000"/>
          <w:kern w:val="0"/>
          <w:sz w:val="32"/>
          <w:szCs w:val="32"/>
          <w:lang w:val="zh-CN"/>
        </w:rPr>
      </w:pPr>
      <w:r>
        <w:rPr>
          <w:rFonts w:hint="eastAsia" w:ascii="宋体" w:hAnsi="宋体" w:eastAsia="宋体" w:cs="宋体"/>
          <w:color w:val="000000"/>
          <w:kern w:val="0"/>
          <w:sz w:val="32"/>
          <w:szCs w:val="32"/>
          <w:lang w:val="zh-CN"/>
        </w:rPr>
        <w:t>公开06表：一般公共预算财政拨款基本支出决算表</w:t>
      </w:r>
    </w:p>
    <w:p w14:paraId="1D776EFD">
      <w:pPr>
        <w:widowControl/>
        <w:spacing w:line="480" w:lineRule="exact"/>
        <w:ind w:left="1485" w:leftChars="250" w:hanging="960" w:hangingChars="300"/>
        <w:jc w:val="left"/>
        <w:rPr>
          <w:rFonts w:hint="eastAsia" w:ascii="宋体" w:hAnsi="宋体" w:eastAsia="宋体" w:cs="宋体"/>
          <w:color w:val="000000"/>
          <w:kern w:val="0"/>
          <w:sz w:val="32"/>
          <w:szCs w:val="32"/>
          <w:lang w:val="zh-CN"/>
        </w:rPr>
      </w:pPr>
      <w:r>
        <w:rPr>
          <w:rFonts w:hint="eastAsia" w:ascii="宋体" w:hAnsi="宋体" w:eastAsia="宋体" w:cs="宋体"/>
          <w:color w:val="000000"/>
          <w:kern w:val="0"/>
          <w:sz w:val="32"/>
          <w:szCs w:val="32"/>
          <w:lang w:val="zh-CN"/>
        </w:rPr>
        <w:t>公开07表：一般公共预算财政拨款“三公”经费支出决算表</w:t>
      </w:r>
    </w:p>
    <w:p w14:paraId="4A55F6E5">
      <w:pPr>
        <w:widowControl/>
        <w:spacing w:line="480" w:lineRule="exact"/>
        <w:ind w:firstLine="640" w:firstLineChars="200"/>
        <w:jc w:val="left"/>
        <w:rPr>
          <w:rFonts w:hint="eastAsia" w:ascii="宋体" w:hAnsi="宋体" w:eastAsia="宋体" w:cs="宋体"/>
          <w:color w:val="000000"/>
          <w:kern w:val="0"/>
          <w:sz w:val="32"/>
          <w:szCs w:val="32"/>
          <w:lang w:val="zh-CN"/>
        </w:rPr>
      </w:pPr>
      <w:r>
        <w:rPr>
          <w:rFonts w:hint="eastAsia" w:ascii="宋体" w:hAnsi="宋体" w:eastAsia="宋体" w:cs="宋体"/>
          <w:color w:val="000000"/>
          <w:kern w:val="0"/>
          <w:sz w:val="32"/>
          <w:szCs w:val="32"/>
          <w:lang w:val="zh-CN"/>
        </w:rPr>
        <w:t>公开08表：政府性基金预算财政拨款收入支出决算表</w:t>
      </w:r>
    </w:p>
    <w:p w14:paraId="123A1C08">
      <w:pPr>
        <w:widowControl/>
        <w:spacing w:line="480" w:lineRule="exact"/>
        <w:ind w:firstLine="640" w:firstLineChars="200"/>
        <w:jc w:val="left"/>
        <w:rPr>
          <w:rFonts w:hint="eastAsia" w:ascii="宋体" w:hAnsi="宋体" w:eastAsia="宋体" w:cs="宋体"/>
          <w:color w:val="000000"/>
          <w:kern w:val="0"/>
          <w:sz w:val="32"/>
          <w:szCs w:val="32"/>
          <w:lang w:val="zh-CN"/>
        </w:rPr>
      </w:pPr>
    </w:p>
    <w:p w14:paraId="7D33D6B4">
      <w:pPr>
        <w:widowControl/>
        <w:spacing w:line="480" w:lineRule="exact"/>
        <w:ind w:firstLine="643" w:firstLineChars="200"/>
        <w:jc w:val="left"/>
        <w:rPr>
          <w:rFonts w:hint="eastAsia" w:ascii="宋体" w:hAnsi="宋体" w:eastAsia="宋体" w:cs="宋体"/>
          <w:b/>
          <w:bCs/>
          <w:color w:val="000000"/>
          <w:kern w:val="0"/>
          <w:sz w:val="32"/>
          <w:szCs w:val="32"/>
        </w:rPr>
      </w:pPr>
      <w:r>
        <w:rPr>
          <w:rFonts w:hint="eastAsia" w:ascii="宋体" w:hAnsi="宋体" w:eastAsia="宋体" w:cs="宋体"/>
          <w:b/>
          <w:color w:val="000000"/>
          <w:kern w:val="0"/>
          <w:sz w:val="32"/>
          <w:szCs w:val="32"/>
        </w:rPr>
        <w:t>第三部分</w:t>
      </w:r>
      <w:r>
        <w:rPr>
          <w:rFonts w:hint="eastAsia" w:ascii="宋体" w:hAnsi="宋体" w:eastAsia="宋体" w:cs="宋体"/>
          <w:b/>
          <w:color w:val="000000"/>
          <w:kern w:val="0"/>
          <w:sz w:val="32"/>
          <w:szCs w:val="32"/>
          <w:lang w:val="en-US" w:eastAsia="zh-CN"/>
        </w:rPr>
        <w:t xml:space="preserve"> </w:t>
      </w:r>
      <w:r>
        <w:rPr>
          <w:rFonts w:hint="eastAsia" w:ascii="宋体" w:hAnsi="宋体" w:eastAsia="宋体" w:cs="宋体"/>
          <w:b/>
          <w:bCs/>
          <w:sz w:val="32"/>
          <w:szCs w:val="32"/>
          <w:highlight w:val="white"/>
          <w:lang w:val="zh-CN"/>
        </w:rPr>
        <w:t>益阳市龙光桥街道办事处</w:t>
      </w:r>
      <w:r>
        <w:rPr>
          <w:rFonts w:hint="eastAsia" w:ascii="宋体" w:hAnsi="宋体" w:eastAsia="宋体" w:cs="宋体"/>
          <w:b/>
          <w:bCs/>
          <w:color w:val="000000"/>
          <w:kern w:val="0"/>
          <w:sz w:val="32"/>
          <w:szCs w:val="32"/>
        </w:rPr>
        <w:t>2019年度部门决算情况说明</w:t>
      </w:r>
    </w:p>
    <w:p w14:paraId="55DED6FC">
      <w:pPr>
        <w:keepNext/>
        <w:keepLines/>
        <w:numPr>
          <w:ilvl w:val="0"/>
          <w:numId w:val="1"/>
        </w:numPr>
        <w:autoSpaceDE w:val="0"/>
        <w:autoSpaceDN w:val="0"/>
        <w:adjustRightInd w:val="0"/>
        <w:rPr>
          <w:rFonts w:hint="eastAsia" w:ascii="宋体" w:hAnsi="宋体" w:eastAsia="宋体" w:cs="宋体"/>
          <w:b w:val="0"/>
          <w:bCs/>
          <w:sz w:val="32"/>
          <w:szCs w:val="32"/>
          <w:highlight w:val="white"/>
        </w:rPr>
      </w:pPr>
      <w:r>
        <w:rPr>
          <w:rFonts w:hint="eastAsia" w:ascii="宋体" w:hAnsi="宋体" w:eastAsia="宋体" w:cs="宋体"/>
          <w:b w:val="0"/>
          <w:bCs/>
          <w:sz w:val="32"/>
          <w:szCs w:val="32"/>
          <w:highlight w:val="white"/>
        </w:rPr>
        <w:t>收入支出决算总体情况说明</w:t>
      </w:r>
    </w:p>
    <w:p w14:paraId="2C500352">
      <w:pPr>
        <w:keepNext/>
        <w:keepLines/>
        <w:autoSpaceDE w:val="0"/>
        <w:autoSpaceDN w:val="0"/>
        <w:adjustRightInd w:val="0"/>
        <w:ind w:firstLine="641"/>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2019年度财政拨款收</w:t>
      </w:r>
      <w:r>
        <w:rPr>
          <w:rFonts w:hint="eastAsia" w:ascii="宋体" w:hAnsi="宋体" w:cs="宋体"/>
          <w:color w:val="auto"/>
          <w:sz w:val="32"/>
          <w:szCs w:val="32"/>
          <w:highlight w:val="none"/>
          <w:lang w:val="en-US" w:eastAsia="zh-CN"/>
        </w:rPr>
        <w:t>入</w:t>
      </w:r>
      <w:r>
        <w:rPr>
          <w:rFonts w:hint="eastAsia" w:ascii="宋体" w:hAnsi="宋体" w:eastAsia="宋体" w:cs="宋体"/>
          <w:color w:val="auto"/>
          <w:sz w:val="32"/>
          <w:szCs w:val="32"/>
          <w:highlight w:val="none"/>
        </w:rPr>
        <w:t>总计4</w:t>
      </w:r>
      <w:r>
        <w:rPr>
          <w:rFonts w:hint="eastAsia" w:ascii="宋体" w:hAnsi="宋体" w:cs="宋体"/>
          <w:color w:val="auto"/>
          <w:sz w:val="32"/>
          <w:szCs w:val="32"/>
          <w:highlight w:val="none"/>
          <w:lang w:val="en-US" w:eastAsia="zh-CN"/>
        </w:rPr>
        <w:t>314.93</w:t>
      </w:r>
      <w:r>
        <w:rPr>
          <w:rFonts w:hint="eastAsia" w:ascii="宋体" w:hAnsi="宋体" w:eastAsia="宋体" w:cs="宋体"/>
          <w:color w:val="auto"/>
          <w:sz w:val="32"/>
          <w:szCs w:val="32"/>
          <w:highlight w:val="none"/>
        </w:rPr>
        <w:t>万元，</w:t>
      </w:r>
      <w:r>
        <w:rPr>
          <w:rFonts w:hint="eastAsia" w:ascii="宋体" w:hAnsi="宋体" w:eastAsia="宋体" w:cs="宋体"/>
          <w:color w:val="auto"/>
          <w:sz w:val="32"/>
          <w:szCs w:val="32"/>
          <w:highlight w:val="none"/>
          <w:lang w:val="zh-CN"/>
        </w:rPr>
        <w:t>与2018年相比，</w:t>
      </w:r>
      <w:r>
        <w:rPr>
          <w:rFonts w:hint="eastAsia" w:ascii="宋体" w:hAnsi="宋体" w:eastAsia="宋体" w:cs="宋体"/>
          <w:color w:val="auto"/>
          <w:sz w:val="32"/>
          <w:szCs w:val="32"/>
          <w:highlight w:val="none"/>
        </w:rPr>
        <w:t>财政拨款</w:t>
      </w:r>
      <w:r>
        <w:rPr>
          <w:rFonts w:hint="eastAsia" w:ascii="宋体" w:hAnsi="宋体" w:cs="宋体"/>
          <w:color w:val="auto"/>
          <w:sz w:val="32"/>
          <w:szCs w:val="32"/>
          <w:highlight w:val="none"/>
          <w:lang w:val="en-US" w:eastAsia="zh-CN"/>
        </w:rPr>
        <w:t>收入</w:t>
      </w:r>
      <w:r>
        <w:rPr>
          <w:rFonts w:hint="eastAsia" w:ascii="宋体" w:hAnsi="宋体" w:eastAsia="宋体" w:cs="宋体"/>
          <w:color w:val="auto"/>
          <w:sz w:val="32"/>
          <w:szCs w:val="32"/>
          <w:highlight w:val="none"/>
        </w:rPr>
        <w:t>总计增加7</w:t>
      </w:r>
      <w:r>
        <w:rPr>
          <w:rFonts w:hint="eastAsia" w:ascii="宋体" w:hAnsi="宋体" w:cs="宋体"/>
          <w:color w:val="auto"/>
          <w:sz w:val="32"/>
          <w:szCs w:val="32"/>
          <w:highlight w:val="none"/>
          <w:lang w:val="en-US" w:eastAsia="zh-CN"/>
        </w:rPr>
        <w:t>87.97</w:t>
      </w:r>
      <w:r>
        <w:rPr>
          <w:rFonts w:hint="eastAsia" w:ascii="宋体" w:hAnsi="宋体" w:eastAsia="宋体" w:cs="宋体"/>
          <w:color w:val="auto"/>
          <w:sz w:val="32"/>
          <w:szCs w:val="32"/>
          <w:highlight w:val="none"/>
        </w:rPr>
        <w:t>万元，增长</w:t>
      </w:r>
      <w:r>
        <w:rPr>
          <w:rFonts w:hint="eastAsia" w:ascii="宋体" w:hAnsi="宋体" w:cs="宋体"/>
          <w:color w:val="auto"/>
          <w:sz w:val="32"/>
          <w:szCs w:val="32"/>
          <w:highlight w:val="none"/>
          <w:lang w:val="en-US" w:eastAsia="zh-CN"/>
        </w:rPr>
        <w:t>23</w:t>
      </w:r>
      <w:r>
        <w:rPr>
          <w:rFonts w:hint="eastAsia" w:ascii="宋体" w:hAnsi="宋体" w:eastAsia="宋体" w:cs="宋体"/>
          <w:color w:val="auto"/>
          <w:sz w:val="32"/>
          <w:szCs w:val="32"/>
          <w:highlight w:val="none"/>
        </w:rPr>
        <w:t>%。2019年度财政拨款</w:t>
      </w:r>
      <w:r>
        <w:rPr>
          <w:rFonts w:hint="eastAsia" w:ascii="宋体" w:hAnsi="宋体" w:cs="宋体"/>
          <w:color w:val="auto"/>
          <w:sz w:val="32"/>
          <w:szCs w:val="32"/>
          <w:highlight w:val="none"/>
          <w:lang w:val="en-US" w:eastAsia="zh-CN"/>
        </w:rPr>
        <w:t>支出</w:t>
      </w:r>
      <w:r>
        <w:rPr>
          <w:rFonts w:hint="eastAsia" w:ascii="宋体" w:hAnsi="宋体" w:eastAsia="宋体" w:cs="宋体"/>
          <w:color w:val="auto"/>
          <w:sz w:val="32"/>
          <w:szCs w:val="32"/>
          <w:highlight w:val="none"/>
        </w:rPr>
        <w:t>总计</w:t>
      </w:r>
      <w:r>
        <w:rPr>
          <w:rFonts w:hint="eastAsia" w:ascii="宋体" w:hAnsi="宋体" w:cs="宋体"/>
          <w:color w:val="auto"/>
          <w:sz w:val="32"/>
          <w:szCs w:val="32"/>
          <w:highlight w:val="none"/>
          <w:lang w:val="en-US" w:eastAsia="zh-CN"/>
        </w:rPr>
        <w:t>4181.70</w:t>
      </w:r>
      <w:r>
        <w:rPr>
          <w:rFonts w:hint="eastAsia" w:ascii="宋体" w:hAnsi="宋体" w:eastAsia="宋体" w:cs="宋体"/>
          <w:color w:val="auto"/>
          <w:sz w:val="32"/>
          <w:szCs w:val="32"/>
          <w:highlight w:val="none"/>
        </w:rPr>
        <w:t>万元，</w:t>
      </w:r>
      <w:r>
        <w:rPr>
          <w:rFonts w:hint="eastAsia" w:ascii="宋体" w:hAnsi="宋体" w:eastAsia="宋体" w:cs="宋体"/>
          <w:color w:val="auto"/>
          <w:sz w:val="32"/>
          <w:szCs w:val="32"/>
          <w:highlight w:val="none"/>
          <w:lang w:val="zh-CN"/>
        </w:rPr>
        <w:t>与2018年相比，</w:t>
      </w:r>
      <w:r>
        <w:rPr>
          <w:rFonts w:hint="eastAsia" w:ascii="宋体" w:hAnsi="宋体" w:eastAsia="宋体" w:cs="宋体"/>
          <w:color w:val="auto"/>
          <w:sz w:val="32"/>
          <w:szCs w:val="32"/>
          <w:highlight w:val="none"/>
        </w:rPr>
        <w:t>财政拨款</w:t>
      </w:r>
      <w:r>
        <w:rPr>
          <w:rFonts w:hint="eastAsia" w:ascii="宋体" w:hAnsi="宋体" w:cs="宋体"/>
          <w:color w:val="auto"/>
          <w:sz w:val="32"/>
          <w:szCs w:val="32"/>
          <w:highlight w:val="none"/>
          <w:lang w:val="en-US" w:eastAsia="zh-CN"/>
        </w:rPr>
        <w:t>收入</w:t>
      </w:r>
      <w:r>
        <w:rPr>
          <w:rFonts w:hint="eastAsia" w:ascii="宋体" w:hAnsi="宋体" w:eastAsia="宋体" w:cs="宋体"/>
          <w:color w:val="auto"/>
          <w:sz w:val="32"/>
          <w:szCs w:val="32"/>
          <w:highlight w:val="none"/>
        </w:rPr>
        <w:t>总计增加711.55万元，增长17.28%。</w:t>
      </w:r>
      <w:r>
        <w:rPr>
          <w:rFonts w:hint="eastAsia" w:ascii="宋体" w:hAnsi="宋体" w:eastAsia="宋体" w:cs="宋体"/>
          <w:color w:val="auto"/>
          <w:sz w:val="32"/>
          <w:szCs w:val="32"/>
          <w:highlight w:val="none"/>
          <w:lang w:val="zh-CN"/>
        </w:rPr>
        <w:t>主要是因为人员经费增加</w:t>
      </w:r>
      <w:r>
        <w:rPr>
          <w:rFonts w:hint="eastAsia" w:ascii="宋体" w:hAnsi="宋体" w:eastAsia="宋体" w:cs="宋体"/>
          <w:color w:val="auto"/>
          <w:sz w:val="32"/>
          <w:szCs w:val="32"/>
          <w:highlight w:val="none"/>
        </w:rPr>
        <w:t>和项目支出增加。</w:t>
      </w:r>
    </w:p>
    <w:p w14:paraId="59808569">
      <w:pPr>
        <w:keepNext/>
        <w:keepLines/>
        <w:autoSpaceDE w:val="0"/>
        <w:autoSpaceDN w:val="0"/>
        <w:adjustRightInd w:val="0"/>
        <w:ind w:firstLine="640" w:firstLineChars="200"/>
        <w:rPr>
          <w:rFonts w:hint="eastAsia" w:ascii="宋体" w:hAnsi="宋体" w:eastAsia="宋体" w:cs="宋体"/>
          <w:b w:val="0"/>
          <w:bCs/>
          <w:sz w:val="32"/>
          <w:szCs w:val="32"/>
          <w:highlight w:val="white"/>
        </w:rPr>
      </w:pPr>
      <w:r>
        <w:rPr>
          <w:rFonts w:hint="eastAsia" w:ascii="宋体" w:hAnsi="宋体" w:eastAsia="宋体" w:cs="宋体"/>
          <w:b w:val="0"/>
          <w:bCs/>
          <w:sz w:val="32"/>
          <w:szCs w:val="32"/>
          <w:highlight w:val="white"/>
        </w:rPr>
        <w:t>二、收入决算情况说明</w:t>
      </w:r>
    </w:p>
    <w:p w14:paraId="71B3F2F7">
      <w:pPr>
        <w:keepNext/>
        <w:keepLines/>
        <w:autoSpaceDE w:val="0"/>
        <w:autoSpaceDN w:val="0"/>
        <w:adjustRightInd w:val="0"/>
        <w:ind w:firstLine="641"/>
        <w:rPr>
          <w:rFonts w:hint="eastAsia" w:ascii="宋体" w:hAnsi="宋体" w:eastAsia="宋体" w:cs="宋体"/>
          <w:sz w:val="32"/>
          <w:szCs w:val="32"/>
          <w:highlight w:val="white"/>
        </w:rPr>
      </w:pPr>
      <w:r>
        <w:rPr>
          <w:rFonts w:hint="eastAsia" w:ascii="宋体" w:hAnsi="宋体" w:eastAsia="宋体" w:cs="宋体"/>
          <w:sz w:val="32"/>
          <w:szCs w:val="32"/>
          <w:highlight w:val="white"/>
        </w:rPr>
        <w:t>本年收入合计4,314.93万元，其中：财政拨款收入4169.93万元，占96.64%。政府性基金预算财政拨款收入145万元，占3.36%。</w:t>
      </w:r>
    </w:p>
    <w:p w14:paraId="52628D21">
      <w:pPr>
        <w:keepNext/>
        <w:keepLines/>
        <w:autoSpaceDE w:val="0"/>
        <w:autoSpaceDN w:val="0"/>
        <w:adjustRightInd w:val="0"/>
        <w:ind w:firstLine="640"/>
        <w:rPr>
          <w:rFonts w:hint="eastAsia" w:ascii="宋体" w:hAnsi="宋体" w:eastAsia="宋体" w:cs="宋体"/>
          <w:b w:val="0"/>
          <w:bCs/>
          <w:sz w:val="32"/>
          <w:szCs w:val="32"/>
          <w:highlight w:val="white"/>
        </w:rPr>
      </w:pPr>
      <w:r>
        <w:rPr>
          <w:rFonts w:hint="eastAsia" w:ascii="宋体" w:hAnsi="宋体" w:eastAsia="宋体" w:cs="宋体"/>
          <w:b w:val="0"/>
          <w:bCs/>
          <w:sz w:val="32"/>
          <w:szCs w:val="32"/>
          <w:highlight w:val="white"/>
        </w:rPr>
        <w:t>三、支出决算情况说明</w:t>
      </w:r>
    </w:p>
    <w:p w14:paraId="4F4AC426">
      <w:pPr>
        <w:keepNext/>
        <w:keepLines/>
        <w:autoSpaceDE w:val="0"/>
        <w:autoSpaceDN w:val="0"/>
        <w:adjustRightInd w:val="0"/>
        <w:ind w:firstLine="480" w:firstLineChars="150"/>
        <w:rPr>
          <w:rFonts w:hint="eastAsia" w:ascii="宋体" w:hAnsi="宋体" w:eastAsia="宋体" w:cs="宋体"/>
          <w:sz w:val="32"/>
          <w:szCs w:val="32"/>
          <w:highlight w:val="white"/>
        </w:rPr>
      </w:pPr>
      <w:r>
        <w:rPr>
          <w:rFonts w:hint="eastAsia" w:ascii="宋体" w:hAnsi="宋体" w:eastAsia="宋体" w:cs="宋体"/>
          <w:sz w:val="32"/>
          <w:szCs w:val="32"/>
          <w:highlight w:val="white"/>
        </w:rPr>
        <w:t>本年支出合计4,181.7万元，其中：基本支出</w:t>
      </w:r>
      <w:r>
        <w:rPr>
          <w:rFonts w:hint="eastAsia" w:ascii="宋体" w:hAnsi="宋体" w:eastAsia="宋体" w:cs="宋体"/>
          <w:sz w:val="32"/>
          <w:szCs w:val="32"/>
          <w:highlight w:val="white"/>
          <w:lang w:val="zh-CN"/>
        </w:rPr>
        <w:t>2,228.69万元，</w:t>
      </w:r>
      <w:r>
        <w:rPr>
          <w:rFonts w:hint="eastAsia" w:ascii="宋体" w:hAnsi="宋体" w:eastAsia="宋体" w:cs="宋体"/>
          <w:sz w:val="32"/>
          <w:szCs w:val="32"/>
          <w:highlight w:val="white"/>
        </w:rPr>
        <w:t>占53.3%。项目支出1953.02万元，占46.7%。</w:t>
      </w:r>
    </w:p>
    <w:p w14:paraId="21C7AE93">
      <w:pPr>
        <w:widowControl/>
        <w:spacing w:line="480" w:lineRule="exact"/>
        <w:jc w:val="left"/>
        <w:rPr>
          <w:rFonts w:hint="eastAsia" w:ascii="宋体" w:hAnsi="宋体" w:eastAsia="宋体" w:cs="宋体"/>
          <w:color w:val="000000"/>
          <w:kern w:val="0"/>
          <w:sz w:val="32"/>
          <w:szCs w:val="32"/>
        </w:rPr>
      </w:pPr>
    </w:p>
    <w:p w14:paraId="211ACE31">
      <w:pPr>
        <w:keepNext/>
        <w:keepLines/>
        <w:autoSpaceDE w:val="0"/>
        <w:autoSpaceDN w:val="0"/>
        <w:adjustRightInd w:val="0"/>
        <w:ind w:firstLine="640"/>
        <w:rPr>
          <w:rFonts w:hint="eastAsia" w:ascii="宋体" w:hAnsi="宋体" w:eastAsia="宋体" w:cs="宋体"/>
          <w:sz w:val="32"/>
          <w:szCs w:val="32"/>
          <w:highlight w:val="white"/>
        </w:rPr>
      </w:pPr>
    </w:p>
    <w:p w14:paraId="4FC18B72">
      <w:pPr>
        <w:keepNext/>
        <w:keepLines/>
        <w:autoSpaceDE w:val="0"/>
        <w:autoSpaceDN w:val="0"/>
        <w:adjustRightInd w:val="0"/>
        <w:ind w:firstLine="640"/>
        <w:rPr>
          <w:rFonts w:hint="eastAsia" w:ascii="宋体" w:hAnsi="宋体" w:eastAsia="宋体" w:cs="宋体"/>
          <w:sz w:val="32"/>
          <w:szCs w:val="32"/>
          <w:highlight w:val="white"/>
        </w:rPr>
      </w:pPr>
      <w:r>
        <w:rPr>
          <w:rFonts w:hint="eastAsia" w:ascii="宋体" w:hAnsi="宋体" w:eastAsia="宋体" w:cs="宋体"/>
          <w:sz w:val="32"/>
          <w:szCs w:val="32"/>
          <w:highlight w:val="white"/>
        </w:rPr>
        <w:t xml:space="preserve">       </w:t>
      </w:r>
    </w:p>
    <w:p w14:paraId="48DCF972">
      <w:pPr>
        <w:keepNext/>
        <w:keepLines/>
        <w:autoSpaceDE w:val="0"/>
        <w:autoSpaceDN w:val="0"/>
        <w:adjustRightInd w:val="0"/>
        <w:ind w:firstLine="640"/>
        <w:rPr>
          <w:rFonts w:hint="eastAsia" w:ascii="宋体" w:hAnsi="宋体" w:eastAsia="宋体" w:cs="宋体"/>
          <w:b w:val="0"/>
          <w:bCs/>
          <w:color w:val="auto"/>
          <w:sz w:val="32"/>
          <w:szCs w:val="32"/>
          <w:highlight w:val="white"/>
        </w:rPr>
      </w:pPr>
      <w:r>
        <w:rPr>
          <w:rFonts w:hint="eastAsia" w:ascii="宋体" w:hAnsi="宋体" w:eastAsia="宋体" w:cs="宋体"/>
          <w:b w:val="0"/>
          <w:bCs/>
          <w:color w:val="auto"/>
          <w:sz w:val="32"/>
          <w:szCs w:val="32"/>
          <w:highlight w:val="white"/>
        </w:rPr>
        <w:t xml:space="preserve">四、财政拨款收入支出决算总体情况说明 </w:t>
      </w:r>
    </w:p>
    <w:p w14:paraId="52017E4B">
      <w:pPr>
        <w:keepNext/>
        <w:keepLines/>
        <w:autoSpaceDE w:val="0"/>
        <w:autoSpaceDN w:val="0"/>
        <w:adjustRightInd w:val="0"/>
        <w:ind w:firstLine="641"/>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2019年度财政拨款收</w:t>
      </w:r>
      <w:r>
        <w:rPr>
          <w:rFonts w:hint="eastAsia" w:ascii="宋体" w:hAnsi="宋体" w:cs="宋体"/>
          <w:color w:val="auto"/>
          <w:sz w:val="32"/>
          <w:szCs w:val="32"/>
          <w:highlight w:val="none"/>
          <w:lang w:val="en-US" w:eastAsia="zh-CN"/>
        </w:rPr>
        <w:t>入</w:t>
      </w:r>
      <w:r>
        <w:rPr>
          <w:rFonts w:hint="eastAsia" w:ascii="宋体" w:hAnsi="宋体" w:eastAsia="宋体" w:cs="宋体"/>
          <w:color w:val="auto"/>
          <w:sz w:val="32"/>
          <w:szCs w:val="32"/>
          <w:highlight w:val="none"/>
        </w:rPr>
        <w:t>总计</w:t>
      </w:r>
      <w:r>
        <w:rPr>
          <w:rFonts w:hint="eastAsia" w:ascii="宋体" w:hAnsi="宋体" w:cs="宋体"/>
          <w:color w:val="auto"/>
          <w:sz w:val="32"/>
          <w:szCs w:val="32"/>
          <w:highlight w:val="none"/>
          <w:lang w:val="en-US" w:eastAsia="zh-CN"/>
        </w:rPr>
        <w:t>4314.93</w:t>
      </w:r>
      <w:r>
        <w:rPr>
          <w:rFonts w:hint="eastAsia" w:ascii="宋体" w:hAnsi="宋体" w:eastAsia="宋体" w:cs="宋体"/>
          <w:color w:val="auto"/>
          <w:sz w:val="32"/>
          <w:szCs w:val="32"/>
          <w:highlight w:val="none"/>
        </w:rPr>
        <w:t>万元，</w:t>
      </w:r>
      <w:r>
        <w:rPr>
          <w:rFonts w:hint="eastAsia" w:ascii="宋体" w:hAnsi="宋体" w:eastAsia="宋体" w:cs="宋体"/>
          <w:color w:val="auto"/>
          <w:sz w:val="32"/>
          <w:szCs w:val="32"/>
          <w:highlight w:val="none"/>
          <w:lang w:val="zh-CN"/>
        </w:rPr>
        <w:t>与2018年相比，</w:t>
      </w:r>
      <w:r>
        <w:rPr>
          <w:rFonts w:hint="eastAsia" w:ascii="宋体" w:hAnsi="宋体" w:eastAsia="宋体" w:cs="宋体"/>
          <w:color w:val="auto"/>
          <w:sz w:val="32"/>
          <w:szCs w:val="32"/>
          <w:highlight w:val="none"/>
        </w:rPr>
        <w:t>财政拨款</w:t>
      </w:r>
      <w:r>
        <w:rPr>
          <w:rFonts w:hint="eastAsia" w:ascii="宋体" w:hAnsi="宋体" w:cs="宋体"/>
          <w:color w:val="auto"/>
          <w:sz w:val="32"/>
          <w:szCs w:val="32"/>
          <w:highlight w:val="none"/>
          <w:lang w:val="en-US" w:eastAsia="zh-CN"/>
        </w:rPr>
        <w:t>收入</w:t>
      </w:r>
      <w:r>
        <w:rPr>
          <w:rFonts w:hint="eastAsia" w:ascii="宋体" w:hAnsi="宋体" w:eastAsia="宋体" w:cs="宋体"/>
          <w:color w:val="auto"/>
          <w:sz w:val="32"/>
          <w:szCs w:val="32"/>
          <w:highlight w:val="none"/>
        </w:rPr>
        <w:t>总计增加7</w:t>
      </w:r>
      <w:r>
        <w:rPr>
          <w:rFonts w:hint="eastAsia" w:ascii="宋体" w:hAnsi="宋体" w:cs="宋体"/>
          <w:color w:val="auto"/>
          <w:sz w:val="32"/>
          <w:szCs w:val="32"/>
          <w:highlight w:val="none"/>
          <w:lang w:val="en-US" w:eastAsia="zh-CN"/>
        </w:rPr>
        <w:t>87.97</w:t>
      </w:r>
      <w:r>
        <w:rPr>
          <w:rFonts w:hint="eastAsia" w:ascii="宋体" w:hAnsi="宋体" w:eastAsia="宋体" w:cs="宋体"/>
          <w:color w:val="auto"/>
          <w:sz w:val="32"/>
          <w:szCs w:val="32"/>
          <w:highlight w:val="none"/>
        </w:rPr>
        <w:t>万元，增长</w:t>
      </w:r>
      <w:r>
        <w:rPr>
          <w:rFonts w:hint="eastAsia" w:ascii="宋体" w:hAnsi="宋体" w:cs="宋体"/>
          <w:color w:val="auto"/>
          <w:sz w:val="32"/>
          <w:szCs w:val="32"/>
          <w:highlight w:val="none"/>
          <w:lang w:val="en-US" w:eastAsia="zh-CN"/>
        </w:rPr>
        <w:t>23</w:t>
      </w:r>
      <w:r>
        <w:rPr>
          <w:rFonts w:hint="eastAsia" w:ascii="宋体" w:hAnsi="宋体" w:eastAsia="宋体" w:cs="宋体"/>
          <w:color w:val="auto"/>
          <w:sz w:val="32"/>
          <w:szCs w:val="32"/>
          <w:highlight w:val="none"/>
        </w:rPr>
        <w:t>%。2019年度财政拨款</w:t>
      </w:r>
      <w:r>
        <w:rPr>
          <w:rFonts w:hint="eastAsia" w:ascii="宋体" w:hAnsi="宋体" w:cs="宋体"/>
          <w:color w:val="auto"/>
          <w:sz w:val="32"/>
          <w:szCs w:val="32"/>
          <w:highlight w:val="none"/>
          <w:lang w:val="en-US" w:eastAsia="zh-CN"/>
        </w:rPr>
        <w:t>支出</w:t>
      </w:r>
      <w:r>
        <w:rPr>
          <w:rFonts w:hint="eastAsia" w:ascii="宋体" w:hAnsi="宋体" w:eastAsia="宋体" w:cs="宋体"/>
          <w:color w:val="auto"/>
          <w:sz w:val="32"/>
          <w:szCs w:val="32"/>
          <w:highlight w:val="none"/>
        </w:rPr>
        <w:t>总计4</w:t>
      </w:r>
      <w:r>
        <w:rPr>
          <w:rFonts w:hint="eastAsia" w:ascii="宋体" w:hAnsi="宋体" w:cs="宋体"/>
          <w:color w:val="auto"/>
          <w:sz w:val="32"/>
          <w:szCs w:val="32"/>
          <w:highlight w:val="none"/>
          <w:lang w:val="en-US" w:eastAsia="zh-CN"/>
        </w:rPr>
        <w:t>181.7</w:t>
      </w:r>
      <w:r>
        <w:rPr>
          <w:rFonts w:hint="eastAsia" w:ascii="宋体" w:hAnsi="宋体" w:eastAsia="宋体" w:cs="宋体"/>
          <w:color w:val="auto"/>
          <w:sz w:val="32"/>
          <w:szCs w:val="32"/>
          <w:highlight w:val="none"/>
        </w:rPr>
        <w:t>万元，</w:t>
      </w:r>
      <w:r>
        <w:rPr>
          <w:rFonts w:hint="eastAsia" w:ascii="宋体" w:hAnsi="宋体" w:eastAsia="宋体" w:cs="宋体"/>
          <w:color w:val="auto"/>
          <w:sz w:val="32"/>
          <w:szCs w:val="32"/>
          <w:highlight w:val="none"/>
          <w:lang w:val="zh-CN"/>
        </w:rPr>
        <w:t>与2018年相比，</w:t>
      </w:r>
      <w:r>
        <w:rPr>
          <w:rFonts w:hint="eastAsia" w:ascii="宋体" w:hAnsi="宋体" w:eastAsia="宋体" w:cs="宋体"/>
          <w:color w:val="auto"/>
          <w:sz w:val="32"/>
          <w:szCs w:val="32"/>
          <w:highlight w:val="none"/>
        </w:rPr>
        <w:t>财政拨款</w:t>
      </w:r>
      <w:r>
        <w:rPr>
          <w:rFonts w:hint="eastAsia" w:ascii="宋体" w:hAnsi="宋体" w:cs="宋体"/>
          <w:color w:val="auto"/>
          <w:sz w:val="32"/>
          <w:szCs w:val="32"/>
          <w:highlight w:val="none"/>
          <w:lang w:val="en-US" w:eastAsia="zh-CN"/>
        </w:rPr>
        <w:t>支出</w:t>
      </w:r>
      <w:r>
        <w:rPr>
          <w:rFonts w:hint="eastAsia" w:ascii="宋体" w:hAnsi="宋体" w:eastAsia="宋体" w:cs="宋体"/>
          <w:color w:val="auto"/>
          <w:sz w:val="32"/>
          <w:szCs w:val="32"/>
          <w:highlight w:val="none"/>
        </w:rPr>
        <w:t>总计增加</w:t>
      </w:r>
      <w:r>
        <w:rPr>
          <w:rFonts w:hint="eastAsia" w:ascii="宋体" w:hAnsi="宋体" w:cs="宋体"/>
          <w:color w:val="auto"/>
          <w:sz w:val="32"/>
          <w:szCs w:val="32"/>
          <w:highlight w:val="none"/>
          <w:lang w:val="en-US" w:eastAsia="zh-CN"/>
        </w:rPr>
        <w:t>578.32</w:t>
      </w:r>
      <w:r>
        <w:rPr>
          <w:rFonts w:hint="eastAsia" w:ascii="宋体" w:hAnsi="宋体" w:eastAsia="宋体" w:cs="宋体"/>
          <w:color w:val="auto"/>
          <w:sz w:val="32"/>
          <w:szCs w:val="32"/>
          <w:highlight w:val="none"/>
        </w:rPr>
        <w:t>万元，增长1</w:t>
      </w:r>
      <w:r>
        <w:rPr>
          <w:rFonts w:hint="eastAsia" w:ascii="宋体" w:hAnsi="宋体" w:cs="宋体"/>
          <w:color w:val="auto"/>
          <w:sz w:val="32"/>
          <w:szCs w:val="32"/>
          <w:highlight w:val="none"/>
          <w:lang w:val="en-US" w:eastAsia="zh-CN"/>
        </w:rPr>
        <w:t>6</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zh-CN"/>
        </w:rPr>
        <w:t>主要是因为人员经费增加</w:t>
      </w:r>
      <w:r>
        <w:rPr>
          <w:rFonts w:hint="eastAsia" w:ascii="宋体" w:hAnsi="宋体" w:eastAsia="宋体" w:cs="宋体"/>
          <w:color w:val="auto"/>
          <w:sz w:val="32"/>
          <w:szCs w:val="32"/>
          <w:highlight w:val="none"/>
        </w:rPr>
        <w:t>和项目支出增加。</w:t>
      </w:r>
    </w:p>
    <w:p w14:paraId="7AB0D607">
      <w:pPr>
        <w:keepNext/>
        <w:keepLines/>
        <w:autoSpaceDE w:val="0"/>
        <w:autoSpaceDN w:val="0"/>
        <w:adjustRightInd w:val="0"/>
        <w:ind w:firstLine="641"/>
        <w:rPr>
          <w:rFonts w:hint="eastAsia" w:ascii="宋体" w:hAnsi="宋体" w:eastAsia="宋体" w:cs="宋体"/>
          <w:color w:val="auto"/>
          <w:sz w:val="32"/>
          <w:szCs w:val="32"/>
          <w:highlight w:val="none"/>
        </w:rPr>
      </w:pPr>
    </w:p>
    <w:p w14:paraId="59E2A4C7">
      <w:pPr>
        <w:keepNext/>
        <w:keepLines/>
        <w:autoSpaceDE w:val="0"/>
        <w:autoSpaceDN w:val="0"/>
        <w:adjustRightInd w:val="0"/>
        <w:ind w:firstLine="641"/>
        <w:rPr>
          <w:rFonts w:hint="eastAsia" w:ascii="宋体" w:hAnsi="宋体" w:eastAsia="宋体" w:cs="宋体"/>
          <w:color w:val="auto"/>
          <w:sz w:val="32"/>
          <w:szCs w:val="32"/>
          <w:highlight w:val="none"/>
          <w:lang w:val="zh-CN"/>
        </w:rPr>
      </w:pPr>
    </w:p>
    <w:p w14:paraId="4E293A8F">
      <w:pPr>
        <w:keepNext/>
        <w:keepLines/>
        <w:autoSpaceDE w:val="0"/>
        <w:autoSpaceDN w:val="0"/>
        <w:adjustRightInd w:val="0"/>
        <w:ind w:firstLine="640" w:firstLineChars="200"/>
        <w:rPr>
          <w:rFonts w:hint="eastAsia" w:ascii="宋体" w:hAnsi="宋体" w:eastAsia="宋体" w:cs="宋体"/>
          <w:b w:val="0"/>
          <w:bCs/>
          <w:color w:val="auto"/>
          <w:sz w:val="32"/>
          <w:szCs w:val="32"/>
          <w:highlight w:val="white"/>
        </w:rPr>
      </w:pPr>
      <w:r>
        <w:rPr>
          <w:rFonts w:hint="eastAsia" w:ascii="宋体" w:hAnsi="宋体" w:eastAsia="宋体" w:cs="宋体"/>
          <w:b w:val="0"/>
          <w:bCs/>
          <w:color w:val="auto"/>
          <w:sz w:val="32"/>
          <w:szCs w:val="32"/>
          <w:highlight w:val="white"/>
        </w:rPr>
        <w:t>五、一般公共预算财政拨款支出决算情况说明</w:t>
      </w:r>
    </w:p>
    <w:p w14:paraId="677D4ACF">
      <w:pPr>
        <w:keepNext/>
        <w:keepLines/>
        <w:autoSpaceDE w:val="0"/>
        <w:autoSpaceDN w:val="0"/>
        <w:adjustRightInd w:val="0"/>
        <w:ind w:firstLine="641"/>
        <w:rPr>
          <w:rFonts w:hint="eastAsia" w:ascii="宋体" w:hAnsi="宋体" w:eastAsia="宋体" w:cs="宋体"/>
          <w:b/>
          <w:color w:val="auto"/>
          <w:sz w:val="32"/>
          <w:szCs w:val="32"/>
          <w:highlight w:val="white"/>
        </w:rPr>
      </w:pPr>
      <w:r>
        <w:rPr>
          <w:rFonts w:hint="eastAsia" w:ascii="宋体" w:hAnsi="宋体" w:eastAsia="宋体" w:cs="宋体"/>
          <w:b w:val="0"/>
          <w:bCs/>
          <w:color w:val="auto"/>
          <w:sz w:val="32"/>
          <w:szCs w:val="32"/>
          <w:highlight w:val="white"/>
        </w:rPr>
        <w:t>（一）</w:t>
      </w:r>
      <w:r>
        <w:rPr>
          <w:rFonts w:hint="eastAsia" w:ascii="宋体" w:hAnsi="宋体" w:cs="宋体"/>
          <w:b w:val="0"/>
          <w:bCs/>
          <w:color w:val="auto"/>
          <w:sz w:val="32"/>
          <w:szCs w:val="32"/>
          <w:highlight w:val="white"/>
          <w:lang w:val="en-US" w:eastAsia="zh-CN"/>
        </w:rPr>
        <w:t>一般公共预算</w:t>
      </w:r>
      <w:r>
        <w:rPr>
          <w:rFonts w:hint="eastAsia" w:ascii="宋体" w:hAnsi="宋体" w:eastAsia="宋体" w:cs="宋体"/>
          <w:b w:val="0"/>
          <w:bCs/>
          <w:color w:val="auto"/>
          <w:sz w:val="32"/>
          <w:szCs w:val="32"/>
          <w:highlight w:val="white"/>
          <w:lang w:val="zh-CN"/>
        </w:rPr>
        <w:t>财政</w:t>
      </w:r>
      <w:r>
        <w:rPr>
          <w:rFonts w:hint="eastAsia" w:ascii="宋体" w:hAnsi="宋体" w:eastAsia="宋体" w:cs="宋体"/>
          <w:b w:val="0"/>
          <w:bCs/>
          <w:color w:val="auto"/>
          <w:sz w:val="32"/>
          <w:szCs w:val="32"/>
          <w:highlight w:val="white"/>
        </w:rPr>
        <w:t>拨款支出决算总体情况</w:t>
      </w:r>
    </w:p>
    <w:p w14:paraId="57EA54C6">
      <w:pPr>
        <w:keepNext/>
        <w:keepLines/>
        <w:autoSpaceDE w:val="0"/>
        <w:autoSpaceDN w:val="0"/>
        <w:adjustRightInd w:val="0"/>
        <w:ind w:firstLine="640"/>
        <w:rPr>
          <w:rFonts w:hint="eastAsia" w:ascii="宋体" w:hAnsi="宋体" w:eastAsia="宋体" w:cs="宋体"/>
          <w:color w:val="FF0000"/>
          <w:sz w:val="32"/>
          <w:szCs w:val="32"/>
          <w:highlight w:val="white"/>
          <w:lang w:val="en-US" w:eastAsia="zh-CN"/>
        </w:rPr>
      </w:pPr>
      <w:r>
        <w:rPr>
          <w:rFonts w:hint="eastAsia" w:ascii="宋体" w:hAnsi="宋体" w:eastAsia="宋体" w:cs="宋体"/>
          <w:sz w:val="32"/>
          <w:szCs w:val="32"/>
          <w:highlight w:val="white"/>
        </w:rPr>
        <w:t>2019年度财政拨款支出4036.7万元，占本年支出合计的96.53%。与2018年度相比，财政拨款支出增加609万元，增长17.78%,主要原因是人员经费增加和项目支出增加。</w:t>
      </w:r>
    </w:p>
    <w:p w14:paraId="02F3B9F5">
      <w:pPr>
        <w:keepNext/>
        <w:keepLines/>
        <w:autoSpaceDE w:val="0"/>
        <w:autoSpaceDN w:val="0"/>
        <w:adjustRightInd w:val="0"/>
        <w:ind w:firstLine="641"/>
        <w:rPr>
          <w:rFonts w:hint="eastAsia" w:ascii="宋体" w:hAnsi="宋体" w:eastAsia="宋体" w:cs="宋体"/>
          <w:b w:val="0"/>
          <w:bCs/>
          <w:sz w:val="32"/>
          <w:szCs w:val="32"/>
          <w:highlight w:val="white"/>
        </w:rPr>
      </w:pPr>
      <w:r>
        <w:rPr>
          <w:rFonts w:hint="eastAsia" w:ascii="宋体" w:hAnsi="宋体" w:eastAsia="宋体" w:cs="宋体"/>
          <w:b w:val="0"/>
          <w:bCs/>
          <w:sz w:val="32"/>
          <w:szCs w:val="32"/>
          <w:highlight w:val="white"/>
        </w:rPr>
        <w:t>（二）</w:t>
      </w:r>
      <w:r>
        <w:rPr>
          <w:rFonts w:hint="eastAsia" w:ascii="宋体" w:hAnsi="宋体" w:cs="宋体"/>
          <w:b w:val="0"/>
          <w:bCs/>
          <w:color w:val="auto"/>
          <w:sz w:val="32"/>
          <w:szCs w:val="32"/>
          <w:highlight w:val="white"/>
          <w:lang w:val="en-US" w:eastAsia="zh-CN"/>
        </w:rPr>
        <w:t>一般公共预算</w:t>
      </w:r>
      <w:r>
        <w:rPr>
          <w:rFonts w:hint="eastAsia" w:ascii="宋体" w:hAnsi="宋体" w:eastAsia="宋体" w:cs="宋体"/>
          <w:b w:val="0"/>
          <w:bCs/>
          <w:sz w:val="32"/>
          <w:szCs w:val="32"/>
          <w:highlight w:val="white"/>
        </w:rPr>
        <w:t>财政拨款支出决算结构情况</w:t>
      </w:r>
    </w:p>
    <w:p w14:paraId="19BEBADF">
      <w:pPr>
        <w:keepNext/>
        <w:keepLines/>
        <w:autoSpaceDE w:val="0"/>
        <w:autoSpaceDN w:val="0"/>
        <w:adjustRightInd w:val="0"/>
        <w:ind w:firstLine="641"/>
        <w:rPr>
          <w:rFonts w:hint="eastAsia" w:ascii="宋体" w:hAnsi="宋体" w:eastAsia="宋体" w:cs="宋体"/>
          <w:sz w:val="32"/>
          <w:szCs w:val="32"/>
          <w:highlight w:val="white"/>
          <w:lang w:eastAsia="zh-CN"/>
        </w:rPr>
      </w:pPr>
      <w:r>
        <w:rPr>
          <w:rFonts w:hint="eastAsia" w:ascii="宋体" w:hAnsi="宋体" w:eastAsia="宋体" w:cs="宋体"/>
          <w:b w:val="0"/>
          <w:bCs/>
          <w:color w:val="000000"/>
          <w:kern w:val="0"/>
          <w:sz w:val="32"/>
          <w:szCs w:val="32"/>
          <w:highlight w:val="white"/>
        </w:rPr>
        <w:t>2019年度财政拨款支出4036.7万元，</w:t>
      </w:r>
      <w:r>
        <w:rPr>
          <w:rFonts w:hint="eastAsia" w:ascii="宋体" w:hAnsi="宋体" w:eastAsia="宋体" w:cs="宋体"/>
          <w:b w:val="0"/>
          <w:bCs/>
          <w:color w:val="000000"/>
          <w:kern w:val="0"/>
          <w:sz w:val="32"/>
          <w:szCs w:val="32"/>
          <w:highlight w:val="white"/>
          <w:lang w:val="zh-CN"/>
        </w:rPr>
        <w:t>主</w:t>
      </w:r>
      <w:r>
        <w:rPr>
          <w:rFonts w:hint="eastAsia" w:ascii="宋体" w:hAnsi="宋体" w:eastAsia="宋体" w:cs="宋体"/>
          <w:color w:val="000000"/>
          <w:kern w:val="0"/>
          <w:sz w:val="32"/>
          <w:szCs w:val="32"/>
          <w:highlight w:val="white"/>
          <w:lang w:val="zh-CN"/>
        </w:rPr>
        <w:t>要用于以下方面：</w:t>
      </w:r>
      <w:r>
        <w:rPr>
          <w:rFonts w:hint="eastAsia" w:ascii="宋体" w:hAnsi="宋体" w:eastAsia="宋体" w:cs="宋体"/>
          <w:color w:val="000000"/>
          <w:kern w:val="0"/>
          <w:sz w:val="32"/>
          <w:szCs w:val="32"/>
          <w:highlight w:val="white"/>
        </w:rPr>
        <w:t>一般公共服务（类）支出1608.87万元，占39.86%；</w:t>
      </w:r>
      <w:r>
        <w:rPr>
          <w:rFonts w:hint="eastAsia" w:ascii="宋体" w:hAnsi="宋体" w:eastAsia="宋体" w:cs="宋体"/>
          <w:sz w:val="32"/>
          <w:szCs w:val="32"/>
          <w:highlight w:val="white"/>
        </w:rPr>
        <w:t>科学技术（类）支出2.4万元，占0.06%；文化旅游体育与传媒（类）支出417.31万元，占</w:t>
      </w:r>
      <w:r>
        <w:rPr>
          <w:rFonts w:hint="eastAsia" w:ascii="宋体" w:hAnsi="宋体" w:cs="宋体"/>
          <w:sz w:val="32"/>
          <w:szCs w:val="32"/>
          <w:highlight w:val="white"/>
          <w:lang w:val="en-US" w:eastAsia="zh-CN"/>
        </w:rPr>
        <w:t>11</w:t>
      </w:r>
      <w:r>
        <w:rPr>
          <w:rFonts w:hint="eastAsia" w:ascii="宋体" w:hAnsi="宋体" w:eastAsia="宋体" w:cs="宋体"/>
          <w:sz w:val="32"/>
          <w:szCs w:val="32"/>
          <w:highlight w:val="white"/>
        </w:rPr>
        <w:t>%；社会保障和就业（类）支出231.19万元，占5.73%；卫生健康（类）支出95.09万元，占2.36%；节能环保（类）支出266.68万元，占</w:t>
      </w:r>
      <w:r>
        <w:rPr>
          <w:rFonts w:hint="eastAsia" w:ascii="宋体" w:hAnsi="宋体" w:cs="宋体"/>
          <w:sz w:val="32"/>
          <w:szCs w:val="32"/>
          <w:highlight w:val="white"/>
          <w:lang w:val="en-US" w:eastAsia="zh-CN"/>
        </w:rPr>
        <w:t>5.72</w:t>
      </w:r>
      <w:r>
        <w:rPr>
          <w:rFonts w:hint="eastAsia" w:ascii="宋体" w:hAnsi="宋体" w:eastAsia="宋体" w:cs="宋体"/>
          <w:sz w:val="32"/>
          <w:szCs w:val="32"/>
          <w:highlight w:val="white"/>
        </w:rPr>
        <w:t>%；城乡社区（类）支出</w:t>
      </w:r>
      <w:r>
        <w:rPr>
          <w:rFonts w:hint="eastAsia" w:ascii="宋体" w:hAnsi="宋体" w:eastAsia="宋体" w:cs="宋体"/>
          <w:sz w:val="32"/>
          <w:szCs w:val="32"/>
          <w:highlight w:val="white"/>
          <w:lang w:val="en-US" w:eastAsia="zh-CN"/>
        </w:rPr>
        <w:t>71.6</w:t>
      </w:r>
      <w:r>
        <w:rPr>
          <w:rFonts w:hint="eastAsia" w:ascii="宋体" w:hAnsi="宋体" w:eastAsia="宋体" w:cs="宋体"/>
          <w:sz w:val="32"/>
          <w:szCs w:val="32"/>
          <w:highlight w:val="white"/>
        </w:rPr>
        <w:t>万元，占</w:t>
      </w:r>
      <w:r>
        <w:rPr>
          <w:rFonts w:hint="eastAsia" w:ascii="宋体" w:hAnsi="宋体" w:eastAsia="宋体" w:cs="宋体"/>
          <w:sz w:val="32"/>
          <w:szCs w:val="32"/>
          <w:highlight w:val="white"/>
          <w:lang w:val="en-US" w:eastAsia="zh-CN"/>
        </w:rPr>
        <w:t>2</w:t>
      </w:r>
      <w:r>
        <w:rPr>
          <w:rFonts w:hint="eastAsia" w:ascii="宋体" w:hAnsi="宋体" w:eastAsia="宋体" w:cs="宋体"/>
          <w:sz w:val="32"/>
          <w:szCs w:val="32"/>
          <w:highlight w:val="white"/>
        </w:rPr>
        <w:t>%；农林水（类）支出1207.88万元，占29.92%；自然资源海洋气象等（类）支出5万元，占0.12%；住房保障（类）支出75.68万元，占1.87%；灾害防治及应急管理（类）支出55万元，占1.36%</w:t>
      </w:r>
      <w:r>
        <w:rPr>
          <w:rFonts w:hint="eastAsia" w:ascii="宋体" w:hAnsi="宋体" w:cs="宋体"/>
          <w:sz w:val="32"/>
          <w:szCs w:val="32"/>
          <w:highlight w:val="white"/>
          <w:lang w:eastAsia="zh-CN"/>
        </w:rPr>
        <w:t>。</w:t>
      </w:r>
    </w:p>
    <w:p w14:paraId="50B0DD2C">
      <w:pPr>
        <w:keepNext/>
        <w:keepLines/>
        <w:autoSpaceDE w:val="0"/>
        <w:autoSpaceDN w:val="0"/>
        <w:adjustRightInd w:val="0"/>
        <w:ind w:firstLine="641"/>
        <w:rPr>
          <w:rFonts w:hint="eastAsia" w:ascii="宋体" w:hAnsi="宋体" w:eastAsia="宋体" w:cs="宋体"/>
          <w:b/>
          <w:sz w:val="32"/>
          <w:szCs w:val="32"/>
          <w:highlight w:val="white"/>
        </w:rPr>
      </w:pPr>
      <w:r>
        <w:rPr>
          <w:rFonts w:hint="eastAsia" w:ascii="宋体" w:hAnsi="宋体" w:eastAsia="宋体" w:cs="宋体"/>
          <w:b w:val="0"/>
          <w:bCs/>
          <w:sz w:val="32"/>
          <w:szCs w:val="32"/>
          <w:highlight w:val="white"/>
        </w:rPr>
        <w:t>（三）</w:t>
      </w:r>
      <w:r>
        <w:rPr>
          <w:rFonts w:hint="eastAsia" w:ascii="宋体" w:hAnsi="宋体" w:cs="宋体"/>
          <w:b w:val="0"/>
          <w:bCs/>
          <w:color w:val="auto"/>
          <w:sz w:val="32"/>
          <w:szCs w:val="32"/>
          <w:highlight w:val="white"/>
          <w:lang w:val="en-US" w:eastAsia="zh-CN"/>
        </w:rPr>
        <w:t>一般公共预算</w:t>
      </w:r>
      <w:r>
        <w:rPr>
          <w:rFonts w:hint="eastAsia" w:ascii="宋体" w:hAnsi="宋体" w:eastAsia="宋体" w:cs="宋体"/>
          <w:b w:val="0"/>
          <w:bCs/>
          <w:sz w:val="32"/>
          <w:szCs w:val="32"/>
          <w:highlight w:val="white"/>
        </w:rPr>
        <w:t>财政拨款支出决算具体情况</w:t>
      </w:r>
    </w:p>
    <w:p w14:paraId="3EF4D6B0">
      <w:pPr>
        <w:keepNext/>
        <w:keepLines/>
        <w:autoSpaceDE w:val="0"/>
        <w:autoSpaceDN w:val="0"/>
        <w:adjustRightInd w:val="0"/>
        <w:ind w:firstLine="641"/>
        <w:rPr>
          <w:rFonts w:hint="eastAsia" w:ascii="宋体" w:hAnsi="宋体" w:eastAsia="宋体" w:cs="宋体"/>
          <w:color w:val="000000"/>
          <w:sz w:val="32"/>
          <w:szCs w:val="32"/>
          <w:highlight w:val="white"/>
        </w:rPr>
      </w:pPr>
      <w:r>
        <w:rPr>
          <w:rFonts w:hint="eastAsia" w:ascii="宋体" w:hAnsi="宋体" w:eastAsia="宋体" w:cs="宋体"/>
          <w:sz w:val="32"/>
          <w:szCs w:val="32"/>
          <w:highlight w:val="white"/>
        </w:rPr>
        <w:t>2019年度财政拨款支出年初预算为2215万元，</w:t>
      </w:r>
      <w:r>
        <w:rPr>
          <w:rFonts w:hint="eastAsia" w:ascii="宋体" w:hAnsi="宋体" w:eastAsia="宋体" w:cs="宋体"/>
          <w:color w:val="000000"/>
          <w:sz w:val="32"/>
          <w:szCs w:val="32"/>
          <w:highlight w:val="white"/>
        </w:rPr>
        <w:t>支出决算为4,036.7万元，完成年初预算的182.24%。其主要原因是</w:t>
      </w:r>
      <w:r>
        <w:rPr>
          <w:rFonts w:hint="eastAsia" w:ascii="宋体" w:hAnsi="宋体" w:eastAsia="宋体" w:cs="宋体"/>
          <w:sz w:val="32"/>
          <w:szCs w:val="32"/>
        </w:rPr>
        <w:t>本年度新增污水管网建设工程资金和房产税、城镇土地使用税、耕地占用税、契税等各项税收返还收入较上年度增加</w:t>
      </w:r>
      <w:r>
        <w:rPr>
          <w:rFonts w:hint="eastAsia" w:ascii="宋体" w:hAnsi="宋体" w:eastAsia="宋体" w:cs="宋体"/>
          <w:sz w:val="32"/>
          <w:szCs w:val="32"/>
          <w:highlight w:val="white"/>
        </w:rPr>
        <w:t>。</w:t>
      </w:r>
    </w:p>
    <w:p w14:paraId="1AD4DBA1">
      <w:pPr>
        <w:keepNext/>
        <w:keepLines/>
        <w:autoSpaceDE w:val="0"/>
        <w:autoSpaceDN w:val="0"/>
        <w:adjustRightInd w:val="0"/>
        <w:ind w:firstLine="641"/>
        <w:rPr>
          <w:rFonts w:hint="eastAsia" w:ascii="宋体" w:hAnsi="宋体" w:eastAsia="宋体" w:cs="宋体"/>
          <w:color w:val="000000"/>
          <w:sz w:val="32"/>
          <w:szCs w:val="32"/>
          <w:highlight w:val="white"/>
        </w:rPr>
      </w:pPr>
      <w:r>
        <w:rPr>
          <w:rFonts w:hint="eastAsia" w:ascii="宋体" w:hAnsi="宋体" w:eastAsia="宋体" w:cs="宋体"/>
          <w:color w:val="000000"/>
          <w:sz w:val="32"/>
          <w:szCs w:val="32"/>
          <w:highlight w:val="white"/>
        </w:rPr>
        <w:t xml:space="preserve">  </w:t>
      </w:r>
    </w:p>
    <w:p w14:paraId="52FD0958">
      <w:pPr>
        <w:keepNext/>
        <w:keepLines/>
        <w:autoSpaceDE w:val="0"/>
        <w:autoSpaceDN w:val="0"/>
        <w:adjustRightInd w:val="0"/>
        <w:ind w:firstLine="641"/>
        <w:rPr>
          <w:rFonts w:hint="eastAsia" w:ascii="宋体" w:hAnsi="宋体" w:eastAsia="宋体" w:cs="宋体"/>
          <w:color w:val="000000"/>
          <w:kern w:val="0"/>
          <w:sz w:val="32"/>
          <w:szCs w:val="32"/>
          <w:highlight w:val="white"/>
          <w:lang w:val="zh-CN"/>
        </w:rPr>
      </w:pPr>
      <w:r>
        <w:rPr>
          <w:rFonts w:hint="eastAsia" w:ascii="宋体" w:hAnsi="宋体" w:eastAsia="宋体" w:cs="宋体"/>
          <w:color w:val="000000"/>
          <w:sz w:val="32"/>
          <w:szCs w:val="32"/>
          <w:highlight w:val="white"/>
        </w:rPr>
        <w:t xml:space="preserve">                                                                                                                                                                                                                                                                                                                                                                                                                                                                                                                                                                                                                                                                                                                                                                                                                                                                                                                                                                                                                                                                                                                                                                                                                                                                                                                                                                                                                                                                                                                                                                                                                                                                                                                                                                                                                                                                                                                                                                                                                                                                                                                                                                                                                                                                                                                                                                                                                                                                                                                                                                                                                                                                                                                                                                                                                                                                                                                                                                                                                                                                                                                                                                                                                                                                                                                                                                                                                                                                                                                                                                                                                                                                                                                                                                                                                                                                                                                                                                                                                                                                                                                                                                                                                </w:t>
      </w:r>
      <w:r>
        <w:rPr>
          <w:rFonts w:hint="eastAsia" w:ascii="宋体" w:hAnsi="宋体" w:eastAsia="宋体" w:cs="宋体"/>
          <w:color w:val="000000"/>
          <w:sz w:val="32"/>
          <w:szCs w:val="32"/>
          <w:highlight w:val="white"/>
        </w:rPr>
        <w:t xml:space="preserve">                                                                                                                                                                                                                                                                                                                                                                                                                                                                                                                                                                                                                                                                                                                                                                                                                                                                                                                                                                                                                                                                                                                                                                                                                                                                                     </w:t>
      </w:r>
    </w:p>
    <w:p w14:paraId="632F8AF8">
      <w:pPr>
        <w:keepNext/>
        <w:keepLines/>
        <w:autoSpaceDE w:val="0"/>
        <w:autoSpaceDN w:val="0"/>
        <w:adjustRightInd w:val="0"/>
        <w:ind w:firstLine="640"/>
        <w:rPr>
          <w:rFonts w:hint="eastAsia" w:ascii="宋体" w:hAnsi="宋体" w:eastAsia="宋体" w:cs="宋体"/>
          <w:b w:val="0"/>
          <w:bCs/>
          <w:kern w:val="0"/>
          <w:sz w:val="32"/>
          <w:szCs w:val="32"/>
          <w:highlight w:val="white"/>
        </w:rPr>
      </w:pPr>
      <w:r>
        <w:rPr>
          <w:rFonts w:hint="eastAsia" w:ascii="宋体" w:hAnsi="宋体" w:eastAsia="宋体" w:cs="宋体"/>
          <w:b w:val="0"/>
          <w:bCs/>
          <w:kern w:val="0"/>
          <w:sz w:val="32"/>
          <w:szCs w:val="32"/>
          <w:highlight w:val="white"/>
        </w:rPr>
        <w:t>六、一般公共预算财政拨款基本支出决算情况说明</w:t>
      </w:r>
    </w:p>
    <w:p w14:paraId="7DD1D32B">
      <w:pPr>
        <w:autoSpaceDE w:val="0"/>
        <w:autoSpaceDN w:val="0"/>
        <w:adjustRightInd w:val="0"/>
        <w:jc w:val="left"/>
        <w:rPr>
          <w:rFonts w:hint="eastAsia" w:ascii="宋体" w:hAnsi="宋体" w:eastAsia="宋体" w:cs="宋体"/>
          <w:kern w:val="0"/>
          <w:sz w:val="32"/>
          <w:szCs w:val="32"/>
          <w:highlight w:val="white"/>
        </w:rPr>
      </w:pPr>
      <w:r>
        <w:rPr>
          <w:rFonts w:hint="eastAsia" w:ascii="宋体" w:hAnsi="宋体" w:eastAsia="宋体" w:cs="宋体"/>
          <w:sz w:val="32"/>
          <w:szCs w:val="32"/>
          <w:highlight w:val="white"/>
          <w:lang w:val="zh-CN"/>
        </w:rPr>
        <w:t xml:space="preserve">    2019年度</w:t>
      </w:r>
      <w:r>
        <w:rPr>
          <w:rFonts w:hint="eastAsia" w:ascii="宋体" w:hAnsi="宋体" w:eastAsia="宋体" w:cs="宋体"/>
          <w:kern w:val="0"/>
          <w:sz w:val="32"/>
          <w:szCs w:val="32"/>
          <w:highlight w:val="white"/>
        </w:rPr>
        <w:t>财政拨款基本支出2,228.69万元，其中:人员经费1,894.18万元，主要包括基本工资、津贴补贴、</w:t>
      </w:r>
      <w:r>
        <w:rPr>
          <w:rFonts w:hint="eastAsia" w:ascii="宋体" w:hAnsi="宋体" w:eastAsia="宋体" w:cs="宋体"/>
          <w:kern w:val="0"/>
          <w:sz w:val="32"/>
          <w:szCs w:val="32"/>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宋体" w:hAnsi="宋体" w:eastAsia="宋体" w:cs="宋体"/>
          <w:kern w:val="0"/>
          <w:sz w:val="32"/>
          <w:szCs w:val="32"/>
          <w:highlight w:val="white"/>
        </w:rPr>
        <w:t>公用经费334.51万元，主要包括办公费、印刷费、咨询费、手续费、水费、电费、邮电费、取暖费、物业管理费、差旅费、因公出国（境）费用、维修（护）</w:t>
      </w:r>
    </w:p>
    <w:p w14:paraId="12F4F96A">
      <w:pPr>
        <w:autoSpaceDE w:val="0"/>
        <w:autoSpaceDN w:val="0"/>
        <w:adjustRightInd w:val="0"/>
        <w:jc w:val="left"/>
        <w:rPr>
          <w:rFonts w:hint="eastAsia" w:ascii="宋体" w:hAnsi="宋体" w:eastAsia="宋体" w:cs="宋体"/>
          <w:sz w:val="32"/>
          <w:szCs w:val="32"/>
          <w:highlight w:val="white"/>
          <w:lang w:val="zh-CN"/>
        </w:rPr>
      </w:pPr>
      <w:r>
        <w:rPr>
          <w:rFonts w:hint="eastAsia" w:ascii="宋体" w:hAnsi="宋体" w:eastAsia="宋体" w:cs="宋体"/>
          <w:kern w:val="0"/>
          <w:sz w:val="32"/>
          <w:szCs w:val="32"/>
          <w:highlight w:val="white"/>
        </w:rPr>
        <w:t>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14:paraId="7AB30375">
      <w:pPr>
        <w:autoSpaceDE w:val="0"/>
        <w:autoSpaceDN w:val="0"/>
        <w:adjustRightInd w:val="0"/>
        <w:ind w:firstLine="320" w:firstLineChars="100"/>
        <w:jc w:val="left"/>
        <w:rPr>
          <w:rFonts w:hint="eastAsia" w:ascii="宋体" w:hAnsi="宋体" w:eastAsia="宋体" w:cs="宋体"/>
          <w:b w:val="0"/>
          <w:bCs/>
          <w:sz w:val="32"/>
          <w:szCs w:val="32"/>
          <w:highlight w:val="white"/>
          <w:lang w:val="zh-CN"/>
        </w:rPr>
      </w:pPr>
      <w:r>
        <w:rPr>
          <w:rFonts w:hint="eastAsia" w:ascii="宋体" w:hAnsi="宋体" w:eastAsia="宋体" w:cs="宋体"/>
          <w:b w:val="0"/>
          <w:bCs/>
          <w:sz w:val="32"/>
          <w:szCs w:val="32"/>
          <w:highlight w:val="white"/>
          <w:lang w:val="zh-CN"/>
        </w:rPr>
        <w:t>七、一般公共预算财政拨款“三公”经费支出决算情况说明</w:t>
      </w:r>
    </w:p>
    <w:p w14:paraId="3B09D3F3">
      <w:pPr>
        <w:autoSpaceDE w:val="0"/>
        <w:autoSpaceDN w:val="0"/>
        <w:adjustRightInd w:val="0"/>
        <w:ind w:firstLine="320" w:firstLineChars="100"/>
        <w:jc w:val="left"/>
        <w:rPr>
          <w:rFonts w:hint="eastAsia" w:ascii="宋体" w:hAnsi="宋体" w:eastAsia="宋体" w:cs="宋体"/>
          <w:b w:val="0"/>
          <w:bCs/>
          <w:sz w:val="32"/>
          <w:szCs w:val="32"/>
          <w:highlight w:val="white"/>
          <w:lang w:val="en-US" w:eastAsia="zh-CN"/>
        </w:rPr>
      </w:pPr>
      <w:r>
        <w:rPr>
          <w:rFonts w:hint="eastAsia" w:ascii="宋体" w:hAnsi="宋体" w:eastAsia="宋体" w:cs="宋体"/>
          <w:b w:val="0"/>
          <w:bCs/>
          <w:sz w:val="32"/>
          <w:szCs w:val="32"/>
          <w:highlight w:val="white"/>
          <w:lang w:val="zh-CN"/>
        </w:rPr>
        <w:t>（一）“三公”经费财政拨款支出决算总体情况说明。</w:t>
      </w:r>
    </w:p>
    <w:p w14:paraId="5DB5251B">
      <w:pPr>
        <w:widowControl/>
        <w:spacing w:line="480" w:lineRule="exact"/>
        <w:ind w:firstLine="640" w:firstLineChars="20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2019年度“三公”经费财政拨款支出预算为</w:t>
      </w:r>
      <w:r>
        <w:rPr>
          <w:rFonts w:hint="eastAsia" w:ascii="宋体" w:hAnsi="宋体" w:cs="宋体"/>
          <w:color w:val="000000"/>
          <w:kern w:val="0"/>
          <w:sz w:val="32"/>
          <w:szCs w:val="32"/>
          <w:lang w:val="en-US" w:eastAsia="zh-CN"/>
        </w:rPr>
        <w:t>19</w:t>
      </w:r>
      <w:r>
        <w:rPr>
          <w:rFonts w:hint="eastAsia" w:ascii="宋体" w:hAnsi="宋体" w:eastAsia="宋体" w:cs="宋体"/>
          <w:color w:val="000000"/>
          <w:kern w:val="0"/>
          <w:sz w:val="32"/>
          <w:szCs w:val="32"/>
        </w:rPr>
        <w:t>万元，支出决算为</w:t>
      </w:r>
      <w:r>
        <w:rPr>
          <w:rFonts w:hint="eastAsia" w:ascii="宋体" w:hAnsi="宋体" w:cs="宋体"/>
          <w:color w:val="000000"/>
          <w:kern w:val="0"/>
          <w:sz w:val="32"/>
          <w:szCs w:val="32"/>
          <w:lang w:val="en-US" w:eastAsia="zh-CN"/>
        </w:rPr>
        <w:t>17.5</w:t>
      </w:r>
      <w:r>
        <w:rPr>
          <w:rFonts w:hint="eastAsia" w:ascii="宋体" w:hAnsi="宋体" w:eastAsia="宋体" w:cs="宋体"/>
          <w:color w:val="000000"/>
          <w:kern w:val="0"/>
          <w:sz w:val="32"/>
          <w:szCs w:val="32"/>
        </w:rPr>
        <w:t>万元，完成预算的</w:t>
      </w:r>
      <w:r>
        <w:rPr>
          <w:rFonts w:hint="eastAsia" w:ascii="宋体" w:hAnsi="宋体" w:cs="宋体"/>
          <w:color w:val="000000"/>
          <w:kern w:val="0"/>
          <w:sz w:val="32"/>
          <w:szCs w:val="32"/>
          <w:lang w:val="en-US" w:eastAsia="zh-CN"/>
        </w:rPr>
        <w:t>93</w:t>
      </w:r>
      <w:r>
        <w:rPr>
          <w:rFonts w:hint="eastAsia" w:ascii="宋体" w:hAnsi="宋体" w:eastAsia="宋体" w:cs="宋体"/>
          <w:color w:val="000000"/>
          <w:kern w:val="0"/>
          <w:sz w:val="32"/>
          <w:szCs w:val="32"/>
        </w:rPr>
        <w:t>%。</w:t>
      </w:r>
    </w:p>
    <w:p w14:paraId="7E7C8EFD">
      <w:pPr>
        <w:widowControl/>
        <w:spacing w:line="480" w:lineRule="exact"/>
        <w:ind w:firstLine="640" w:firstLineChars="20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其中：公务用车购置及运行经费支出决算为</w:t>
      </w:r>
      <w:r>
        <w:rPr>
          <w:rFonts w:hint="eastAsia" w:ascii="宋体" w:hAnsi="宋体" w:cs="宋体"/>
          <w:color w:val="000000"/>
          <w:kern w:val="0"/>
          <w:sz w:val="32"/>
          <w:szCs w:val="32"/>
          <w:lang w:val="en-US" w:eastAsia="zh-CN"/>
        </w:rPr>
        <w:t>4.5</w:t>
      </w:r>
      <w:r>
        <w:rPr>
          <w:rFonts w:hint="eastAsia" w:ascii="宋体" w:hAnsi="宋体" w:eastAsia="宋体" w:cs="宋体"/>
          <w:color w:val="000000"/>
          <w:kern w:val="0"/>
          <w:sz w:val="32"/>
          <w:szCs w:val="32"/>
        </w:rPr>
        <w:t>万元，完成预算的</w:t>
      </w:r>
      <w:r>
        <w:rPr>
          <w:rFonts w:hint="eastAsia" w:ascii="宋体" w:hAnsi="宋体" w:eastAsia="宋体" w:cs="宋体"/>
          <w:color w:val="000000"/>
          <w:kern w:val="0"/>
          <w:sz w:val="32"/>
          <w:szCs w:val="32"/>
          <w:lang w:val="en-US" w:eastAsia="zh-CN"/>
        </w:rPr>
        <w:t>9</w:t>
      </w:r>
      <w:r>
        <w:rPr>
          <w:rFonts w:hint="eastAsia" w:ascii="宋体" w:hAnsi="宋体" w:cs="宋体"/>
          <w:color w:val="000000"/>
          <w:kern w:val="0"/>
          <w:sz w:val="32"/>
          <w:szCs w:val="32"/>
          <w:lang w:val="en-US" w:eastAsia="zh-CN"/>
        </w:rPr>
        <w:t>0</w:t>
      </w:r>
      <w:r>
        <w:rPr>
          <w:rFonts w:hint="eastAsia" w:ascii="宋体" w:hAnsi="宋体" w:eastAsia="宋体" w:cs="宋体"/>
          <w:color w:val="000000"/>
          <w:kern w:val="0"/>
          <w:sz w:val="32"/>
          <w:szCs w:val="32"/>
        </w:rPr>
        <w:t>%；公务接待费支出决算</w:t>
      </w:r>
      <w:r>
        <w:rPr>
          <w:rFonts w:hint="eastAsia" w:ascii="宋体" w:hAnsi="宋体" w:cs="宋体"/>
          <w:color w:val="000000"/>
          <w:kern w:val="0"/>
          <w:sz w:val="32"/>
          <w:szCs w:val="32"/>
          <w:lang w:val="en-US" w:eastAsia="zh-CN"/>
        </w:rPr>
        <w:t>13</w:t>
      </w:r>
      <w:r>
        <w:rPr>
          <w:rFonts w:hint="eastAsia" w:ascii="宋体" w:hAnsi="宋体" w:eastAsia="宋体" w:cs="宋体"/>
          <w:color w:val="000000"/>
          <w:kern w:val="0"/>
          <w:sz w:val="32"/>
          <w:szCs w:val="32"/>
        </w:rPr>
        <w:t>万元，完成预算的</w:t>
      </w:r>
      <w:r>
        <w:rPr>
          <w:rFonts w:hint="eastAsia" w:ascii="宋体" w:hAnsi="宋体" w:cs="宋体"/>
          <w:color w:val="000000"/>
          <w:kern w:val="0"/>
          <w:sz w:val="32"/>
          <w:szCs w:val="32"/>
          <w:lang w:val="en-US" w:eastAsia="zh-CN"/>
        </w:rPr>
        <w:t>93</w:t>
      </w:r>
      <w:r>
        <w:rPr>
          <w:rFonts w:hint="eastAsia" w:ascii="宋体" w:hAnsi="宋体" w:eastAsia="宋体" w:cs="宋体"/>
          <w:color w:val="000000"/>
          <w:kern w:val="0"/>
          <w:sz w:val="32"/>
          <w:szCs w:val="32"/>
        </w:rPr>
        <w:t>%。</w:t>
      </w:r>
    </w:p>
    <w:p w14:paraId="75AEB102">
      <w:pPr>
        <w:widowControl/>
        <w:spacing w:line="480" w:lineRule="exact"/>
        <w:ind w:firstLine="640" w:firstLineChars="20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决算数小于预算数的主要原因：认真贯彻落实</w:t>
      </w:r>
      <w:r>
        <w:rPr>
          <w:rFonts w:hint="eastAsia" w:ascii="宋体" w:hAnsi="宋体" w:cs="宋体"/>
          <w:color w:val="000000"/>
          <w:kern w:val="0"/>
          <w:sz w:val="32"/>
          <w:szCs w:val="32"/>
          <w:lang w:eastAsia="zh-CN"/>
        </w:rPr>
        <w:t>中央八项规定</w:t>
      </w:r>
      <w:r>
        <w:rPr>
          <w:rFonts w:hint="eastAsia" w:ascii="宋体" w:hAnsi="宋体" w:eastAsia="宋体" w:cs="宋体"/>
          <w:color w:val="000000"/>
          <w:kern w:val="0"/>
          <w:sz w:val="32"/>
          <w:szCs w:val="32"/>
        </w:rPr>
        <w:t>精神和厉行节约要求，从严控制“三公”经费开支，全年实际支出比预算有所节约。</w:t>
      </w:r>
    </w:p>
    <w:p w14:paraId="2A3CC592">
      <w:pPr>
        <w:widowControl/>
        <w:spacing w:line="480" w:lineRule="exact"/>
        <w:ind w:firstLine="640" w:firstLineChars="200"/>
        <w:jc w:val="left"/>
        <w:rPr>
          <w:rFonts w:hint="eastAsia" w:ascii="宋体" w:hAnsi="宋体" w:eastAsia="宋体" w:cs="宋体"/>
          <w:color w:val="000000"/>
          <w:kern w:val="0"/>
          <w:sz w:val="32"/>
          <w:szCs w:val="32"/>
        </w:rPr>
      </w:pPr>
    </w:p>
    <w:p w14:paraId="7131BE39">
      <w:pPr>
        <w:keepNext/>
        <w:spacing w:line="560" w:lineRule="exact"/>
        <w:ind w:firstLine="640" w:firstLineChars="200"/>
        <w:rPr>
          <w:rFonts w:hint="eastAsia" w:ascii="宋体" w:hAnsi="宋体" w:eastAsia="宋体" w:cs="宋体"/>
          <w:b w:val="0"/>
          <w:bCs/>
          <w:sz w:val="32"/>
          <w:szCs w:val="32"/>
          <w:highlight w:val="white"/>
          <w:lang w:val="en-US"/>
        </w:rPr>
      </w:pPr>
      <w:r>
        <w:rPr>
          <w:rFonts w:hint="eastAsia" w:ascii="宋体" w:hAnsi="宋体" w:eastAsia="宋体" w:cs="宋体"/>
          <w:b w:val="0"/>
          <w:bCs/>
          <w:sz w:val="32"/>
          <w:szCs w:val="32"/>
          <w:highlight w:val="white"/>
          <w:lang w:val="zh-CN"/>
        </w:rPr>
        <w:t>（二）“三公”经费财政拨款支出决算具体情况说明。</w:t>
      </w:r>
    </w:p>
    <w:p w14:paraId="1776A401">
      <w:pPr>
        <w:widowControl/>
        <w:spacing w:line="480" w:lineRule="exact"/>
        <w:ind w:firstLine="640" w:firstLineChars="200"/>
        <w:jc w:val="left"/>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rPr>
        <w:t>2019年度 “三公”经费财政拨款支出决算为</w:t>
      </w:r>
      <w:r>
        <w:rPr>
          <w:rFonts w:hint="eastAsia" w:ascii="宋体" w:hAnsi="宋体" w:cs="宋体"/>
          <w:color w:val="000000"/>
          <w:kern w:val="0"/>
          <w:sz w:val="32"/>
          <w:szCs w:val="32"/>
          <w:lang w:val="en-US" w:eastAsia="zh-CN"/>
        </w:rPr>
        <w:t>80.85</w:t>
      </w:r>
      <w:r>
        <w:rPr>
          <w:rFonts w:hint="eastAsia" w:ascii="宋体" w:hAnsi="宋体" w:eastAsia="宋体" w:cs="宋体"/>
          <w:color w:val="000000"/>
          <w:kern w:val="0"/>
          <w:sz w:val="32"/>
          <w:szCs w:val="32"/>
        </w:rPr>
        <w:t>万元，其中公务用车购置及运行经费支出决算为</w:t>
      </w:r>
      <w:r>
        <w:rPr>
          <w:rFonts w:hint="eastAsia" w:ascii="宋体" w:hAnsi="宋体" w:cs="宋体"/>
          <w:color w:val="000000"/>
          <w:kern w:val="0"/>
          <w:sz w:val="32"/>
          <w:szCs w:val="32"/>
          <w:lang w:val="en-US" w:eastAsia="zh-CN"/>
        </w:rPr>
        <w:t>16.2</w:t>
      </w:r>
      <w:r>
        <w:rPr>
          <w:rFonts w:hint="eastAsia" w:ascii="宋体" w:hAnsi="宋体" w:eastAsia="宋体" w:cs="宋体"/>
          <w:color w:val="000000"/>
          <w:kern w:val="0"/>
          <w:sz w:val="32"/>
          <w:szCs w:val="32"/>
        </w:rPr>
        <w:t>万元，占2</w:t>
      </w:r>
      <w:r>
        <w:rPr>
          <w:rFonts w:hint="eastAsia" w:ascii="宋体" w:hAnsi="宋体" w:cs="宋体"/>
          <w:color w:val="000000"/>
          <w:kern w:val="0"/>
          <w:sz w:val="32"/>
          <w:szCs w:val="32"/>
          <w:lang w:val="en-US" w:eastAsia="zh-CN"/>
        </w:rPr>
        <w:t>0</w:t>
      </w:r>
      <w:r>
        <w:rPr>
          <w:rFonts w:hint="eastAsia" w:ascii="宋体" w:hAnsi="宋体" w:eastAsia="宋体" w:cs="宋体"/>
          <w:color w:val="000000"/>
          <w:kern w:val="0"/>
          <w:sz w:val="32"/>
          <w:szCs w:val="32"/>
        </w:rPr>
        <w:t>%；公务接待费支出决算为</w:t>
      </w:r>
      <w:r>
        <w:rPr>
          <w:rFonts w:hint="eastAsia" w:ascii="宋体" w:hAnsi="宋体" w:cs="宋体"/>
          <w:color w:val="000000"/>
          <w:kern w:val="0"/>
          <w:sz w:val="32"/>
          <w:szCs w:val="32"/>
          <w:lang w:val="en-US" w:eastAsia="zh-CN"/>
        </w:rPr>
        <w:t>64.65</w:t>
      </w:r>
      <w:r>
        <w:rPr>
          <w:rFonts w:hint="eastAsia" w:ascii="宋体" w:hAnsi="宋体" w:eastAsia="宋体" w:cs="宋体"/>
          <w:color w:val="000000"/>
          <w:kern w:val="0"/>
          <w:sz w:val="32"/>
          <w:szCs w:val="32"/>
        </w:rPr>
        <w:t>万元，占</w:t>
      </w:r>
      <w:r>
        <w:rPr>
          <w:rFonts w:hint="eastAsia" w:ascii="宋体" w:hAnsi="宋体" w:cs="宋体"/>
          <w:color w:val="000000"/>
          <w:kern w:val="0"/>
          <w:sz w:val="32"/>
          <w:szCs w:val="32"/>
          <w:lang w:val="en-US" w:eastAsia="zh-CN"/>
        </w:rPr>
        <w:t>80</w:t>
      </w:r>
      <w:r>
        <w:rPr>
          <w:rFonts w:hint="eastAsia" w:ascii="宋体" w:hAnsi="宋体" w:eastAsia="宋体" w:cs="宋体"/>
          <w:color w:val="000000"/>
          <w:kern w:val="0"/>
          <w:sz w:val="32"/>
          <w:szCs w:val="32"/>
        </w:rPr>
        <w:t>%。支出同比去年下降5%。</w:t>
      </w:r>
      <w:r>
        <w:rPr>
          <w:rFonts w:hint="eastAsia" w:ascii="宋体" w:hAnsi="宋体" w:eastAsia="宋体" w:cs="宋体"/>
          <w:color w:val="000000"/>
          <w:kern w:val="0"/>
          <w:sz w:val="32"/>
          <w:szCs w:val="32"/>
          <w:lang w:val="en-US" w:eastAsia="zh-CN"/>
        </w:rPr>
        <w:t>下降原因为减少公务接待次数。</w:t>
      </w:r>
    </w:p>
    <w:p w14:paraId="3F97931A">
      <w:pPr>
        <w:widowControl/>
        <w:spacing w:line="480" w:lineRule="exact"/>
        <w:ind w:firstLine="640" w:firstLineChars="20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1、公务用车购置及运行经费情况说明</w:t>
      </w:r>
    </w:p>
    <w:p w14:paraId="2E6F4B46">
      <w:pPr>
        <w:widowControl/>
        <w:spacing w:line="480" w:lineRule="exact"/>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xml:space="preserve">    公务用车购置支出0万元，购置数0台，保有量 2 台</w:t>
      </w:r>
    </w:p>
    <w:p w14:paraId="21E83558">
      <w:pPr>
        <w:widowControl/>
        <w:spacing w:line="480" w:lineRule="exact"/>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运行经费支出：</w:t>
      </w:r>
      <w:r>
        <w:rPr>
          <w:rFonts w:hint="eastAsia" w:ascii="宋体" w:hAnsi="宋体" w:cs="宋体"/>
          <w:color w:val="000000"/>
          <w:kern w:val="0"/>
          <w:sz w:val="32"/>
          <w:szCs w:val="32"/>
          <w:lang w:val="en-US" w:eastAsia="zh-CN"/>
        </w:rPr>
        <w:t>16.2</w:t>
      </w:r>
      <w:r>
        <w:rPr>
          <w:rFonts w:hint="eastAsia" w:ascii="宋体" w:hAnsi="宋体" w:eastAsia="宋体" w:cs="宋体"/>
          <w:color w:val="000000"/>
          <w:kern w:val="0"/>
          <w:sz w:val="32"/>
          <w:szCs w:val="32"/>
        </w:rPr>
        <w:t>万元，主要用于维修、加油。</w:t>
      </w:r>
    </w:p>
    <w:p w14:paraId="6F46BE77">
      <w:pPr>
        <w:widowControl/>
        <w:spacing w:line="480" w:lineRule="exact"/>
        <w:ind w:firstLine="640" w:firstLineChars="20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2、公务接待情况说明</w:t>
      </w:r>
    </w:p>
    <w:p w14:paraId="09194D80">
      <w:pPr>
        <w:widowControl/>
        <w:spacing w:line="480" w:lineRule="exact"/>
        <w:ind w:left="64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公务接待支出</w:t>
      </w:r>
      <w:r>
        <w:rPr>
          <w:rFonts w:hint="eastAsia" w:ascii="宋体" w:hAnsi="宋体" w:cs="宋体"/>
          <w:color w:val="000000"/>
          <w:kern w:val="0"/>
          <w:sz w:val="32"/>
          <w:szCs w:val="32"/>
          <w:lang w:val="en-US" w:eastAsia="zh-CN"/>
        </w:rPr>
        <w:t>64.65</w:t>
      </w:r>
      <w:r>
        <w:rPr>
          <w:rFonts w:hint="eastAsia" w:ascii="宋体" w:hAnsi="宋体" w:eastAsia="宋体" w:cs="宋体"/>
          <w:color w:val="000000"/>
          <w:kern w:val="0"/>
          <w:sz w:val="32"/>
          <w:szCs w:val="32"/>
        </w:rPr>
        <w:t>万元，国内公务接待258 批次，</w:t>
      </w:r>
    </w:p>
    <w:p w14:paraId="38DCDB27">
      <w:pPr>
        <w:widowControl/>
        <w:spacing w:line="480" w:lineRule="exact"/>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接待4290人。</w:t>
      </w:r>
    </w:p>
    <w:p w14:paraId="091F60D6">
      <w:pPr>
        <w:widowControl/>
        <w:numPr>
          <w:ilvl w:val="0"/>
          <w:numId w:val="2"/>
        </w:numPr>
        <w:spacing w:line="480" w:lineRule="exact"/>
        <w:ind w:left="640" w:leftChars="0" w:firstLine="0" w:firstLineChars="0"/>
        <w:jc w:val="left"/>
        <w:rPr>
          <w:rFonts w:hint="eastAsia" w:ascii="宋体" w:hAnsi="宋体" w:cs="宋体"/>
          <w:color w:val="000000"/>
          <w:kern w:val="0"/>
          <w:sz w:val="32"/>
          <w:szCs w:val="32"/>
          <w:lang w:val="en-US" w:eastAsia="zh-CN"/>
        </w:rPr>
      </w:pPr>
      <w:r>
        <w:rPr>
          <w:rFonts w:hint="eastAsia" w:ascii="宋体" w:hAnsi="宋体" w:cs="宋体"/>
          <w:color w:val="000000"/>
          <w:kern w:val="0"/>
          <w:sz w:val="32"/>
          <w:szCs w:val="32"/>
          <w:lang w:val="en-US" w:eastAsia="zh-CN"/>
        </w:rPr>
        <w:t>因公出国(境）费用情况说明。</w:t>
      </w:r>
    </w:p>
    <w:p w14:paraId="3C18D172">
      <w:pPr>
        <w:widowControl/>
        <w:numPr>
          <w:ilvl w:val="0"/>
          <w:numId w:val="0"/>
        </w:numPr>
        <w:spacing w:line="480" w:lineRule="exact"/>
        <w:ind w:left="640" w:leftChars="0"/>
        <w:jc w:val="left"/>
        <w:rPr>
          <w:rFonts w:hint="default" w:ascii="宋体" w:hAnsi="宋体" w:cs="宋体"/>
          <w:color w:val="000000"/>
          <w:kern w:val="0"/>
          <w:sz w:val="32"/>
          <w:szCs w:val="32"/>
          <w:lang w:val="en-US" w:eastAsia="zh-CN"/>
        </w:rPr>
      </w:pPr>
      <w:r>
        <w:rPr>
          <w:rFonts w:hint="eastAsia" w:ascii="宋体" w:hAnsi="宋体" w:cs="宋体"/>
          <w:color w:val="000000"/>
          <w:kern w:val="0"/>
          <w:sz w:val="32"/>
          <w:szCs w:val="32"/>
          <w:lang w:val="en-US" w:eastAsia="zh-CN"/>
        </w:rPr>
        <w:t>因公出国(境）支出0元。</w:t>
      </w:r>
    </w:p>
    <w:p w14:paraId="3138FA06">
      <w:pPr>
        <w:widowControl/>
        <w:numPr>
          <w:ilvl w:val="0"/>
          <w:numId w:val="0"/>
        </w:numPr>
        <w:spacing w:line="480" w:lineRule="exact"/>
        <w:ind w:left="640" w:leftChars="0"/>
        <w:jc w:val="left"/>
        <w:rPr>
          <w:rFonts w:hint="default" w:ascii="宋体" w:hAnsi="宋体" w:cs="宋体"/>
          <w:color w:val="000000"/>
          <w:kern w:val="0"/>
          <w:sz w:val="32"/>
          <w:szCs w:val="32"/>
          <w:lang w:val="en-US" w:eastAsia="zh-CN"/>
        </w:rPr>
      </w:pPr>
    </w:p>
    <w:p w14:paraId="48013A70">
      <w:pPr>
        <w:keepNext/>
        <w:spacing w:line="560" w:lineRule="exact"/>
        <w:ind w:firstLine="643" w:firstLineChars="200"/>
        <w:rPr>
          <w:rFonts w:hint="eastAsia" w:ascii="宋体" w:hAnsi="宋体" w:eastAsia="宋体" w:cs="宋体"/>
          <w:b/>
          <w:sz w:val="32"/>
          <w:szCs w:val="32"/>
          <w:highlight w:val="white"/>
          <w:lang w:val="zh-CN"/>
        </w:rPr>
      </w:pPr>
    </w:p>
    <w:p w14:paraId="37162E4B">
      <w:pPr>
        <w:keepNext/>
        <w:spacing w:line="56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八、政府性基金预算收入支出决算情况</w:t>
      </w:r>
    </w:p>
    <w:p w14:paraId="4FB24103">
      <w:pPr>
        <w:widowControl/>
        <w:spacing w:line="480" w:lineRule="exact"/>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2019年度政府性基金预算财政拨款收入总计145万元，</w:t>
      </w:r>
      <w:r>
        <w:rPr>
          <w:rFonts w:hint="eastAsia" w:ascii="宋体" w:hAnsi="宋体" w:eastAsia="宋体" w:cs="宋体"/>
          <w:kern w:val="0"/>
          <w:sz w:val="32"/>
          <w:szCs w:val="32"/>
          <w:lang w:val="en-US" w:eastAsia="zh-CN"/>
        </w:rPr>
        <w:t>占</w:t>
      </w:r>
      <w:r>
        <w:rPr>
          <w:rFonts w:hint="eastAsia" w:ascii="宋体" w:hAnsi="宋体" w:eastAsia="宋体" w:cs="宋体"/>
          <w:color w:val="auto"/>
          <w:kern w:val="0"/>
          <w:sz w:val="32"/>
          <w:szCs w:val="32"/>
          <w:highlight w:val="none"/>
          <w:lang w:val="en-US" w:eastAsia="zh-CN"/>
        </w:rPr>
        <w:t>当年收入比</w:t>
      </w:r>
      <w:r>
        <w:rPr>
          <w:rFonts w:hint="eastAsia" w:ascii="宋体" w:hAnsi="宋体" w:cs="宋体"/>
          <w:color w:val="auto"/>
          <w:kern w:val="0"/>
          <w:sz w:val="32"/>
          <w:szCs w:val="32"/>
          <w:highlight w:val="none"/>
          <w:lang w:val="en-US" w:eastAsia="zh-CN"/>
        </w:rPr>
        <w:t>重3%</w:t>
      </w:r>
      <w:r>
        <w:rPr>
          <w:rFonts w:hint="eastAsia" w:ascii="宋体" w:hAnsi="宋体" w:eastAsia="宋体" w:cs="宋体"/>
          <w:color w:val="auto"/>
          <w:kern w:val="0"/>
          <w:sz w:val="32"/>
          <w:szCs w:val="32"/>
          <w:highlight w:val="none"/>
          <w:lang w:val="en-US" w:eastAsia="zh-CN"/>
        </w:rPr>
        <w:t>，占当年支出比重</w:t>
      </w:r>
      <w:r>
        <w:rPr>
          <w:rFonts w:hint="eastAsia" w:ascii="宋体" w:hAnsi="宋体" w:cs="宋体"/>
          <w:color w:val="auto"/>
          <w:kern w:val="0"/>
          <w:sz w:val="32"/>
          <w:szCs w:val="32"/>
          <w:highlight w:val="none"/>
          <w:lang w:val="en-US" w:eastAsia="zh-CN"/>
        </w:rPr>
        <w:t>3%</w:t>
      </w:r>
      <w:r>
        <w:rPr>
          <w:rFonts w:hint="eastAsia" w:ascii="宋体" w:hAnsi="宋体" w:eastAsia="宋体" w:cs="宋体"/>
          <w:color w:val="auto"/>
          <w:kern w:val="0"/>
          <w:sz w:val="32"/>
          <w:szCs w:val="32"/>
          <w:highlight w:val="none"/>
          <w:lang w:val="en-US" w:eastAsia="zh-CN"/>
        </w:rPr>
        <w:t>，</w:t>
      </w:r>
      <w:r>
        <w:rPr>
          <w:rFonts w:hint="eastAsia" w:ascii="宋体" w:hAnsi="宋体" w:eastAsia="宋体" w:cs="宋体"/>
          <w:color w:val="auto"/>
          <w:kern w:val="0"/>
          <w:sz w:val="32"/>
          <w:szCs w:val="32"/>
          <w:highlight w:val="none"/>
        </w:rPr>
        <w:t>比</w:t>
      </w:r>
      <w:r>
        <w:rPr>
          <w:rFonts w:hint="eastAsia" w:ascii="宋体" w:hAnsi="宋体" w:eastAsia="宋体" w:cs="宋体"/>
          <w:kern w:val="0"/>
          <w:sz w:val="32"/>
          <w:szCs w:val="32"/>
        </w:rPr>
        <w:t>上年同期减少50万元，下降34.48%；政府性基金预算财政拨款支出总计145万元，比上年同期减少31万元，下降21%。</w:t>
      </w:r>
    </w:p>
    <w:p w14:paraId="61C4A0C9">
      <w:pPr>
        <w:keepNext/>
        <w:spacing w:line="560" w:lineRule="exact"/>
        <w:ind w:firstLine="640" w:firstLineChars="200"/>
        <w:rPr>
          <w:rFonts w:hint="eastAsia" w:ascii="宋体" w:hAnsi="宋体" w:eastAsia="宋体" w:cs="宋体"/>
          <w:sz w:val="32"/>
          <w:szCs w:val="32"/>
          <w:highlight w:val="white"/>
          <w:lang w:val="zh-CN"/>
        </w:rPr>
      </w:pPr>
    </w:p>
    <w:p w14:paraId="04EA8BEB">
      <w:pPr>
        <w:keepNext/>
        <w:keepLines/>
        <w:autoSpaceDE w:val="0"/>
        <w:autoSpaceDN w:val="0"/>
        <w:adjustRightInd w:val="0"/>
        <w:ind w:firstLine="640"/>
        <w:rPr>
          <w:rFonts w:hint="eastAsia" w:ascii="宋体" w:hAnsi="宋体" w:eastAsia="宋体" w:cs="宋体"/>
          <w:kern w:val="0"/>
          <w:sz w:val="32"/>
          <w:szCs w:val="32"/>
          <w:highlight w:val="white"/>
        </w:rPr>
      </w:pPr>
    </w:p>
    <w:p w14:paraId="727B846F">
      <w:pPr>
        <w:keepNext/>
        <w:keepLines/>
        <w:autoSpaceDE w:val="0"/>
        <w:autoSpaceDN w:val="0"/>
        <w:adjustRightInd w:val="0"/>
        <w:ind w:firstLine="640"/>
        <w:rPr>
          <w:rFonts w:hint="eastAsia" w:ascii="宋体" w:hAnsi="宋体" w:eastAsia="宋体" w:cs="宋体"/>
          <w:b w:val="0"/>
          <w:bCs/>
          <w:sz w:val="32"/>
          <w:szCs w:val="32"/>
          <w:highlight w:val="white"/>
        </w:rPr>
      </w:pPr>
      <w:r>
        <w:rPr>
          <w:rFonts w:hint="eastAsia" w:ascii="宋体" w:hAnsi="宋体" w:eastAsia="宋体" w:cs="宋体"/>
          <w:b w:val="0"/>
          <w:bCs/>
          <w:sz w:val="32"/>
          <w:szCs w:val="32"/>
          <w:highlight w:val="white"/>
        </w:rPr>
        <w:t>九、</w:t>
      </w:r>
      <w:r>
        <w:rPr>
          <w:rFonts w:hint="eastAsia" w:ascii="宋体" w:hAnsi="宋体" w:eastAsia="宋体" w:cs="宋体"/>
          <w:b w:val="0"/>
          <w:bCs/>
          <w:kern w:val="0"/>
          <w:sz w:val="32"/>
          <w:szCs w:val="32"/>
          <w:highlight w:val="white"/>
        </w:rPr>
        <w:t>预算绩效情况说明</w:t>
      </w:r>
    </w:p>
    <w:p w14:paraId="35B0EA18">
      <w:pPr>
        <w:widowControl/>
        <w:spacing w:line="480" w:lineRule="exact"/>
        <w:ind w:firstLine="640" w:firstLineChars="200"/>
        <w:jc w:val="left"/>
        <w:rPr>
          <w:rFonts w:hint="eastAsia" w:ascii="宋体" w:hAnsi="宋体" w:eastAsia="宋体" w:cs="宋体"/>
          <w:b w:val="0"/>
          <w:bCs/>
          <w:kern w:val="0"/>
          <w:sz w:val="32"/>
          <w:szCs w:val="32"/>
        </w:rPr>
      </w:pPr>
      <w:r>
        <w:rPr>
          <w:rFonts w:hint="eastAsia" w:ascii="宋体" w:hAnsi="宋体" w:eastAsia="宋体" w:cs="宋体"/>
          <w:b w:val="0"/>
          <w:bCs/>
          <w:kern w:val="0"/>
          <w:sz w:val="32"/>
          <w:szCs w:val="32"/>
          <w:highlight w:val="white"/>
        </w:rPr>
        <w:t>（一）绩效管理工作开展情况。</w:t>
      </w:r>
    </w:p>
    <w:p w14:paraId="49EEC6F2">
      <w:pPr>
        <w:widowControl/>
        <w:spacing w:line="480" w:lineRule="exact"/>
        <w:ind w:firstLine="640" w:firstLineChars="200"/>
        <w:jc w:val="left"/>
        <w:rPr>
          <w:rFonts w:hint="eastAsia" w:ascii="宋体" w:hAnsi="宋体" w:eastAsia="宋体" w:cs="宋体"/>
          <w:color w:val="000000"/>
          <w:kern w:val="0"/>
          <w:sz w:val="32"/>
          <w:szCs w:val="32"/>
          <w:highlight w:val="red"/>
          <w:lang w:val="en-US" w:eastAsia="zh-CN"/>
        </w:rPr>
      </w:pPr>
      <w:r>
        <w:rPr>
          <w:rFonts w:hint="eastAsia" w:ascii="宋体" w:hAnsi="宋体" w:eastAsia="宋体" w:cs="宋体"/>
          <w:kern w:val="0"/>
          <w:sz w:val="32"/>
          <w:szCs w:val="32"/>
        </w:rPr>
        <w:t>2019年本单位按照有关政策文件</w:t>
      </w:r>
      <w:r>
        <w:rPr>
          <w:rFonts w:hint="eastAsia" w:ascii="宋体" w:hAnsi="宋体" w:eastAsia="宋体" w:cs="宋体"/>
          <w:color w:val="000000"/>
          <w:kern w:val="0"/>
          <w:sz w:val="32"/>
          <w:szCs w:val="32"/>
        </w:rPr>
        <w:t>和赫山区财政局要求开展预算绩效管理工作，加强了绩效目标管理。在编制2019年单位预算时，本单位将所有预算资金纳入绩效目标管理，实现了绩效目标与单位预算同步编制、同步申报。</w:t>
      </w:r>
    </w:p>
    <w:p w14:paraId="2F7F8441">
      <w:pPr>
        <w:keepNext/>
        <w:keepLines/>
        <w:autoSpaceDE w:val="0"/>
        <w:autoSpaceDN w:val="0"/>
        <w:adjustRightInd w:val="0"/>
        <w:ind w:firstLine="640" w:firstLineChars="200"/>
        <w:rPr>
          <w:rFonts w:hint="eastAsia" w:ascii="宋体" w:hAnsi="宋体" w:eastAsia="宋体" w:cs="宋体"/>
          <w:b w:val="0"/>
          <w:bCs/>
          <w:kern w:val="0"/>
          <w:sz w:val="32"/>
          <w:szCs w:val="32"/>
          <w:highlight w:val="white"/>
        </w:rPr>
      </w:pPr>
      <w:r>
        <w:rPr>
          <w:rFonts w:hint="eastAsia" w:ascii="宋体" w:hAnsi="宋体" w:eastAsia="宋体" w:cs="宋体"/>
          <w:b w:val="0"/>
          <w:bCs/>
          <w:kern w:val="0"/>
          <w:sz w:val="32"/>
          <w:szCs w:val="32"/>
          <w:highlight w:val="white"/>
        </w:rPr>
        <w:t>（二）部门决算中项目绩效自评结果。</w:t>
      </w:r>
    </w:p>
    <w:p w14:paraId="7C756328">
      <w:pPr>
        <w:widowControl/>
        <w:spacing w:line="480" w:lineRule="exact"/>
        <w:ind w:firstLine="640" w:firstLineChars="200"/>
        <w:jc w:val="left"/>
        <w:rPr>
          <w:rFonts w:hint="eastAsia" w:ascii="宋体" w:hAnsi="宋体" w:eastAsia="宋体" w:cs="宋体"/>
          <w:color w:val="000000"/>
          <w:kern w:val="0"/>
          <w:sz w:val="32"/>
          <w:szCs w:val="32"/>
        </w:rPr>
      </w:pPr>
      <w:r>
        <w:rPr>
          <w:rFonts w:hint="eastAsia" w:ascii="宋体" w:hAnsi="宋体" w:eastAsia="宋体" w:cs="宋体"/>
          <w:kern w:val="0"/>
          <w:sz w:val="32"/>
          <w:szCs w:val="32"/>
        </w:rPr>
        <w:t>2019年本单位在绩效管理中不断优化经济发展</w:t>
      </w:r>
      <w:r>
        <w:rPr>
          <w:rFonts w:hint="eastAsia" w:ascii="宋体" w:hAnsi="宋体" w:eastAsia="宋体" w:cs="宋体"/>
          <w:color w:val="000000"/>
          <w:kern w:val="0"/>
          <w:sz w:val="32"/>
          <w:szCs w:val="32"/>
        </w:rPr>
        <w:t>环境，加强项目建设；十分注重民生保障，服务人民群众；狠抓社会管理，多方发力做到全面防范安全生产事故、及时调解纠纷、牢固“防违控违”工作、全面推进城乡统筹工作；不断完善科教文卫，全面发展。但也绩效管理中发现了一些问题，对此，将在平时工作中进一步加强对绩效目标监控的重视，定期对预算执行情况进行监督，使绩效目标监控与政府工作、财务工作挂钩，做到及时监控，及时控制。</w:t>
      </w:r>
    </w:p>
    <w:p w14:paraId="1FEFBA22">
      <w:pPr>
        <w:keepNext/>
        <w:keepLines/>
        <w:autoSpaceDE w:val="0"/>
        <w:autoSpaceDN w:val="0"/>
        <w:adjustRightInd w:val="0"/>
        <w:ind w:firstLine="643" w:firstLineChars="200"/>
        <w:rPr>
          <w:rFonts w:hint="eastAsia" w:ascii="宋体" w:hAnsi="宋体" w:eastAsia="宋体" w:cs="宋体"/>
          <w:b/>
          <w:color w:val="FF0000"/>
          <w:kern w:val="0"/>
          <w:sz w:val="32"/>
          <w:szCs w:val="32"/>
          <w:highlight w:val="white"/>
        </w:rPr>
      </w:pPr>
    </w:p>
    <w:p w14:paraId="7D4ACAE3">
      <w:pPr>
        <w:keepNext/>
        <w:keepLines/>
        <w:autoSpaceDE w:val="0"/>
        <w:autoSpaceDN w:val="0"/>
        <w:adjustRightInd w:val="0"/>
        <w:ind w:firstLine="640"/>
        <w:rPr>
          <w:rFonts w:hint="eastAsia" w:ascii="宋体" w:hAnsi="宋体" w:eastAsia="宋体" w:cs="宋体"/>
          <w:b w:val="0"/>
          <w:bCs/>
          <w:color w:val="FF0000"/>
          <w:kern w:val="0"/>
          <w:sz w:val="32"/>
          <w:szCs w:val="32"/>
        </w:rPr>
      </w:pPr>
      <w:r>
        <w:rPr>
          <w:rFonts w:hint="eastAsia" w:ascii="宋体" w:hAnsi="宋体" w:eastAsia="宋体" w:cs="宋体"/>
          <w:b w:val="0"/>
          <w:bCs/>
          <w:kern w:val="0"/>
          <w:sz w:val="32"/>
          <w:szCs w:val="32"/>
          <w:highlight w:val="white"/>
        </w:rPr>
        <w:t>（三）以部门为主体开展的重点绩效评价结果</w:t>
      </w:r>
    </w:p>
    <w:p w14:paraId="2B5F175B">
      <w:pPr>
        <w:spacing w:line="640" w:lineRule="exact"/>
        <w:ind w:firstLine="640" w:firstLineChars="200"/>
        <w:jc w:val="both"/>
        <w:rPr>
          <w:rFonts w:hint="default" w:ascii="宋体" w:hAnsi="宋体" w:eastAsia="宋体" w:cs="宋体"/>
          <w:sz w:val="32"/>
          <w:szCs w:val="32"/>
          <w:lang w:val="en-US" w:eastAsia="zh-CN"/>
        </w:rPr>
      </w:pPr>
      <w:r>
        <w:rPr>
          <w:rFonts w:hint="eastAsia" w:ascii="宋体" w:hAnsi="宋体" w:eastAsia="宋体" w:cs="宋体"/>
          <w:color w:val="000000"/>
          <w:kern w:val="0"/>
          <w:sz w:val="32"/>
          <w:szCs w:val="32"/>
        </w:rPr>
        <w:t>2019年我街道办事处整体支出情况良好，资金主要用于</w:t>
      </w:r>
      <w:r>
        <w:rPr>
          <w:rFonts w:hint="eastAsia" w:ascii="宋体" w:hAnsi="宋体" w:cs="宋体"/>
          <w:color w:val="000000"/>
          <w:kern w:val="0"/>
          <w:sz w:val="32"/>
          <w:szCs w:val="32"/>
          <w:lang w:val="en-US" w:eastAsia="zh-CN"/>
        </w:rPr>
        <w:t>保</w:t>
      </w:r>
      <w:r>
        <w:rPr>
          <w:rFonts w:hint="eastAsia" w:ascii="宋体" w:hAnsi="宋体" w:eastAsia="宋体" w:cs="宋体"/>
          <w:color w:val="000000"/>
          <w:kern w:val="0"/>
          <w:sz w:val="32"/>
          <w:szCs w:val="32"/>
        </w:rPr>
        <w:t>证机关正常运转、干职工工资、民生保障等重点绩效方面，对于项目资金，从立项、审批、设计、财评、建设、验收、审计全程监管，并由专人具体负责项目实施，取得了较好的经济效益和社会效益。</w:t>
      </w:r>
      <w:r>
        <w:rPr>
          <w:rFonts w:hint="eastAsia" w:ascii="宋体" w:hAnsi="宋体" w:eastAsia="宋体" w:cs="宋体"/>
          <w:sz w:val="32"/>
          <w:szCs w:val="32"/>
        </w:rPr>
        <w:t>根据上级要求，本单位2019年度预算已在赫山区公众信息网上进行公开公示。除客观因素导致的项目结转资金外，2019年度的存量资金基本与上年度持平，不存在大额结转结余资金。2019年本单位内部财务管理制度得到了进一步完善，建立健全财务审批制度、收入管理制度、费用支出控制制度、往来管理制度、资金管理和审计制度、预决算公开公示制度等，并严格落实执行，基础财务管理力度不断加强。各专项资金都严格按照资金用途使用，做到每个项目“专款专用”，有关重点项目的实施进展顺利，达到了预期效果，群众满意，社会效益明显。2019年度部门整体支出绩效评价报告和2019年度项目支出绩效评价报告均已按照财政绩效部门要求在赫山区政府网站公开。</w:t>
      </w:r>
      <w:r>
        <w:rPr>
          <w:rFonts w:hint="eastAsia" w:ascii="宋体" w:hAnsi="宋体" w:cs="宋体"/>
          <w:sz w:val="32"/>
          <w:szCs w:val="32"/>
          <w:lang w:val="en-US" w:eastAsia="zh-CN"/>
        </w:rPr>
        <w:t>根据年初设定的绩效目标，项目自评得分98分。</w:t>
      </w:r>
    </w:p>
    <w:p w14:paraId="6912F102">
      <w:pPr>
        <w:spacing w:line="640" w:lineRule="exact"/>
        <w:ind w:firstLine="640" w:firstLineChars="200"/>
        <w:jc w:val="both"/>
        <w:rPr>
          <w:rFonts w:hint="eastAsia" w:ascii="宋体" w:hAnsi="宋体" w:eastAsia="宋体" w:cs="宋体"/>
          <w:sz w:val="32"/>
          <w:szCs w:val="32"/>
        </w:rPr>
      </w:pPr>
    </w:p>
    <w:p w14:paraId="78DAD23F">
      <w:pPr>
        <w:widowControl/>
        <w:spacing w:line="480" w:lineRule="exact"/>
        <w:jc w:val="center"/>
        <w:rPr>
          <w:rFonts w:ascii="方正小标宋简体" w:hAnsi="宋体" w:eastAsia="方正小标宋简体"/>
          <w:kern w:val="0"/>
          <w:sz w:val="44"/>
          <w:szCs w:val="44"/>
        </w:rPr>
      </w:pPr>
      <w:r>
        <w:rPr>
          <w:rFonts w:ascii="方正小标宋简体" w:hAnsi="宋体" w:eastAsia="方正小标宋简体" w:cs="方正小标宋简体"/>
          <w:kern w:val="0"/>
          <w:sz w:val="44"/>
          <w:szCs w:val="44"/>
        </w:rPr>
        <w:t>2019</w:t>
      </w:r>
      <w:r>
        <w:rPr>
          <w:rFonts w:hint="eastAsia" w:ascii="方正小标宋简体" w:hAnsi="宋体" w:eastAsia="方正小标宋简体" w:cs="方正小标宋简体"/>
          <w:kern w:val="0"/>
          <w:sz w:val="44"/>
          <w:szCs w:val="44"/>
        </w:rPr>
        <w:t>年项目支出绩效自评指标计分表</w:t>
      </w:r>
    </w:p>
    <w:p w14:paraId="00AE2434">
      <w:pPr>
        <w:spacing w:line="80" w:lineRule="exact"/>
        <w:rPr>
          <w:rFonts w:ascii="黑体" w:eastAsia="黑体"/>
        </w:rPr>
      </w:pPr>
    </w:p>
    <w:tbl>
      <w:tblPr>
        <w:tblStyle w:val="4"/>
        <w:tblW w:w="8851" w:type="dxa"/>
        <w:tblInd w:w="-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39"/>
        <w:gridCol w:w="811"/>
        <w:gridCol w:w="1065"/>
        <w:gridCol w:w="639"/>
        <w:gridCol w:w="2769"/>
        <w:gridCol w:w="2928"/>
      </w:tblGrid>
      <w:tr w14:paraId="682E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blHeader/>
        </w:trPr>
        <w:tc>
          <w:tcPr>
            <w:tcW w:w="639" w:type="dxa"/>
            <w:vAlign w:val="center"/>
          </w:tcPr>
          <w:p w14:paraId="7A490BAC">
            <w:pPr>
              <w:widowControl/>
              <w:spacing w:line="260" w:lineRule="exact"/>
              <w:jc w:val="center"/>
              <w:rPr>
                <w:rFonts w:ascii="宋体"/>
                <w:b/>
                <w:bCs/>
                <w:kern w:val="0"/>
                <w:sz w:val="20"/>
                <w:szCs w:val="20"/>
              </w:rPr>
            </w:pPr>
            <w:r>
              <w:rPr>
                <w:rFonts w:hint="eastAsia" w:ascii="宋体" w:hAnsi="宋体" w:cs="宋体"/>
                <w:b/>
                <w:bCs/>
                <w:kern w:val="0"/>
                <w:sz w:val="20"/>
                <w:szCs w:val="20"/>
              </w:rPr>
              <w:t>一级指标</w:t>
            </w:r>
          </w:p>
        </w:tc>
        <w:tc>
          <w:tcPr>
            <w:tcW w:w="811" w:type="dxa"/>
            <w:vAlign w:val="center"/>
          </w:tcPr>
          <w:p w14:paraId="778311FC">
            <w:pPr>
              <w:widowControl/>
              <w:spacing w:line="260" w:lineRule="exact"/>
              <w:jc w:val="center"/>
              <w:rPr>
                <w:rFonts w:ascii="宋体"/>
                <w:b/>
                <w:bCs/>
                <w:kern w:val="0"/>
                <w:sz w:val="20"/>
                <w:szCs w:val="20"/>
              </w:rPr>
            </w:pPr>
            <w:r>
              <w:rPr>
                <w:rFonts w:hint="eastAsia" w:ascii="宋体" w:hAnsi="宋体" w:cs="宋体"/>
                <w:b/>
                <w:bCs/>
                <w:kern w:val="0"/>
                <w:sz w:val="20"/>
                <w:szCs w:val="20"/>
              </w:rPr>
              <w:t>二级</w:t>
            </w:r>
          </w:p>
          <w:p w14:paraId="128D69F8">
            <w:pPr>
              <w:widowControl/>
              <w:spacing w:line="260" w:lineRule="exact"/>
              <w:jc w:val="center"/>
              <w:rPr>
                <w:rFonts w:ascii="宋体"/>
                <w:b/>
                <w:bCs/>
                <w:kern w:val="0"/>
                <w:sz w:val="20"/>
                <w:szCs w:val="20"/>
              </w:rPr>
            </w:pPr>
            <w:r>
              <w:rPr>
                <w:rFonts w:hint="eastAsia" w:ascii="宋体" w:hAnsi="宋体" w:cs="宋体"/>
                <w:b/>
                <w:bCs/>
                <w:kern w:val="0"/>
                <w:sz w:val="20"/>
                <w:szCs w:val="20"/>
              </w:rPr>
              <w:t>指标</w:t>
            </w:r>
          </w:p>
        </w:tc>
        <w:tc>
          <w:tcPr>
            <w:tcW w:w="1065" w:type="dxa"/>
            <w:vAlign w:val="center"/>
          </w:tcPr>
          <w:p w14:paraId="1AFE8625">
            <w:pPr>
              <w:widowControl/>
              <w:spacing w:line="260" w:lineRule="exact"/>
              <w:jc w:val="center"/>
              <w:rPr>
                <w:rFonts w:ascii="宋体"/>
                <w:b/>
                <w:bCs/>
                <w:kern w:val="0"/>
                <w:sz w:val="20"/>
                <w:szCs w:val="20"/>
              </w:rPr>
            </w:pPr>
            <w:r>
              <w:rPr>
                <w:rFonts w:hint="eastAsia" w:ascii="宋体" w:hAnsi="宋体" w:cs="宋体"/>
                <w:b/>
                <w:bCs/>
                <w:kern w:val="0"/>
                <w:sz w:val="20"/>
                <w:szCs w:val="20"/>
              </w:rPr>
              <w:t>三级</w:t>
            </w:r>
          </w:p>
          <w:p w14:paraId="08B8146D">
            <w:pPr>
              <w:widowControl/>
              <w:spacing w:line="260" w:lineRule="exact"/>
              <w:jc w:val="center"/>
              <w:rPr>
                <w:rFonts w:ascii="宋体"/>
                <w:b/>
                <w:bCs/>
                <w:kern w:val="0"/>
                <w:sz w:val="20"/>
                <w:szCs w:val="20"/>
              </w:rPr>
            </w:pPr>
            <w:r>
              <w:rPr>
                <w:rFonts w:hint="eastAsia" w:ascii="宋体" w:hAnsi="宋体" w:cs="宋体"/>
                <w:b/>
                <w:bCs/>
                <w:kern w:val="0"/>
                <w:sz w:val="20"/>
                <w:szCs w:val="20"/>
              </w:rPr>
              <w:t>指标</w:t>
            </w:r>
          </w:p>
        </w:tc>
        <w:tc>
          <w:tcPr>
            <w:tcW w:w="639" w:type="dxa"/>
            <w:vAlign w:val="center"/>
          </w:tcPr>
          <w:p w14:paraId="2D9E4A7E">
            <w:pPr>
              <w:widowControl/>
              <w:spacing w:line="260" w:lineRule="exact"/>
              <w:jc w:val="center"/>
              <w:rPr>
                <w:rFonts w:ascii="宋体"/>
                <w:b/>
                <w:bCs/>
                <w:kern w:val="0"/>
                <w:sz w:val="20"/>
                <w:szCs w:val="20"/>
              </w:rPr>
            </w:pPr>
            <w:r>
              <w:rPr>
                <w:rFonts w:hint="eastAsia" w:ascii="宋体" w:hAnsi="宋体" w:cs="宋体"/>
                <w:b/>
                <w:bCs/>
                <w:kern w:val="0"/>
                <w:sz w:val="20"/>
                <w:szCs w:val="20"/>
              </w:rPr>
              <w:t>自评分</w:t>
            </w:r>
          </w:p>
        </w:tc>
        <w:tc>
          <w:tcPr>
            <w:tcW w:w="2769" w:type="dxa"/>
            <w:vAlign w:val="center"/>
          </w:tcPr>
          <w:p w14:paraId="14666DD4">
            <w:pPr>
              <w:widowControl/>
              <w:spacing w:line="260" w:lineRule="exact"/>
              <w:jc w:val="center"/>
              <w:rPr>
                <w:rFonts w:ascii="宋体"/>
                <w:b/>
                <w:bCs/>
                <w:kern w:val="0"/>
                <w:sz w:val="20"/>
                <w:szCs w:val="20"/>
              </w:rPr>
            </w:pPr>
            <w:r>
              <w:rPr>
                <w:rFonts w:hint="eastAsia" w:ascii="宋体" w:hAnsi="宋体" w:cs="宋体"/>
                <w:b/>
                <w:bCs/>
                <w:kern w:val="0"/>
                <w:sz w:val="20"/>
                <w:szCs w:val="20"/>
              </w:rPr>
              <w:t>具体指标</w:t>
            </w:r>
          </w:p>
        </w:tc>
        <w:tc>
          <w:tcPr>
            <w:tcW w:w="2928" w:type="dxa"/>
            <w:vAlign w:val="center"/>
          </w:tcPr>
          <w:p w14:paraId="1D35D90B">
            <w:pPr>
              <w:widowControl/>
              <w:spacing w:line="260" w:lineRule="exact"/>
              <w:jc w:val="center"/>
              <w:rPr>
                <w:rFonts w:ascii="宋体"/>
                <w:b/>
                <w:bCs/>
                <w:kern w:val="0"/>
                <w:sz w:val="20"/>
                <w:szCs w:val="20"/>
              </w:rPr>
            </w:pPr>
            <w:r>
              <w:rPr>
                <w:rFonts w:hint="eastAsia" w:ascii="宋体" w:hAnsi="宋体" w:cs="宋体"/>
                <w:b/>
                <w:bCs/>
                <w:kern w:val="0"/>
                <w:sz w:val="20"/>
                <w:szCs w:val="20"/>
              </w:rPr>
              <w:t>评价标准</w:t>
            </w:r>
          </w:p>
        </w:tc>
      </w:tr>
      <w:tr w14:paraId="4E1D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restart"/>
            <w:vAlign w:val="center"/>
          </w:tcPr>
          <w:p w14:paraId="4D820681">
            <w:pPr>
              <w:widowControl/>
              <w:spacing w:line="260" w:lineRule="exact"/>
              <w:jc w:val="center"/>
              <w:rPr>
                <w:rFonts w:ascii="宋体"/>
                <w:kern w:val="0"/>
                <w:sz w:val="20"/>
                <w:szCs w:val="20"/>
              </w:rPr>
            </w:pPr>
            <w:r>
              <w:rPr>
                <w:rFonts w:hint="eastAsia" w:ascii="宋体" w:hAnsi="宋体" w:cs="宋体"/>
                <w:kern w:val="0"/>
                <w:sz w:val="20"/>
                <w:szCs w:val="20"/>
              </w:rPr>
              <w:t>项目</w:t>
            </w:r>
          </w:p>
          <w:p w14:paraId="6FBD573A">
            <w:pPr>
              <w:widowControl/>
              <w:spacing w:line="260" w:lineRule="exact"/>
              <w:jc w:val="center"/>
              <w:rPr>
                <w:rFonts w:ascii="宋体"/>
                <w:kern w:val="0"/>
                <w:sz w:val="20"/>
                <w:szCs w:val="20"/>
              </w:rPr>
            </w:pPr>
            <w:r>
              <w:rPr>
                <w:rFonts w:hint="eastAsia" w:ascii="宋体" w:hAnsi="宋体" w:cs="宋体"/>
                <w:kern w:val="0"/>
                <w:sz w:val="20"/>
                <w:szCs w:val="20"/>
              </w:rPr>
              <w:t>决策（</w:t>
            </w:r>
            <w:r>
              <w:rPr>
                <w:rFonts w:ascii="宋体" w:hAnsi="宋体" w:cs="宋体"/>
                <w:kern w:val="0"/>
                <w:sz w:val="20"/>
                <w:szCs w:val="20"/>
              </w:rPr>
              <w:t>20</w:t>
            </w:r>
            <w:r>
              <w:rPr>
                <w:rFonts w:hint="eastAsia" w:ascii="宋体" w:hAnsi="宋体" w:cs="宋体"/>
                <w:kern w:val="0"/>
                <w:sz w:val="20"/>
                <w:szCs w:val="20"/>
              </w:rPr>
              <w:t>分）</w:t>
            </w:r>
          </w:p>
        </w:tc>
        <w:tc>
          <w:tcPr>
            <w:tcW w:w="811" w:type="dxa"/>
            <w:vAlign w:val="center"/>
          </w:tcPr>
          <w:p w14:paraId="461D9757">
            <w:pPr>
              <w:widowControl/>
              <w:spacing w:line="260" w:lineRule="exact"/>
              <w:jc w:val="center"/>
              <w:rPr>
                <w:rFonts w:ascii="宋体"/>
                <w:kern w:val="0"/>
                <w:sz w:val="20"/>
                <w:szCs w:val="20"/>
              </w:rPr>
            </w:pPr>
            <w:r>
              <w:rPr>
                <w:rFonts w:hint="eastAsia" w:ascii="宋体" w:hAnsi="宋体" w:cs="宋体"/>
                <w:kern w:val="0"/>
                <w:sz w:val="20"/>
                <w:szCs w:val="20"/>
              </w:rPr>
              <w:t>项目</w:t>
            </w:r>
          </w:p>
          <w:p w14:paraId="42812383">
            <w:pPr>
              <w:widowControl/>
              <w:spacing w:line="260" w:lineRule="exact"/>
              <w:jc w:val="center"/>
              <w:rPr>
                <w:rFonts w:ascii="宋体"/>
                <w:kern w:val="0"/>
                <w:sz w:val="20"/>
                <w:szCs w:val="20"/>
              </w:rPr>
            </w:pPr>
            <w:r>
              <w:rPr>
                <w:rFonts w:hint="eastAsia" w:ascii="宋体" w:hAnsi="宋体" w:cs="宋体"/>
                <w:kern w:val="0"/>
                <w:sz w:val="20"/>
                <w:szCs w:val="20"/>
              </w:rPr>
              <w:t>目标（</w:t>
            </w:r>
            <w:r>
              <w:rPr>
                <w:rFonts w:ascii="宋体" w:hAnsi="宋体" w:cs="宋体"/>
                <w:kern w:val="0"/>
                <w:sz w:val="20"/>
                <w:szCs w:val="20"/>
              </w:rPr>
              <w:t>4</w:t>
            </w:r>
            <w:r>
              <w:rPr>
                <w:rFonts w:hint="eastAsia" w:ascii="宋体" w:hAnsi="宋体" w:cs="宋体"/>
                <w:kern w:val="0"/>
                <w:sz w:val="20"/>
                <w:szCs w:val="20"/>
              </w:rPr>
              <w:t>分）</w:t>
            </w:r>
          </w:p>
        </w:tc>
        <w:tc>
          <w:tcPr>
            <w:tcW w:w="1065" w:type="dxa"/>
            <w:vAlign w:val="center"/>
          </w:tcPr>
          <w:p w14:paraId="2EF1AB86">
            <w:pPr>
              <w:widowControl/>
              <w:spacing w:line="260" w:lineRule="exact"/>
              <w:jc w:val="center"/>
              <w:rPr>
                <w:rFonts w:ascii="宋体"/>
                <w:kern w:val="0"/>
                <w:sz w:val="20"/>
                <w:szCs w:val="20"/>
              </w:rPr>
            </w:pPr>
            <w:r>
              <w:rPr>
                <w:rFonts w:hint="eastAsia" w:ascii="宋体" w:hAnsi="宋体" w:cs="宋体"/>
                <w:kern w:val="0"/>
                <w:sz w:val="20"/>
                <w:szCs w:val="20"/>
              </w:rPr>
              <w:t>目标</w:t>
            </w:r>
          </w:p>
          <w:p w14:paraId="37C0EC01">
            <w:pPr>
              <w:widowControl/>
              <w:spacing w:line="260" w:lineRule="exact"/>
              <w:jc w:val="center"/>
              <w:rPr>
                <w:rFonts w:ascii="宋体"/>
                <w:kern w:val="0"/>
                <w:sz w:val="20"/>
                <w:szCs w:val="20"/>
              </w:rPr>
            </w:pPr>
            <w:r>
              <w:rPr>
                <w:rFonts w:hint="eastAsia" w:ascii="宋体" w:hAnsi="宋体" w:cs="宋体"/>
                <w:kern w:val="0"/>
                <w:sz w:val="20"/>
                <w:szCs w:val="20"/>
              </w:rPr>
              <w:t>内容（</w:t>
            </w:r>
            <w:r>
              <w:rPr>
                <w:rFonts w:ascii="宋体" w:hAnsi="宋体" w:cs="宋体"/>
                <w:kern w:val="0"/>
                <w:sz w:val="20"/>
                <w:szCs w:val="20"/>
              </w:rPr>
              <w:t>4</w:t>
            </w:r>
            <w:r>
              <w:rPr>
                <w:rFonts w:hint="eastAsia" w:ascii="宋体" w:hAnsi="宋体" w:cs="宋体"/>
                <w:kern w:val="0"/>
                <w:sz w:val="20"/>
                <w:szCs w:val="20"/>
              </w:rPr>
              <w:t>分）</w:t>
            </w:r>
          </w:p>
        </w:tc>
        <w:tc>
          <w:tcPr>
            <w:tcW w:w="639" w:type="dxa"/>
            <w:vAlign w:val="center"/>
          </w:tcPr>
          <w:p w14:paraId="28277287">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4</w:t>
            </w:r>
          </w:p>
        </w:tc>
        <w:tc>
          <w:tcPr>
            <w:tcW w:w="2769" w:type="dxa"/>
            <w:vAlign w:val="center"/>
          </w:tcPr>
          <w:p w14:paraId="55839643">
            <w:pPr>
              <w:spacing w:line="260" w:lineRule="exact"/>
              <w:jc w:val="left"/>
              <w:rPr>
                <w:rFonts w:ascii="宋体"/>
                <w:kern w:val="0"/>
                <w:sz w:val="20"/>
                <w:szCs w:val="20"/>
              </w:rPr>
            </w:pPr>
            <w:r>
              <w:rPr>
                <w:rFonts w:hint="eastAsia" w:ascii="宋体" w:hAnsi="宋体" w:cs="宋体"/>
                <w:kern w:val="0"/>
                <w:sz w:val="20"/>
                <w:szCs w:val="20"/>
              </w:rPr>
              <w:t>设立了项目绩效目标；目标明确；目标细化；目标量化</w:t>
            </w:r>
          </w:p>
        </w:tc>
        <w:tc>
          <w:tcPr>
            <w:tcW w:w="2928" w:type="dxa"/>
            <w:vAlign w:val="center"/>
          </w:tcPr>
          <w:p w14:paraId="6AFEE359">
            <w:pPr>
              <w:spacing w:line="260" w:lineRule="exact"/>
              <w:jc w:val="left"/>
              <w:rPr>
                <w:rFonts w:ascii="宋体" w:hAnsi="宋体" w:cs="宋体"/>
                <w:kern w:val="0"/>
                <w:sz w:val="20"/>
                <w:szCs w:val="20"/>
              </w:rPr>
            </w:pPr>
            <w:r>
              <w:rPr>
                <w:rFonts w:hint="eastAsia" w:ascii="宋体" w:hAnsi="宋体" w:cs="宋体"/>
                <w:kern w:val="0"/>
                <w:sz w:val="20"/>
                <w:szCs w:val="20"/>
              </w:rPr>
              <w:t>设有目标（</w:t>
            </w:r>
            <w:r>
              <w:rPr>
                <w:rFonts w:ascii="宋体" w:hAnsi="宋体" w:cs="宋体"/>
                <w:kern w:val="0"/>
                <w:sz w:val="20"/>
                <w:szCs w:val="20"/>
              </w:rPr>
              <w:t>1</w:t>
            </w:r>
            <w:r>
              <w:rPr>
                <w:rFonts w:hint="eastAsia" w:ascii="宋体" w:hAnsi="宋体" w:cs="宋体"/>
                <w:kern w:val="0"/>
                <w:sz w:val="20"/>
                <w:szCs w:val="20"/>
              </w:rPr>
              <w:t>分）</w:t>
            </w:r>
            <w:r>
              <w:rPr>
                <w:rFonts w:ascii="宋体" w:hAnsi="宋体" w:cs="宋体"/>
                <w:kern w:val="0"/>
                <w:sz w:val="20"/>
                <w:szCs w:val="20"/>
              </w:rPr>
              <w:t xml:space="preserve">   </w:t>
            </w:r>
          </w:p>
          <w:p w14:paraId="486826D9">
            <w:pPr>
              <w:spacing w:line="260" w:lineRule="exact"/>
              <w:jc w:val="left"/>
              <w:rPr>
                <w:rFonts w:ascii="宋体" w:hAnsi="宋体" w:cs="宋体"/>
                <w:kern w:val="0"/>
                <w:sz w:val="20"/>
                <w:szCs w:val="20"/>
              </w:rPr>
            </w:pPr>
            <w:r>
              <w:rPr>
                <w:rFonts w:hint="eastAsia" w:ascii="宋体" w:hAnsi="宋体" w:cs="宋体"/>
                <w:kern w:val="0"/>
                <w:sz w:val="20"/>
                <w:szCs w:val="20"/>
              </w:rPr>
              <w:t>目标明确（</w:t>
            </w:r>
            <w:r>
              <w:rPr>
                <w:rFonts w:ascii="宋体" w:hAnsi="宋体" w:cs="宋体"/>
                <w:kern w:val="0"/>
                <w:sz w:val="20"/>
                <w:szCs w:val="20"/>
              </w:rPr>
              <w:t>1</w:t>
            </w:r>
            <w:r>
              <w:rPr>
                <w:rFonts w:hint="eastAsia" w:ascii="宋体" w:hAnsi="宋体" w:cs="宋体"/>
                <w:kern w:val="0"/>
                <w:sz w:val="20"/>
                <w:szCs w:val="20"/>
              </w:rPr>
              <w:t>分）</w:t>
            </w:r>
            <w:r>
              <w:rPr>
                <w:rFonts w:ascii="宋体" w:hAnsi="宋体" w:cs="宋体"/>
                <w:kern w:val="0"/>
                <w:sz w:val="20"/>
                <w:szCs w:val="20"/>
              </w:rPr>
              <w:t xml:space="preserve">   </w:t>
            </w:r>
          </w:p>
          <w:p w14:paraId="73066546">
            <w:pPr>
              <w:spacing w:line="260" w:lineRule="exact"/>
              <w:jc w:val="left"/>
              <w:rPr>
                <w:rFonts w:ascii="宋体" w:hAnsi="宋体" w:cs="宋体"/>
                <w:kern w:val="0"/>
                <w:sz w:val="20"/>
                <w:szCs w:val="20"/>
              </w:rPr>
            </w:pPr>
            <w:r>
              <w:rPr>
                <w:rFonts w:hint="eastAsia" w:ascii="宋体" w:hAnsi="宋体" w:cs="宋体"/>
                <w:kern w:val="0"/>
                <w:sz w:val="20"/>
                <w:szCs w:val="20"/>
              </w:rPr>
              <w:t>目标细化（</w:t>
            </w:r>
            <w:r>
              <w:rPr>
                <w:rFonts w:ascii="宋体" w:hAnsi="宋体" w:cs="宋体"/>
                <w:kern w:val="0"/>
                <w:sz w:val="20"/>
                <w:szCs w:val="20"/>
              </w:rPr>
              <w:t>1</w:t>
            </w:r>
            <w:r>
              <w:rPr>
                <w:rFonts w:hint="eastAsia" w:ascii="宋体" w:hAnsi="宋体" w:cs="宋体"/>
                <w:kern w:val="0"/>
                <w:sz w:val="20"/>
                <w:szCs w:val="20"/>
              </w:rPr>
              <w:t>分）</w:t>
            </w:r>
            <w:r>
              <w:rPr>
                <w:rFonts w:ascii="宋体" w:hAnsi="宋体" w:cs="宋体"/>
                <w:kern w:val="0"/>
                <w:sz w:val="20"/>
                <w:szCs w:val="20"/>
              </w:rPr>
              <w:t xml:space="preserve">    </w:t>
            </w:r>
          </w:p>
          <w:p w14:paraId="206DD667">
            <w:pPr>
              <w:spacing w:line="260" w:lineRule="exact"/>
              <w:jc w:val="left"/>
              <w:rPr>
                <w:rFonts w:ascii="宋体"/>
                <w:kern w:val="0"/>
                <w:sz w:val="20"/>
                <w:szCs w:val="20"/>
              </w:rPr>
            </w:pPr>
            <w:r>
              <w:rPr>
                <w:rFonts w:hint="eastAsia" w:ascii="宋体" w:hAnsi="宋体" w:cs="宋体"/>
                <w:kern w:val="0"/>
                <w:sz w:val="20"/>
                <w:szCs w:val="20"/>
              </w:rPr>
              <w:t>目标量化（</w:t>
            </w:r>
            <w:r>
              <w:rPr>
                <w:rFonts w:ascii="宋体" w:hAnsi="宋体" w:cs="宋体"/>
                <w:kern w:val="0"/>
                <w:sz w:val="20"/>
                <w:szCs w:val="20"/>
              </w:rPr>
              <w:t>1</w:t>
            </w:r>
            <w:r>
              <w:rPr>
                <w:rFonts w:hint="eastAsia" w:ascii="宋体" w:hAnsi="宋体" w:cs="宋体"/>
                <w:kern w:val="0"/>
                <w:sz w:val="20"/>
                <w:szCs w:val="20"/>
              </w:rPr>
              <w:t>分）</w:t>
            </w:r>
          </w:p>
        </w:tc>
      </w:tr>
      <w:tr w14:paraId="6B04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14:paraId="581406B9">
            <w:pPr>
              <w:widowControl/>
              <w:spacing w:line="260" w:lineRule="exact"/>
              <w:jc w:val="left"/>
              <w:rPr>
                <w:rFonts w:ascii="宋体"/>
                <w:kern w:val="0"/>
                <w:sz w:val="20"/>
                <w:szCs w:val="20"/>
              </w:rPr>
            </w:pPr>
          </w:p>
        </w:tc>
        <w:tc>
          <w:tcPr>
            <w:tcW w:w="811" w:type="dxa"/>
            <w:vMerge w:val="restart"/>
            <w:vAlign w:val="center"/>
          </w:tcPr>
          <w:p w14:paraId="0F290D48">
            <w:pPr>
              <w:widowControl/>
              <w:spacing w:line="260" w:lineRule="exact"/>
              <w:jc w:val="center"/>
              <w:rPr>
                <w:rFonts w:ascii="宋体"/>
                <w:kern w:val="0"/>
                <w:sz w:val="20"/>
                <w:szCs w:val="20"/>
              </w:rPr>
            </w:pPr>
            <w:r>
              <w:rPr>
                <w:rFonts w:hint="eastAsia" w:ascii="宋体" w:hAnsi="宋体" w:cs="宋体"/>
                <w:kern w:val="0"/>
                <w:sz w:val="20"/>
                <w:szCs w:val="20"/>
              </w:rPr>
              <w:t>决策过程（</w:t>
            </w:r>
            <w:r>
              <w:rPr>
                <w:rFonts w:ascii="宋体" w:hAnsi="宋体" w:cs="宋体"/>
                <w:kern w:val="0"/>
                <w:sz w:val="20"/>
                <w:szCs w:val="20"/>
              </w:rPr>
              <w:t>8</w:t>
            </w:r>
            <w:r>
              <w:rPr>
                <w:rFonts w:hint="eastAsia" w:ascii="宋体" w:hAnsi="宋体" w:cs="宋体"/>
                <w:kern w:val="0"/>
                <w:sz w:val="20"/>
                <w:szCs w:val="20"/>
              </w:rPr>
              <w:t>分）</w:t>
            </w:r>
          </w:p>
        </w:tc>
        <w:tc>
          <w:tcPr>
            <w:tcW w:w="1065" w:type="dxa"/>
            <w:vAlign w:val="center"/>
          </w:tcPr>
          <w:p w14:paraId="56B1F788">
            <w:pPr>
              <w:widowControl/>
              <w:spacing w:line="260" w:lineRule="exact"/>
              <w:jc w:val="center"/>
              <w:rPr>
                <w:rFonts w:ascii="宋体"/>
                <w:kern w:val="0"/>
                <w:sz w:val="20"/>
                <w:szCs w:val="20"/>
              </w:rPr>
            </w:pPr>
            <w:r>
              <w:rPr>
                <w:rFonts w:hint="eastAsia" w:ascii="宋体" w:hAnsi="宋体" w:cs="宋体"/>
                <w:kern w:val="0"/>
                <w:sz w:val="20"/>
                <w:szCs w:val="20"/>
              </w:rPr>
              <w:t>决策</w:t>
            </w:r>
          </w:p>
          <w:p w14:paraId="18B0B5D5">
            <w:pPr>
              <w:widowControl/>
              <w:spacing w:line="260" w:lineRule="exact"/>
              <w:jc w:val="center"/>
              <w:rPr>
                <w:rFonts w:ascii="宋体"/>
                <w:kern w:val="0"/>
                <w:sz w:val="20"/>
                <w:szCs w:val="20"/>
              </w:rPr>
            </w:pPr>
            <w:r>
              <w:rPr>
                <w:rFonts w:hint="eastAsia" w:ascii="宋体" w:hAnsi="宋体" w:cs="宋体"/>
                <w:kern w:val="0"/>
                <w:sz w:val="20"/>
                <w:szCs w:val="20"/>
              </w:rPr>
              <w:t>依据（</w:t>
            </w:r>
            <w:r>
              <w:rPr>
                <w:rFonts w:ascii="宋体" w:hAnsi="宋体" w:cs="宋体"/>
                <w:kern w:val="0"/>
                <w:sz w:val="20"/>
                <w:szCs w:val="20"/>
              </w:rPr>
              <w:t>4</w:t>
            </w:r>
            <w:r>
              <w:rPr>
                <w:rFonts w:hint="eastAsia" w:ascii="宋体" w:hAnsi="宋体" w:cs="宋体"/>
                <w:kern w:val="0"/>
                <w:sz w:val="20"/>
                <w:szCs w:val="20"/>
              </w:rPr>
              <w:t>分）</w:t>
            </w:r>
          </w:p>
        </w:tc>
        <w:tc>
          <w:tcPr>
            <w:tcW w:w="639" w:type="dxa"/>
            <w:vAlign w:val="center"/>
          </w:tcPr>
          <w:p w14:paraId="70547A5B">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4</w:t>
            </w:r>
          </w:p>
        </w:tc>
        <w:tc>
          <w:tcPr>
            <w:tcW w:w="2769" w:type="dxa"/>
            <w:vAlign w:val="center"/>
          </w:tcPr>
          <w:p w14:paraId="0B9F0E0D">
            <w:pPr>
              <w:widowControl/>
              <w:spacing w:line="260" w:lineRule="exact"/>
              <w:jc w:val="left"/>
              <w:rPr>
                <w:rFonts w:ascii="宋体"/>
                <w:kern w:val="0"/>
                <w:sz w:val="20"/>
                <w:szCs w:val="20"/>
              </w:rPr>
            </w:pPr>
            <w:r>
              <w:rPr>
                <w:rFonts w:hint="eastAsia" w:ascii="宋体" w:hAnsi="宋体" w:cs="宋体"/>
                <w:kern w:val="0"/>
                <w:sz w:val="20"/>
                <w:szCs w:val="20"/>
              </w:rPr>
              <w:t>有关法律法规的明确规定；某一经济社会发展规划；某部门年度工作计划；某一实际问题和需求</w:t>
            </w:r>
          </w:p>
        </w:tc>
        <w:tc>
          <w:tcPr>
            <w:tcW w:w="2928" w:type="dxa"/>
            <w:vAlign w:val="center"/>
          </w:tcPr>
          <w:p w14:paraId="47DE4E0A">
            <w:pPr>
              <w:widowControl/>
              <w:spacing w:line="260" w:lineRule="exact"/>
              <w:jc w:val="left"/>
              <w:rPr>
                <w:rFonts w:ascii="宋体"/>
                <w:kern w:val="0"/>
                <w:sz w:val="20"/>
                <w:szCs w:val="20"/>
              </w:rPr>
            </w:pPr>
            <w:r>
              <w:rPr>
                <w:rFonts w:hint="eastAsia" w:ascii="宋体" w:hAnsi="宋体" w:cs="宋体"/>
                <w:kern w:val="0"/>
                <w:sz w:val="20"/>
                <w:szCs w:val="20"/>
              </w:rPr>
              <w:t>符合法律法规（</w:t>
            </w:r>
            <w:r>
              <w:rPr>
                <w:rFonts w:ascii="宋体" w:hAnsi="宋体" w:cs="宋体"/>
                <w:kern w:val="0"/>
                <w:sz w:val="20"/>
                <w:szCs w:val="20"/>
              </w:rPr>
              <w:t>1</w:t>
            </w:r>
            <w:r>
              <w:rPr>
                <w:rFonts w:hint="eastAsia" w:ascii="宋体" w:hAnsi="宋体" w:cs="宋体"/>
                <w:kern w:val="0"/>
                <w:sz w:val="20"/>
                <w:szCs w:val="20"/>
              </w:rPr>
              <w:t>分）符合经济社会发展规划（</w:t>
            </w:r>
            <w:r>
              <w:rPr>
                <w:rFonts w:ascii="宋体" w:hAnsi="宋体" w:cs="宋体"/>
                <w:kern w:val="0"/>
                <w:sz w:val="20"/>
                <w:szCs w:val="20"/>
              </w:rPr>
              <w:t>1</w:t>
            </w:r>
            <w:r>
              <w:rPr>
                <w:rFonts w:hint="eastAsia" w:ascii="宋体" w:hAnsi="宋体" w:cs="宋体"/>
                <w:kern w:val="0"/>
                <w:sz w:val="20"/>
                <w:szCs w:val="20"/>
              </w:rPr>
              <w:t>分）</w:t>
            </w:r>
          </w:p>
          <w:p w14:paraId="2A368C0C">
            <w:pPr>
              <w:widowControl/>
              <w:spacing w:line="260" w:lineRule="exact"/>
              <w:jc w:val="left"/>
              <w:rPr>
                <w:rFonts w:ascii="宋体"/>
                <w:kern w:val="0"/>
                <w:sz w:val="20"/>
                <w:szCs w:val="20"/>
              </w:rPr>
            </w:pPr>
            <w:r>
              <w:rPr>
                <w:rFonts w:hint="eastAsia" w:ascii="宋体" w:hAnsi="宋体" w:cs="宋体"/>
                <w:kern w:val="0"/>
                <w:sz w:val="20"/>
                <w:szCs w:val="20"/>
              </w:rPr>
              <w:t>部门年度工作计划（</w:t>
            </w:r>
            <w:r>
              <w:rPr>
                <w:rFonts w:ascii="宋体" w:hAnsi="宋体" w:cs="宋体"/>
                <w:kern w:val="0"/>
                <w:sz w:val="20"/>
                <w:szCs w:val="20"/>
              </w:rPr>
              <w:t>1</w:t>
            </w:r>
            <w:r>
              <w:rPr>
                <w:rFonts w:hint="eastAsia" w:ascii="宋体" w:hAnsi="宋体" w:cs="宋体"/>
                <w:kern w:val="0"/>
                <w:sz w:val="20"/>
                <w:szCs w:val="20"/>
              </w:rPr>
              <w:t>分）</w:t>
            </w:r>
          </w:p>
          <w:p w14:paraId="0CCAEFDA">
            <w:pPr>
              <w:widowControl/>
              <w:spacing w:line="260" w:lineRule="exact"/>
              <w:jc w:val="left"/>
              <w:rPr>
                <w:rFonts w:ascii="宋体"/>
                <w:kern w:val="0"/>
                <w:sz w:val="20"/>
                <w:szCs w:val="20"/>
              </w:rPr>
            </w:pPr>
            <w:r>
              <w:rPr>
                <w:rFonts w:hint="eastAsia" w:ascii="宋体" w:hAnsi="宋体" w:cs="宋体"/>
                <w:kern w:val="0"/>
                <w:sz w:val="20"/>
                <w:szCs w:val="20"/>
              </w:rPr>
              <w:t>针对某一实际问题和需求（</w:t>
            </w:r>
            <w:r>
              <w:rPr>
                <w:rFonts w:ascii="宋体" w:hAnsi="宋体" w:cs="宋体"/>
                <w:kern w:val="0"/>
                <w:sz w:val="20"/>
                <w:szCs w:val="20"/>
              </w:rPr>
              <w:t>1</w:t>
            </w:r>
            <w:r>
              <w:rPr>
                <w:rFonts w:hint="eastAsia" w:ascii="宋体" w:hAnsi="宋体" w:cs="宋体"/>
                <w:kern w:val="0"/>
                <w:sz w:val="20"/>
                <w:szCs w:val="20"/>
              </w:rPr>
              <w:t>分）</w:t>
            </w:r>
          </w:p>
        </w:tc>
      </w:tr>
      <w:tr w14:paraId="2318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14:paraId="46FA24E1">
            <w:pPr>
              <w:widowControl/>
              <w:spacing w:line="260" w:lineRule="exact"/>
              <w:jc w:val="left"/>
              <w:rPr>
                <w:rFonts w:ascii="宋体"/>
                <w:kern w:val="0"/>
                <w:sz w:val="20"/>
                <w:szCs w:val="20"/>
              </w:rPr>
            </w:pPr>
          </w:p>
        </w:tc>
        <w:tc>
          <w:tcPr>
            <w:tcW w:w="811" w:type="dxa"/>
            <w:vMerge w:val="continue"/>
            <w:vAlign w:val="center"/>
          </w:tcPr>
          <w:p w14:paraId="0C483D0E">
            <w:pPr>
              <w:widowControl/>
              <w:spacing w:line="260" w:lineRule="exact"/>
              <w:jc w:val="left"/>
              <w:rPr>
                <w:rFonts w:ascii="宋体"/>
                <w:kern w:val="0"/>
                <w:sz w:val="20"/>
                <w:szCs w:val="20"/>
              </w:rPr>
            </w:pPr>
          </w:p>
        </w:tc>
        <w:tc>
          <w:tcPr>
            <w:tcW w:w="1065" w:type="dxa"/>
            <w:vAlign w:val="center"/>
          </w:tcPr>
          <w:p w14:paraId="1E6E733F">
            <w:pPr>
              <w:widowControl/>
              <w:spacing w:line="260" w:lineRule="exact"/>
              <w:jc w:val="center"/>
              <w:rPr>
                <w:rFonts w:ascii="宋体"/>
                <w:kern w:val="0"/>
                <w:sz w:val="20"/>
                <w:szCs w:val="20"/>
              </w:rPr>
            </w:pPr>
            <w:r>
              <w:rPr>
                <w:rFonts w:hint="eastAsia" w:ascii="宋体" w:hAnsi="宋体" w:cs="宋体"/>
                <w:kern w:val="0"/>
                <w:sz w:val="20"/>
                <w:szCs w:val="20"/>
              </w:rPr>
              <w:t>决策</w:t>
            </w:r>
          </w:p>
          <w:p w14:paraId="1F6F55D8">
            <w:pPr>
              <w:widowControl/>
              <w:spacing w:line="260" w:lineRule="exact"/>
              <w:jc w:val="center"/>
              <w:rPr>
                <w:rFonts w:ascii="宋体"/>
                <w:kern w:val="0"/>
                <w:sz w:val="20"/>
                <w:szCs w:val="20"/>
              </w:rPr>
            </w:pPr>
            <w:r>
              <w:rPr>
                <w:rFonts w:hint="eastAsia" w:ascii="宋体" w:hAnsi="宋体" w:cs="宋体"/>
                <w:kern w:val="0"/>
                <w:sz w:val="20"/>
                <w:szCs w:val="20"/>
              </w:rPr>
              <w:t>程序（</w:t>
            </w:r>
            <w:r>
              <w:rPr>
                <w:rFonts w:ascii="宋体" w:hAnsi="宋体" w:cs="宋体"/>
                <w:kern w:val="0"/>
                <w:sz w:val="20"/>
                <w:szCs w:val="20"/>
              </w:rPr>
              <w:t>4</w:t>
            </w:r>
            <w:r>
              <w:rPr>
                <w:rFonts w:hint="eastAsia" w:ascii="宋体" w:hAnsi="宋体" w:cs="宋体"/>
                <w:kern w:val="0"/>
                <w:sz w:val="20"/>
                <w:szCs w:val="20"/>
              </w:rPr>
              <w:t>分）</w:t>
            </w:r>
          </w:p>
        </w:tc>
        <w:tc>
          <w:tcPr>
            <w:tcW w:w="639" w:type="dxa"/>
            <w:vAlign w:val="center"/>
          </w:tcPr>
          <w:p w14:paraId="28184FED">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4</w:t>
            </w:r>
          </w:p>
        </w:tc>
        <w:tc>
          <w:tcPr>
            <w:tcW w:w="2769" w:type="dxa"/>
            <w:vAlign w:val="center"/>
          </w:tcPr>
          <w:p w14:paraId="52946B29">
            <w:pPr>
              <w:widowControl/>
              <w:spacing w:line="260" w:lineRule="exact"/>
              <w:jc w:val="left"/>
              <w:rPr>
                <w:rFonts w:ascii="宋体"/>
                <w:kern w:val="0"/>
                <w:sz w:val="20"/>
                <w:szCs w:val="20"/>
              </w:rPr>
            </w:pPr>
            <w:r>
              <w:rPr>
                <w:rFonts w:hint="eastAsia" w:ascii="宋体" w:hAnsi="宋体" w:cs="宋体"/>
                <w:kern w:val="0"/>
                <w:sz w:val="20"/>
                <w:szCs w:val="20"/>
              </w:rPr>
              <w:t>项目符合申报条件；申报、批复程序符合相关管理办法；项目调整履行了相应手续</w:t>
            </w:r>
          </w:p>
        </w:tc>
        <w:tc>
          <w:tcPr>
            <w:tcW w:w="2928" w:type="dxa"/>
            <w:vAlign w:val="center"/>
          </w:tcPr>
          <w:p w14:paraId="050DC973">
            <w:pPr>
              <w:widowControl/>
              <w:spacing w:line="260" w:lineRule="exact"/>
              <w:jc w:val="left"/>
              <w:rPr>
                <w:rFonts w:ascii="宋体"/>
                <w:kern w:val="0"/>
                <w:sz w:val="20"/>
                <w:szCs w:val="20"/>
              </w:rPr>
            </w:pPr>
            <w:r>
              <w:rPr>
                <w:rFonts w:hint="eastAsia" w:ascii="宋体" w:hAnsi="宋体" w:cs="宋体"/>
                <w:kern w:val="0"/>
                <w:sz w:val="20"/>
                <w:szCs w:val="20"/>
              </w:rPr>
              <w:t>符合申报条件（</w:t>
            </w:r>
            <w:r>
              <w:rPr>
                <w:rFonts w:ascii="宋体" w:hAnsi="宋体" w:cs="宋体"/>
                <w:kern w:val="0"/>
                <w:sz w:val="20"/>
                <w:szCs w:val="20"/>
              </w:rPr>
              <w:t>2</w:t>
            </w:r>
            <w:r>
              <w:rPr>
                <w:rFonts w:hint="eastAsia" w:ascii="宋体" w:hAnsi="宋体" w:cs="宋体"/>
                <w:kern w:val="0"/>
                <w:sz w:val="20"/>
                <w:szCs w:val="20"/>
              </w:rPr>
              <w:t>分）项目申报、批复程序符合管理办法（</w:t>
            </w:r>
            <w:r>
              <w:rPr>
                <w:rFonts w:ascii="宋体" w:hAnsi="宋体" w:cs="宋体"/>
                <w:kern w:val="0"/>
                <w:sz w:val="20"/>
                <w:szCs w:val="20"/>
              </w:rPr>
              <w:t>1</w:t>
            </w:r>
            <w:r>
              <w:rPr>
                <w:rFonts w:hint="eastAsia" w:ascii="宋体" w:hAnsi="宋体" w:cs="宋体"/>
                <w:kern w:val="0"/>
                <w:sz w:val="20"/>
                <w:szCs w:val="20"/>
              </w:rPr>
              <w:t>分）</w:t>
            </w:r>
          </w:p>
          <w:p w14:paraId="18FAD8C5">
            <w:pPr>
              <w:widowControl/>
              <w:spacing w:line="260" w:lineRule="exact"/>
              <w:jc w:val="left"/>
              <w:rPr>
                <w:rFonts w:ascii="宋体"/>
                <w:kern w:val="0"/>
                <w:sz w:val="20"/>
                <w:szCs w:val="20"/>
              </w:rPr>
            </w:pPr>
            <w:r>
              <w:rPr>
                <w:rFonts w:hint="eastAsia" w:ascii="宋体" w:hAnsi="宋体" w:cs="宋体"/>
                <w:kern w:val="0"/>
                <w:sz w:val="20"/>
                <w:szCs w:val="20"/>
              </w:rPr>
              <w:t>项目调整履行了相应手续（</w:t>
            </w:r>
            <w:r>
              <w:rPr>
                <w:rFonts w:ascii="宋体" w:hAnsi="宋体" w:cs="宋体"/>
                <w:kern w:val="0"/>
                <w:sz w:val="20"/>
                <w:szCs w:val="20"/>
              </w:rPr>
              <w:t>1</w:t>
            </w:r>
            <w:r>
              <w:rPr>
                <w:rFonts w:hint="eastAsia" w:ascii="宋体" w:hAnsi="宋体" w:cs="宋体"/>
                <w:kern w:val="0"/>
                <w:sz w:val="20"/>
                <w:szCs w:val="20"/>
              </w:rPr>
              <w:t>分）</w:t>
            </w:r>
          </w:p>
        </w:tc>
      </w:tr>
      <w:tr w14:paraId="5B8B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14:paraId="26BFB5F2">
            <w:pPr>
              <w:widowControl/>
              <w:spacing w:line="260" w:lineRule="exact"/>
              <w:jc w:val="left"/>
              <w:rPr>
                <w:rFonts w:ascii="宋体"/>
                <w:kern w:val="0"/>
                <w:sz w:val="20"/>
                <w:szCs w:val="20"/>
              </w:rPr>
            </w:pPr>
          </w:p>
        </w:tc>
        <w:tc>
          <w:tcPr>
            <w:tcW w:w="811" w:type="dxa"/>
            <w:vMerge w:val="restart"/>
            <w:vAlign w:val="center"/>
          </w:tcPr>
          <w:p w14:paraId="54E6E4BC">
            <w:pPr>
              <w:widowControl/>
              <w:spacing w:line="260" w:lineRule="exact"/>
              <w:jc w:val="center"/>
              <w:rPr>
                <w:rFonts w:ascii="宋体"/>
                <w:kern w:val="0"/>
                <w:sz w:val="20"/>
                <w:szCs w:val="20"/>
              </w:rPr>
            </w:pPr>
            <w:r>
              <w:rPr>
                <w:rFonts w:hint="eastAsia" w:ascii="宋体" w:hAnsi="宋体" w:cs="宋体"/>
                <w:kern w:val="0"/>
                <w:sz w:val="20"/>
                <w:szCs w:val="20"/>
              </w:rPr>
              <w:t>资金分配（</w:t>
            </w:r>
            <w:r>
              <w:rPr>
                <w:rFonts w:ascii="宋体" w:hAnsi="宋体" w:cs="宋体"/>
                <w:kern w:val="0"/>
                <w:sz w:val="20"/>
                <w:szCs w:val="20"/>
              </w:rPr>
              <w:t>8</w:t>
            </w:r>
            <w:r>
              <w:rPr>
                <w:rFonts w:hint="eastAsia" w:ascii="宋体" w:hAnsi="宋体" w:cs="宋体"/>
                <w:kern w:val="0"/>
                <w:sz w:val="20"/>
                <w:szCs w:val="20"/>
              </w:rPr>
              <w:t>分）</w:t>
            </w:r>
          </w:p>
        </w:tc>
        <w:tc>
          <w:tcPr>
            <w:tcW w:w="1065" w:type="dxa"/>
            <w:vAlign w:val="center"/>
          </w:tcPr>
          <w:p w14:paraId="6540168C">
            <w:pPr>
              <w:widowControl/>
              <w:spacing w:line="260" w:lineRule="exact"/>
              <w:jc w:val="center"/>
              <w:rPr>
                <w:rFonts w:ascii="宋体"/>
                <w:kern w:val="0"/>
                <w:sz w:val="20"/>
                <w:szCs w:val="20"/>
              </w:rPr>
            </w:pPr>
            <w:r>
              <w:rPr>
                <w:rFonts w:hint="eastAsia" w:ascii="宋体" w:hAnsi="宋体" w:cs="宋体"/>
                <w:kern w:val="0"/>
                <w:sz w:val="20"/>
                <w:szCs w:val="20"/>
              </w:rPr>
              <w:t>分配</w:t>
            </w:r>
          </w:p>
          <w:p w14:paraId="385FC5FD">
            <w:pPr>
              <w:widowControl/>
              <w:spacing w:line="260" w:lineRule="exact"/>
              <w:jc w:val="center"/>
              <w:rPr>
                <w:rFonts w:ascii="宋体"/>
                <w:kern w:val="0"/>
                <w:sz w:val="20"/>
                <w:szCs w:val="20"/>
              </w:rPr>
            </w:pPr>
            <w:r>
              <w:rPr>
                <w:rFonts w:hint="eastAsia" w:ascii="宋体" w:hAnsi="宋体" w:cs="宋体"/>
                <w:kern w:val="0"/>
                <w:sz w:val="20"/>
                <w:szCs w:val="20"/>
              </w:rPr>
              <w:t>办法（</w:t>
            </w:r>
            <w:r>
              <w:rPr>
                <w:rFonts w:ascii="宋体" w:hAnsi="宋体" w:cs="宋体"/>
                <w:kern w:val="0"/>
                <w:sz w:val="20"/>
                <w:szCs w:val="20"/>
              </w:rPr>
              <w:t>3</w:t>
            </w:r>
            <w:r>
              <w:rPr>
                <w:rFonts w:hint="eastAsia" w:ascii="宋体" w:hAnsi="宋体" w:cs="宋体"/>
                <w:kern w:val="0"/>
                <w:sz w:val="20"/>
                <w:szCs w:val="20"/>
              </w:rPr>
              <w:t>分）</w:t>
            </w:r>
          </w:p>
        </w:tc>
        <w:tc>
          <w:tcPr>
            <w:tcW w:w="639" w:type="dxa"/>
            <w:vAlign w:val="center"/>
          </w:tcPr>
          <w:p w14:paraId="689A62B8">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2</w:t>
            </w:r>
          </w:p>
        </w:tc>
        <w:tc>
          <w:tcPr>
            <w:tcW w:w="2769" w:type="dxa"/>
            <w:vAlign w:val="center"/>
          </w:tcPr>
          <w:p w14:paraId="65B1DAB8">
            <w:pPr>
              <w:widowControl/>
              <w:spacing w:line="260" w:lineRule="exact"/>
              <w:jc w:val="left"/>
              <w:rPr>
                <w:rFonts w:ascii="宋体"/>
                <w:kern w:val="0"/>
                <w:sz w:val="20"/>
                <w:szCs w:val="20"/>
              </w:rPr>
            </w:pPr>
            <w:r>
              <w:rPr>
                <w:rFonts w:hint="eastAsia" w:ascii="宋体" w:hAnsi="宋体" w:cs="宋体"/>
                <w:kern w:val="0"/>
                <w:sz w:val="20"/>
                <w:szCs w:val="20"/>
              </w:rPr>
              <w:t>根据需要制定的相关资金管理办法；管理办法中有明确资金分配办法；资金分配因素全面、合理</w:t>
            </w:r>
          </w:p>
        </w:tc>
        <w:tc>
          <w:tcPr>
            <w:tcW w:w="2928" w:type="dxa"/>
            <w:vAlign w:val="center"/>
          </w:tcPr>
          <w:p w14:paraId="6D6419B2">
            <w:pPr>
              <w:widowControl/>
              <w:spacing w:line="260" w:lineRule="exact"/>
              <w:jc w:val="left"/>
              <w:rPr>
                <w:rFonts w:ascii="宋体"/>
                <w:kern w:val="0"/>
                <w:sz w:val="20"/>
                <w:szCs w:val="20"/>
              </w:rPr>
            </w:pPr>
            <w:r>
              <w:rPr>
                <w:rFonts w:hint="eastAsia" w:ascii="宋体" w:hAnsi="宋体" w:cs="宋体"/>
                <w:kern w:val="0"/>
                <w:sz w:val="20"/>
                <w:szCs w:val="20"/>
              </w:rPr>
              <w:t>有相应的资金管理办法（</w:t>
            </w:r>
            <w:r>
              <w:rPr>
                <w:rFonts w:ascii="宋体" w:hAnsi="宋体" w:cs="宋体"/>
                <w:kern w:val="0"/>
                <w:sz w:val="20"/>
                <w:szCs w:val="20"/>
              </w:rPr>
              <w:t>1</w:t>
            </w:r>
            <w:r>
              <w:rPr>
                <w:rFonts w:hint="eastAsia" w:ascii="宋体" w:hAnsi="宋体" w:cs="宋体"/>
                <w:kern w:val="0"/>
                <w:sz w:val="20"/>
                <w:szCs w:val="20"/>
              </w:rPr>
              <w:t>分）</w:t>
            </w:r>
          </w:p>
          <w:p w14:paraId="1C07BA5F">
            <w:pPr>
              <w:widowControl/>
              <w:spacing w:line="260" w:lineRule="exact"/>
              <w:jc w:val="left"/>
              <w:rPr>
                <w:rFonts w:ascii="宋体"/>
                <w:kern w:val="0"/>
                <w:sz w:val="20"/>
                <w:szCs w:val="20"/>
              </w:rPr>
            </w:pPr>
            <w:r>
              <w:rPr>
                <w:rFonts w:hint="eastAsia" w:ascii="宋体" w:hAnsi="宋体" w:cs="宋体"/>
                <w:kern w:val="0"/>
                <w:sz w:val="20"/>
                <w:szCs w:val="20"/>
              </w:rPr>
              <w:t>办法健全、规范（</w:t>
            </w:r>
            <w:r>
              <w:rPr>
                <w:rFonts w:ascii="宋体" w:hAnsi="宋体" w:cs="宋体"/>
                <w:kern w:val="0"/>
                <w:sz w:val="20"/>
                <w:szCs w:val="20"/>
              </w:rPr>
              <w:t>1</w:t>
            </w:r>
            <w:r>
              <w:rPr>
                <w:rFonts w:hint="eastAsia" w:ascii="宋体" w:hAnsi="宋体" w:cs="宋体"/>
                <w:kern w:val="0"/>
                <w:sz w:val="20"/>
                <w:szCs w:val="20"/>
              </w:rPr>
              <w:t>分）</w:t>
            </w:r>
          </w:p>
          <w:p w14:paraId="7C34BECB">
            <w:pPr>
              <w:widowControl/>
              <w:spacing w:line="260" w:lineRule="exact"/>
              <w:jc w:val="left"/>
              <w:rPr>
                <w:rFonts w:ascii="宋体"/>
                <w:kern w:val="0"/>
                <w:sz w:val="20"/>
                <w:szCs w:val="20"/>
              </w:rPr>
            </w:pPr>
            <w:r>
              <w:rPr>
                <w:rFonts w:hint="eastAsia" w:ascii="宋体" w:hAnsi="宋体" w:cs="宋体"/>
                <w:kern w:val="0"/>
                <w:sz w:val="20"/>
                <w:szCs w:val="20"/>
              </w:rPr>
              <w:t>因素全面合理（</w:t>
            </w:r>
            <w:r>
              <w:rPr>
                <w:rFonts w:ascii="宋体" w:hAnsi="宋体" w:cs="宋体"/>
                <w:kern w:val="0"/>
                <w:sz w:val="20"/>
                <w:szCs w:val="20"/>
              </w:rPr>
              <w:t>1</w:t>
            </w:r>
            <w:r>
              <w:rPr>
                <w:rFonts w:hint="eastAsia" w:ascii="宋体" w:hAnsi="宋体" w:cs="宋体"/>
                <w:kern w:val="0"/>
                <w:sz w:val="20"/>
                <w:szCs w:val="20"/>
              </w:rPr>
              <w:t>分）</w:t>
            </w:r>
          </w:p>
        </w:tc>
      </w:tr>
      <w:tr w14:paraId="6676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14:paraId="6ECFC904">
            <w:pPr>
              <w:widowControl/>
              <w:spacing w:line="260" w:lineRule="exact"/>
              <w:jc w:val="left"/>
              <w:rPr>
                <w:rFonts w:ascii="宋体"/>
                <w:kern w:val="0"/>
                <w:sz w:val="20"/>
                <w:szCs w:val="20"/>
              </w:rPr>
            </w:pPr>
          </w:p>
        </w:tc>
        <w:tc>
          <w:tcPr>
            <w:tcW w:w="811" w:type="dxa"/>
            <w:vMerge w:val="continue"/>
            <w:vAlign w:val="center"/>
          </w:tcPr>
          <w:p w14:paraId="1DA9F1FD">
            <w:pPr>
              <w:widowControl/>
              <w:spacing w:line="260" w:lineRule="exact"/>
              <w:jc w:val="left"/>
              <w:rPr>
                <w:rFonts w:ascii="宋体"/>
                <w:kern w:val="0"/>
                <w:sz w:val="20"/>
                <w:szCs w:val="20"/>
              </w:rPr>
            </w:pPr>
          </w:p>
        </w:tc>
        <w:tc>
          <w:tcPr>
            <w:tcW w:w="1065" w:type="dxa"/>
            <w:vAlign w:val="center"/>
          </w:tcPr>
          <w:p w14:paraId="2A9B1A71">
            <w:pPr>
              <w:widowControl/>
              <w:spacing w:line="260" w:lineRule="exact"/>
              <w:jc w:val="center"/>
              <w:rPr>
                <w:rFonts w:ascii="宋体"/>
                <w:kern w:val="0"/>
                <w:sz w:val="20"/>
                <w:szCs w:val="20"/>
              </w:rPr>
            </w:pPr>
            <w:r>
              <w:rPr>
                <w:rFonts w:hint="eastAsia" w:ascii="宋体" w:hAnsi="宋体" w:cs="宋体"/>
                <w:kern w:val="0"/>
                <w:sz w:val="20"/>
                <w:szCs w:val="20"/>
              </w:rPr>
              <w:t>分配</w:t>
            </w:r>
          </w:p>
          <w:p w14:paraId="778FC5BB">
            <w:pPr>
              <w:widowControl/>
              <w:spacing w:line="260" w:lineRule="exact"/>
              <w:jc w:val="center"/>
              <w:rPr>
                <w:rFonts w:ascii="宋体"/>
                <w:kern w:val="0"/>
                <w:sz w:val="20"/>
                <w:szCs w:val="20"/>
              </w:rPr>
            </w:pPr>
            <w:r>
              <w:rPr>
                <w:rFonts w:hint="eastAsia" w:ascii="宋体" w:hAnsi="宋体" w:cs="宋体"/>
                <w:kern w:val="0"/>
                <w:sz w:val="20"/>
                <w:szCs w:val="20"/>
              </w:rPr>
              <w:t>结果（</w:t>
            </w:r>
            <w:r>
              <w:rPr>
                <w:rFonts w:ascii="宋体" w:hAnsi="宋体" w:cs="宋体"/>
                <w:kern w:val="0"/>
                <w:sz w:val="20"/>
                <w:szCs w:val="20"/>
              </w:rPr>
              <w:t>5</w:t>
            </w:r>
            <w:r>
              <w:rPr>
                <w:rFonts w:hint="eastAsia" w:ascii="宋体" w:hAnsi="宋体" w:cs="宋体"/>
                <w:kern w:val="0"/>
                <w:sz w:val="20"/>
                <w:szCs w:val="20"/>
              </w:rPr>
              <w:t>分）</w:t>
            </w:r>
          </w:p>
        </w:tc>
        <w:tc>
          <w:tcPr>
            <w:tcW w:w="639" w:type="dxa"/>
            <w:vAlign w:val="center"/>
          </w:tcPr>
          <w:p w14:paraId="68914BEE">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5</w:t>
            </w:r>
          </w:p>
        </w:tc>
        <w:tc>
          <w:tcPr>
            <w:tcW w:w="2769" w:type="dxa"/>
            <w:vAlign w:val="center"/>
          </w:tcPr>
          <w:p w14:paraId="16B0D817">
            <w:pPr>
              <w:widowControl/>
              <w:spacing w:line="260" w:lineRule="exact"/>
              <w:jc w:val="left"/>
              <w:rPr>
                <w:rFonts w:ascii="宋体"/>
                <w:kern w:val="0"/>
                <w:sz w:val="20"/>
                <w:szCs w:val="20"/>
              </w:rPr>
            </w:pPr>
            <w:r>
              <w:rPr>
                <w:rFonts w:hint="eastAsia" w:ascii="宋体" w:hAnsi="宋体" w:cs="宋体"/>
                <w:kern w:val="0"/>
                <w:sz w:val="20"/>
                <w:szCs w:val="20"/>
              </w:rPr>
              <w:t>资金分配符合相关管理办法；分配结果公平合理</w:t>
            </w:r>
          </w:p>
        </w:tc>
        <w:tc>
          <w:tcPr>
            <w:tcW w:w="2928" w:type="dxa"/>
            <w:vAlign w:val="center"/>
          </w:tcPr>
          <w:p w14:paraId="07C5C2FE">
            <w:pPr>
              <w:widowControl/>
              <w:spacing w:line="260" w:lineRule="exact"/>
              <w:jc w:val="left"/>
              <w:rPr>
                <w:rFonts w:ascii="宋体"/>
                <w:kern w:val="0"/>
                <w:sz w:val="20"/>
                <w:szCs w:val="20"/>
              </w:rPr>
            </w:pPr>
            <w:r>
              <w:rPr>
                <w:rFonts w:hint="eastAsia" w:ascii="宋体" w:hAnsi="宋体" w:cs="宋体"/>
                <w:kern w:val="0"/>
                <w:sz w:val="20"/>
                <w:szCs w:val="20"/>
              </w:rPr>
              <w:t>符合分配办法（</w:t>
            </w:r>
            <w:r>
              <w:rPr>
                <w:rFonts w:ascii="宋体" w:hAnsi="宋体" w:cs="宋体"/>
                <w:kern w:val="0"/>
                <w:sz w:val="20"/>
                <w:szCs w:val="20"/>
              </w:rPr>
              <w:t>2</w:t>
            </w:r>
            <w:r>
              <w:rPr>
                <w:rFonts w:hint="eastAsia" w:ascii="宋体" w:hAnsi="宋体" w:cs="宋体"/>
                <w:kern w:val="0"/>
                <w:sz w:val="20"/>
                <w:szCs w:val="20"/>
              </w:rPr>
              <w:t>分）</w:t>
            </w:r>
          </w:p>
          <w:p w14:paraId="4DF696B6">
            <w:pPr>
              <w:widowControl/>
              <w:spacing w:line="260" w:lineRule="exact"/>
              <w:jc w:val="left"/>
              <w:rPr>
                <w:rFonts w:ascii="宋体"/>
                <w:kern w:val="0"/>
                <w:sz w:val="20"/>
                <w:szCs w:val="20"/>
              </w:rPr>
            </w:pPr>
            <w:r>
              <w:rPr>
                <w:rFonts w:hint="eastAsia" w:ascii="宋体" w:hAnsi="宋体" w:cs="宋体"/>
                <w:kern w:val="0"/>
                <w:sz w:val="20"/>
                <w:szCs w:val="20"/>
              </w:rPr>
              <w:t>分配公平合理（</w:t>
            </w:r>
            <w:r>
              <w:rPr>
                <w:rFonts w:ascii="宋体" w:hAnsi="宋体" w:cs="宋体"/>
                <w:kern w:val="0"/>
                <w:sz w:val="20"/>
                <w:szCs w:val="20"/>
              </w:rPr>
              <w:t>3</w:t>
            </w:r>
            <w:r>
              <w:rPr>
                <w:rFonts w:hint="eastAsia" w:ascii="宋体" w:hAnsi="宋体" w:cs="宋体"/>
                <w:kern w:val="0"/>
                <w:sz w:val="20"/>
                <w:szCs w:val="20"/>
              </w:rPr>
              <w:t>分）</w:t>
            </w:r>
          </w:p>
        </w:tc>
      </w:tr>
      <w:tr w14:paraId="43568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restart"/>
            <w:vAlign w:val="center"/>
          </w:tcPr>
          <w:p w14:paraId="68FFA827">
            <w:pPr>
              <w:widowControl/>
              <w:spacing w:line="260" w:lineRule="exact"/>
              <w:jc w:val="center"/>
              <w:rPr>
                <w:rFonts w:ascii="宋体"/>
                <w:kern w:val="0"/>
                <w:sz w:val="20"/>
                <w:szCs w:val="20"/>
              </w:rPr>
            </w:pPr>
            <w:r>
              <w:rPr>
                <w:rFonts w:hint="eastAsia" w:ascii="宋体" w:hAnsi="宋体" w:cs="宋体"/>
                <w:kern w:val="0"/>
                <w:sz w:val="20"/>
                <w:szCs w:val="20"/>
              </w:rPr>
              <w:t>项目</w:t>
            </w:r>
          </w:p>
          <w:p w14:paraId="6B514F89">
            <w:pPr>
              <w:widowControl/>
              <w:spacing w:line="260" w:lineRule="exact"/>
              <w:jc w:val="center"/>
              <w:rPr>
                <w:rFonts w:ascii="宋体"/>
                <w:kern w:val="0"/>
                <w:sz w:val="20"/>
                <w:szCs w:val="20"/>
              </w:rPr>
            </w:pPr>
            <w:r>
              <w:rPr>
                <w:rFonts w:hint="eastAsia" w:ascii="宋体" w:hAnsi="宋体" w:cs="宋体"/>
                <w:kern w:val="0"/>
                <w:sz w:val="20"/>
                <w:szCs w:val="20"/>
              </w:rPr>
              <w:t>管理</w:t>
            </w:r>
            <w:r>
              <w:rPr>
                <w:rFonts w:ascii="宋体" w:hAnsi="宋体" w:cs="宋体"/>
                <w:kern w:val="0"/>
                <w:sz w:val="20"/>
                <w:szCs w:val="20"/>
              </w:rPr>
              <w:t xml:space="preserve"> </w:t>
            </w:r>
            <w:r>
              <w:rPr>
                <w:rFonts w:hint="eastAsia" w:ascii="宋体" w:hAnsi="宋体" w:cs="宋体"/>
                <w:kern w:val="0"/>
                <w:sz w:val="20"/>
                <w:szCs w:val="20"/>
              </w:rPr>
              <w:t>（</w:t>
            </w:r>
            <w:r>
              <w:rPr>
                <w:rFonts w:ascii="宋体" w:hAnsi="宋体" w:cs="宋体"/>
                <w:kern w:val="0"/>
                <w:sz w:val="20"/>
                <w:szCs w:val="20"/>
              </w:rPr>
              <w:t>25</w:t>
            </w:r>
            <w:r>
              <w:rPr>
                <w:rFonts w:hint="eastAsia" w:ascii="宋体" w:hAnsi="宋体" w:cs="宋体"/>
                <w:kern w:val="0"/>
                <w:sz w:val="20"/>
                <w:szCs w:val="20"/>
              </w:rPr>
              <w:t>分）</w:t>
            </w:r>
          </w:p>
        </w:tc>
        <w:tc>
          <w:tcPr>
            <w:tcW w:w="811" w:type="dxa"/>
            <w:vMerge w:val="restart"/>
            <w:vAlign w:val="center"/>
          </w:tcPr>
          <w:p w14:paraId="5002EEF9">
            <w:pPr>
              <w:widowControl/>
              <w:spacing w:line="260" w:lineRule="exact"/>
              <w:jc w:val="center"/>
              <w:rPr>
                <w:rFonts w:ascii="宋体"/>
                <w:kern w:val="0"/>
                <w:sz w:val="20"/>
                <w:szCs w:val="20"/>
              </w:rPr>
            </w:pPr>
            <w:r>
              <w:rPr>
                <w:rFonts w:hint="eastAsia" w:ascii="宋体" w:hAnsi="宋体" w:cs="宋体"/>
                <w:kern w:val="0"/>
                <w:sz w:val="20"/>
                <w:szCs w:val="20"/>
              </w:rPr>
              <w:t>资金到位（</w:t>
            </w:r>
            <w:r>
              <w:rPr>
                <w:rFonts w:ascii="宋体" w:hAnsi="宋体" w:cs="宋体"/>
                <w:kern w:val="0"/>
                <w:sz w:val="20"/>
                <w:szCs w:val="20"/>
              </w:rPr>
              <w:t>5</w:t>
            </w:r>
            <w:r>
              <w:rPr>
                <w:rFonts w:hint="eastAsia" w:ascii="宋体" w:hAnsi="宋体" w:cs="宋体"/>
                <w:kern w:val="0"/>
                <w:sz w:val="20"/>
                <w:szCs w:val="20"/>
              </w:rPr>
              <w:t>分）</w:t>
            </w:r>
          </w:p>
        </w:tc>
        <w:tc>
          <w:tcPr>
            <w:tcW w:w="1065" w:type="dxa"/>
            <w:vAlign w:val="center"/>
          </w:tcPr>
          <w:p w14:paraId="3EE4FD27">
            <w:pPr>
              <w:widowControl/>
              <w:spacing w:line="260" w:lineRule="exact"/>
              <w:jc w:val="center"/>
              <w:rPr>
                <w:rFonts w:ascii="宋体"/>
                <w:kern w:val="0"/>
                <w:sz w:val="20"/>
                <w:szCs w:val="20"/>
              </w:rPr>
            </w:pPr>
            <w:r>
              <w:rPr>
                <w:rFonts w:hint="eastAsia" w:ascii="宋体" w:hAnsi="宋体" w:cs="宋体"/>
                <w:kern w:val="0"/>
                <w:sz w:val="20"/>
                <w:szCs w:val="20"/>
              </w:rPr>
              <w:t>到位率（</w:t>
            </w:r>
            <w:r>
              <w:rPr>
                <w:rFonts w:ascii="宋体" w:hAnsi="宋体" w:cs="宋体"/>
                <w:kern w:val="0"/>
                <w:sz w:val="20"/>
                <w:szCs w:val="20"/>
              </w:rPr>
              <w:t>3</w:t>
            </w:r>
            <w:r>
              <w:rPr>
                <w:rFonts w:hint="eastAsia" w:ascii="宋体" w:hAnsi="宋体" w:cs="宋体"/>
                <w:kern w:val="0"/>
                <w:sz w:val="20"/>
                <w:szCs w:val="20"/>
              </w:rPr>
              <w:t>分）</w:t>
            </w:r>
          </w:p>
        </w:tc>
        <w:tc>
          <w:tcPr>
            <w:tcW w:w="639" w:type="dxa"/>
            <w:vAlign w:val="center"/>
          </w:tcPr>
          <w:p w14:paraId="6CAB3951">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3</w:t>
            </w:r>
          </w:p>
        </w:tc>
        <w:tc>
          <w:tcPr>
            <w:tcW w:w="2769" w:type="dxa"/>
            <w:vAlign w:val="center"/>
          </w:tcPr>
          <w:p w14:paraId="33593D76">
            <w:pPr>
              <w:widowControl/>
              <w:spacing w:line="260" w:lineRule="exact"/>
              <w:jc w:val="left"/>
              <w:rPr>
                <w:rFonts w:ascii="宋体" w:hAnsi="宋体" w:cs="宋体"/>
                <w:kern w:val="0"/>
                <w:sz w:val="20"/>
                <w:szCs w:val="20"/>
              </w:rPr>
            </w:pPr>
            <w:r>
              <w:rPr>
                <w:rFonts w:hint="eastAsia" w:ascii="宋体" w:hAnsi="宋体" w:cs="宋体"/>
                <w:kern w:val="0"/>
                <w:sz w:val="20"/>
                <w:szCs w:val="20"/>
              </w:rPr>
              <w:t>实际到位</w:t>
            </w:r>
            <w:r>
              <w:rPr>
                <w:rFonts w:ascii="宋体" w:hAnsi="宋体" w:cs="宋体"/>
                <w:kern w:val="0"/>
                <w:sz w:val="20"/>
                <w:szCs w:val="20"/>
              </w:rPr>
              <w:t>/</w:t>
            </w:r>
            <w:r>
              <w:rPr>
                <w:rFonts w:hint="eastAsia" w:ascii="宋体" w:hAnsi="宋体" w:cs="宋体"/>
                <w:kern w:val="0"/>
                <w:sz w:val="20"/>
                <w:szCs w:val="20"/>
              </w:rPr>
              <w:t>计划到位</w:t>
            </w:r>
            <w:r>
              <w:rPr>
                <w:rFonts w:ascii="宋体" w:hAnsi="宋体" w:cs="宋体"/>
                <w:kern w:val="0"/>
                <w:sz w:val="20"/>
                <w:szCs w:val="20"/>
              </w:rPr>
              <w:t>*100%</w:t>
            </w:r>
          </w:p>
        </w:tc>
        <w:tc>
          <w:tcPr>
            <w:tcW w:w="2928" w:type="dxa"/>
            <w:vAlign w:val="center"/>
          </w:tcPr>
          <w:p w14:paraId="1246EF1D">
            <w:pPr>
              <w:widowControl/>
              <w:spacing w:line="260" w:lineRule="exact"/>
              <w:jc w:val="left"/>
              <w:rPr>
                <w:rFonts w:ascii="宋体"/>
                <w:kern w:val="0"/>
                <w:sz w:val="20"/>
                <w:szCs w:val="20"/>
              </w:rPr>
            </w:pPr>
            <w:r>
              <w:rPr>
                <w:rFonts w:hint="eastAsia" w:ascii="宋体" w:hAnsi="宋体" w:cs="宋体"/>
                <w:kern w:val="0"/>
                <w:sz w:val="20"/>
                <w:szCs w:val="20"/>
              </w:rPr>
              <w:t>根据项目资金的实际到位率计算得分</w:t>
            </w:r>
          </w:p>
        </w:tc>
      </w:tr>
      <w:tr w14:paraId="2581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14:paraId="7AE0FF19">
            <w:pPr>
              <w:widowControl/>
              <w:spacing w:line="260" w:lineRule="exact"/>
              <w:jc w:val="left"/>
              <w:rPr>
                <w:rFonts w:ascii="宋体"/>
                <w:kern w:val="0"/>
                <w:sz w:val="20"/>
                <w:szCs w:val="20"/>
              </w:rPr>
            </w:pPr>
          </w:p>
        </w:tc>
        <w:tc>
          <w:tcPr>
            <w:tcW w:w="811" w:type="dxa"/>
            <w:vMerge w:val="continue"/>
            <w:vAlign w:val="center"/>
          </w:tcPr>
          <w:p w14:paraId="6A32B924">
            <w:pPr>
              <w:widowControl/>
              <w:spacing w:line="260" w:lineRule="exact"/>
              <w:jc w:val="left"/>
              <w:rPr>
                <w:rFonts w:ascii="宋体"/>
                <w:kern w:val="0"/>
                <w:sz w:val="20"/>
                <w:szCs w:val="20"/>
              </w:rPr>
            </w:pPr>
          </w:p>
        </w:tc>
        <w:tc>
          <w:tcPr>
            <w:tcW w:w="1065" w:type="dxa"/>
            <w:vAlign w:val="center"/>
          </w:tcPr>
          <w:p w14:paraId="7734D7E8">
            <w:pPr>
              <w:widowControl/>
              <w:spacing w:line="260" w:lineRule="exact"/>
              <w:jc w:val="center"/>
              <w:rPr>
                <w:rFonts w:ascii="宋体"/>
                <w:kern w:val="0"/>
                <w:sz w:val="20"/>
                <w:szCs w:val="20"/>
              </w:rPr>
            </w:pPr>
            <w:r>
              <w:rPr>
                <w:rFonts w:hint="eastAsia" w:ascii="宋体" w:hAnsi="宋体" w:cs="宋体"/>
                <w:kern w:val="0"/>
                <w:sz w:val="20"/>
                <w:szCs w:val="20"/>
              </w:rPr>
              <w:t>到位</w:t>
            </w:r>
          </w:p>
          <w:p w14:paraId="4ED047D0">
            <w:pPr>
              <w:widowControl/>
              <w:spacing w:line="260" w:lineRule="exact"/>
              <w:jc w:val="center"/>
              <w:rPr>
                <w:rFonts w:ascii="宋体"/>
                <w:kern w:val="0"/>
                <w:sz w:val="20"/>
                <w:szCs w:val="20"/>
              </w:rPr>
            </w:pPr>
            <w:r>
              <w:rPr>
                <w:rFonts w:hint="eastAsia" w:ascii="宋体" w:hAnsi="宋体" w:cs="宋体"/>
                <w:kern w:val="0"/>
                <w:sz w:val="20"/>
                <w:szCs w:val="20"/>
              </w:rPr>
              <w:t>时效（</w:t>
            </w:r>
            <w:r>
              <w:rPr>
                <w:rFonts w:ascii="宋体" w:hAnsi="宋体" w:cs="宋体"/>
                <w:kern w:val="0"/>
                <w:sz w:val="20"/>
                <w:szCs w:val="20"/>
              </w:rPr>
              <w:t>2</w:t>
            </w:r>
            <w:r>
              <w:rPr>
                <w:rFonts w:hint="eastAsia" w:ascii="宋体" w:hAnsi="宋体" w:cs="宋体"/>
                <w:kern w:val="0"/>
                <w:sz w:val="20"/>
                <w:szCs w:val="20"/>
              </w:rPr>
              <w:t>分）</w:t>
            </w:r>
          </w:p>
        </w:tc>
        <w:tc>
          <w:tcPr>
            <w:tcW w:w="639" w:type="dxa"/>
            <w:vAlign w:val="center"/>
          </w:tcPr>
          <w:p w14:paraId="1AF4812B">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2</w:t>
            </w:r>
          </w:p>
        </w:tc>
        <w:tc>
          <w:tcPr>
            <w:tcW w:w="2769" w:type="dxa"/>
            <w:vAlign w:val="center"/>
          </w:tcPr>
          <w:p w14:paraId="4FF7AA84">
            <w:pPr>
              <w:widowControl/>
              <w:spacing w:line="260" w:lineRule="exact"/>
              <w:jc w:val="left"/>
              <w:rPr>
                <w:rFonts w:ascii="宋体"/>
                <w:kern w:val="0"/>
                <w:sz w:val="20"/>
                <w:szCs w:val="20"/>
              </w:rPr>
            </w:pPr>
            <w:r>
              <w:rPr>
                <w:rFonts w:hint="eastAsia" w:ascii="宋体" w:hAnsi="宋体" w:cs="宋体"/>
                <w:kern w:val="0"/>
                <w:sz w:val="20"/>
                <w:szCs w:val="20"/>
              </w:rPr>
              <w:t>资金及时到位；若未及时到位，是否影响项目进度</w:t>
            </w:r>
          </w:p>
        </w:tc>
        <w:tc>
          <w:tcPr>
            <w:tcW w:w="2928" w:type="dxa"/>
            <w:vAlign w:val="center"/>
          </w:tcPr>
          <w:p w14:paraId="64837A87">
            <w:pPr>
              <w:widowControl/>
              <w:spacing w:line="260" w:lineRule="exact"/>
              <w:jc w:val="left"/>
              <w:rPr>
                <w:rFonts w:ascii="宋体"/>
                <w:kern w:val="0"/>
                <w:sz w:val="20"/>
                <w:szCs w:val="20"/>
              </w:rPr>
            </w:pPr>
            <w:r>
              <w:rPr>
                <w:rFonts w:hint="eastAsia" w:ascii="宋体" w:hAnsi="宋体" w:cs="宋体"/>
                <w:kern w:val="0"/>
                <w:sz w:val="20"/>
                <w:szCs w:val="20"/>
              </w:rPr>
              <w:t>到位及时（</w:t>
            </w:r>
            <w:r>
              <w:rPr>
                <w:rFonts w:ascii="宋体" w:hAnsi="宋体" w:cs="宋体"/>
                <w:kern w:val="0"/>
                <w:sz w:val="20"/>
                <w:szCs w:val="20"/>
              </w:rPr>
              <w:t>2</w:t>
            </w:r>
            <w:r>
              <w:rPr>
                <w:rFonts w:hint="eastAsia" w:ascii="宋体" w:hAnsi="宋体" w:cs="宋体"/>
                <w:kern w:val="0"/>
                <w:sz w:val="20"/>
                <w:szCs w:val="20"/>
              </w:rPr>
              <w:t>分）</w:t>
            </w:r>
          </w:p>
          <w:p w14:paraId="47419890">
            <w:pPr>
              <w:widowControl/>
              <w:spacing w:line="260" w:lineRule="exact"/>
              <w:jc w:val="left"/>
              <w:rPr>
                <w:rFonts w:ascii="宋体"/>
                <w:kern w:val="0"/>
                <w:sz w:val="20"/>
                <w:szCs w:val="20"/>
              </w:rPr>
            </w:pPr>
            <w:r>
              <w:rPr>
                <w:rFonts w:hint="eastAsia" w:ascii="宋体" w:hAnsi="宋体" w:cs="宋体"/>
                <w:kern w:val="0"/>
                <w:sz w:val="20"/>
                <w:szCs w:val="20"/>
              </w:rPr>
              <w:t>不及时但未影响项目进度</w:t>
            </w:r>
            <w:r>
              <w:rPr>
                <w:rFonts w:ascii="宋体" w:hAnsi="宋体" w:cs="宋体"/>
                <w:kern w:val="0"/>
                <w:sz w:val="20"/>
                <w:szCs w:val="20"/>
              </w:rPr>
              <w:t xml:space="preserve"> </w:t>
            </w:r>
            <w:r>
              <w:rPr>
                <w:rFonts w:hint="eastAsia" w:ascii="宋体" w:hAnsi="宋体" w:cs="宋体"/>
                <w:kern w:val="0"/>
                <w:sz w:val="20"/>
                <w:szCs w:val="20"/>
              </w:rPr>
              <w:t>（</w:t>
            </w:r>
            <w:r>
              <w:rPr>
                <w:rFonts w:ascii="宋体" w:hAnsi="宋体" w:cs="宋体"/>
                <w:kern w:val="0"/>
                <w:sz w:val="20"/>
                <w:szCs w:val="20"/>
              </w:rPr>
              <w:t>1</w:t>
            </w:r>
            <w:r>
              <w:rPr>
                <w:rFonts w:hint="eastAsia" w:ascii="宋体" w:hAnsi="宋体" w:cs="宋体"/>
                <w:kern w:val="0"/>
                <w:sz w:val="20"/>
                <w:szCs w:val="20"/>
              </w:rPr>
              <w:t>分）</w:t>
            </w:r>
          </w:p>
          <w:p w14:paraId="6B05087E">
            <w:pPr>
              <w:widowControl/>
              <w:spacing w:line="260" w:lineRule="exact"/>
              <w:jc w:val="left"/>
              <w:rPr>
                <w:rFonts w:ascii="宋体"/>
                <w:kern w:val="0"/>
                <w:sz w:val="20"/>
                <w:szCs w:val="20"/>
              </w:rPr>
            </w:pPr>
            <w:r>
              <w:rPr>
                <w:rFonts w:hint="eastAsia" w:ascii="宋体" w:hAnsi="宋体" w:cs="宋体"/>
                <w:kern w:val="0"/>
                <w:sz w:val="20"/>
                <w:szCs w:val="20"/>
              </w:rPr>
              <w:t>不及时并影响项目进度（</w:t>
            </w:r>
            <w:r>
              <w:rPr>
                <w:rFonts w:ascii="宋体" w:hAnsi="宋体" w:cs="宋体"/>
                <w:kern w:val="0"/>
                <w:sz w:val="20"/>
                <w:szCs w:val="20"/>
              </w:rPr>
              <w:t>0.5</w:t>
            </w:r>
            <w:r>
              <w:rPr>
                <w:rFonts w:hint="eastAsia" w:ascii="宋体" w:hAnsi="宋体" w:cs="宋体"/>
                <w:kern w:val="0"/>
                <w:sz w:val="20"/>
                <w:szCs w:val="20"/>
              </w:rPr>
              <w:t>分）</w:t>
            </w:r>
          </w:p>
        </w:tc>
      </w:tr>
      <w:tr w14:paraId="2764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14:paraId="4CD93757">
            <w:pPr>
              <w:widowControl/>
              <w:spacing w:line="260" w:lineRule="exact"/>
              <w:jc w:val="left"/>
              <w:rPr>
                <w:rFonts w:ascii="宋体"/>
                <w:kern w:val="0"/>
                <w:sz w:val="20"/>
                <w:szCs w:val="20"/>
              </w:rPr>
            </w:pPr>
          </w:p>
        </w:tc>
        <w:tc>
          <w:tcPr>
            <w:tcW w:w="811" w:type="dxa"/>
            <w:vMerge w:val="restart"/>
            <w:vAlign w:val="center"/>
          </w:tcPr>
          <w:p w14:paraId="5EBFD7D7">
            <w:pPr>
              <w:widowControl/>
              <w:spacing w:line="260" w:lineRule="exact"/>
              <w:jc w:val="center"/>
              <w:rPr>
                <w:rFonts w:ascii="宋体"/>
                <w:kern w:val="0"/>
                <w:sz w:val="20"/>
                <w:szCs w:val="20"/>
              </w:rPr>
            </w:pPr>
            <w:r>
              <w:rPr>
                <w:rFonts w:hint="eastAsia" w:ascii="宋体" w:hAnsi="宋体" w:cs="宋体"/>
                <w:kern w:val="0"/>
                <w:sz w:val="20"/>
                <w:szCs w:val="20"/>
              </w:rPr>
              <w:t>资金管理（</w:t>
            </w:r>
            <w:r>
              <w:rPr>
                <w:rFonts w:ascii="宋体" w:hAnsi="宋体" w:cs="宋体"/>
                <w:kern w:val="0"/>
                <w:sz w:val="20"/>
                <w:szCs w:val="20"/>
              </w:rPr>
              <w:t>10</w:t>
            </w:r>
            <w:r>
              <w:rPr>
                <w:rFonts w:hint="eastAsia" w:ascii="宋体" w:hAnsi="宋体" w:cs="宋体"/>
                <w:kern w:val="0"/>
                <w:sz w:val="20"/>
                <w:szCs w:val="20"/>
              </w:rPr>
              <w:t>分）</w:t>
            </w:r>
          </w:p>
        </w:tc>
        <w:tc>
          <w:tcPr>
            <w:tcW w:w="1065" w:type="dxa"/>
            <w:vAlign w:val="center"/>
          </w:tcPr>
          <w:p w14:paraId="25011555">
            <w:pPr>
              <w:widowControl/>
              <w:spacing w:line="260" w:lineRule="exact"/>
              <w:jc w:val="center"/>
              <w:rPr>
                <w:rFonts w:ascii="宋体"/>
                <w:kern w:val="0"/>
                <w:sz w:val="20"/>
                <w:szCs w:val="20"/>
              </w:rPr>
            </w:pPr>
            <w:r>
              <w:rPr>
                <w:rFonts w:hint="eastAsia" w:ascii="宋体" w:hAnsi="宋体" w:cs="宋体"/>
                <w:kern w:val="0"/>
                <w:sz w:val="20"/>
                <w:szCs w:val="20"/>
              </w:rPr>
              <w:t>资金</w:t>
            </w:r>
          </w:p>
          <w:p w14:paraId="318B30EC">
            <w:pPr>
              <w:widowControl/>
              <w:spacing w:line="260" w:lineRule="exact"/>
              <w:jc w:val="center"/>
              <w:rPr>
                <w:rFonts w:ascii="宋体"/>
                <w:kern w:val="0"/>
                <w:sz w:val="20"/>
                <w:szCs w:val="20"/>
              </w:rPr>
            </w:pPr>
            <w:r>
              <w:rPr>
                <w:rFonts w:hint="eastAsia" w:ascii="宋体" w:hAnsi="宋体" w:cs="宋体"/>
                <w:kern w:val="0"/>
                <w:sz w:val="20"/>
                <w:szCs w:val="20"/>
              </w:rPr>
              <w:t>使用（</w:t>
            </w:r>
            <w:r>
              <w:rPr>
                <w:rFonts w:ascii="宋体" w:hAnsi="宋体" w:cs="宋体"/>
                <w:kern w:val="0"/>
                <w:sz w:val="20"/>
                <w:szCs w:val="20"/>
              </w:rPr>
              <w:t>7</w:t>
            </w:r>
            <w:r>
              <w:rPr>
                <w:rFonts w:hint="eastAsia" w:ascii="宋体" w:hAnsi="宋体" w:cs="宋体"/>
                <w:kern w:val="0"/>
                <w:sz w:val="20"/>
                <w:szCs w:val="20"/>
              </w:rPr>
              <w:t>分）</w:t>
            </w:r>
          </w:p>
        </w:tc>
        <w:tc>
          <w:tcPr>
            <w:tcW w:w="639" w:type="dxa"/>
            <w:vAlign w:val="center"/>
          </w:tcPr>
          <w:p w14:paraId="088BFCAB">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7</w:t>
            </w:r>
          </w:p>
        </w:tc>
        <w:tc>
          <w:tcPr>
            <w:tcW w:w="2769" w:type="dxa"/>
            <w:vAlign w:val="center"/>
          </w:tcPr>
          <w:p w14:paraId="0BA93873">
            <w:pPr>
              <w:widowControl/>
              <w:spacing w:line="260" w:lineRule="exact"/>
              <w:jc w:val="left"/>
              <w:rPr>
                <w:rFonts w:ascii="宋体"/>
                <w:kern w:val="0"/>
                <w:sz w:val="20"/>
                <w:szCs w:val="20"/>
              </w:rPr>
            </w:pPr>
            <w:r>
              <w:rPr>
                <w:rFonts w:hint="eastAsia" w:ascii="宋体" w:hAnsi="宋体" w:cs="宋体"/>
                <w:kern w:val="0"/>
                <w:sz w:val="20"/>
                <w:szCs w:val="20"/>
              </w:rPr>
              <w:t>支出依据合规，无虚列项目支出情况；无截留挤占挪用情况；无超标准开支情况；无超预算情况</w:t>
            </w:r>
          </w:p>
        </w:tc>
        <w:tc>
          <w:tcPr>
            <w:tcW w:w="2928" w:type="dxa"/>
            <w:vAlign w:val="center"/>
          </w:tcPr>
          <w:p w14:paraId="5DCCAEC4">
            <w:pPr>
              <w:widowControl/>
              <w:spacing w:line="260" w:lineRule="exact"/>
              <w:jc w:val="left"/>
              <w:rPr>
                <w:rFonts w:ascii="宋体" w:hAnsi="宋体" w:cs="宋体"/>
                <w:kern w:val="0"/>
                <w:sz w:val="20"/>
                <w:szCs w:val="20"/>
              </w:rPr>
            </w:pPr>
            <w:r>
              <w:rPr>
                <w:rFonts w:hint="eastAsia" w:ascii="宋体" w:hAnsi="宋体" w:cs="宋体"/>
                <w:kern w:val="0"/>
                <w:sz w:val="20"/>
                <w:szCs w:val="20"/>
              </w:rPr>
              <w:t>虚列套取扣</w:t>
            </w:r>
            <w:r>
              <w:rPr>
                <w:rFonts w:ascii="宋体" w:hAnsi="宋体" w:cs="宋体"/>
                <w:kern w:val="0"/>
                <w:sz w:val="20"/>
                <w:szCs w:val="20"/>
              </w:rPr>
              <w:t>4-7</w:t>
            </w:r>
            <w:r>
              <w:rPr>
                <w:rFonts w:hint="eastAsia" w:ascii="宋体" w:hAnsi="宋体" w:cs="宋体"/>
                <w:kern w:val="0"/>
                <w:sz w:val="20"/>
                <w:szCs w:val="20"/>
              </w:rPr>
              <w:t>分</w:t>
            </w:r>
            <w:r>
              <w:rPr>
                <w:rFonts w:ascii="宋体" w:hAnsi="宋体" w:cs="宋体"/>
                <w:kern w:val="0"/>
                <w:sz w:val="20"/>
                <w:szCs w:val="20"/>
              </w:rPr>
              <w:t xml:space="preserve"> </w:t>
            </w:r>
          </w:p>
          <w:p w14:paraId="1A60C9BF">
            <w:pPr>
              <w:widowControl/>
              <w:spacing w:line="260" w:lineRule="exact"/>
              <w:jc w:val="left"/>
              <w:rPr>
                <w:rFonts w:ascii="宋体"/>
                <w:kern w:val="0"/>
                <w:sz w:val="20"/>
                <w:szCs w:val="20"/>
              </w:rPr>
            </w:pPr>
            <w:r>
              <w:rPr>
                <w:rFonts w:hint="eastAsia" w:ascii="宋体" w:hAnsi="宋体" w:cs="宋体"/>
                <w:kern w:val="0"/>
                <w:sz w:val="20"/>
                <w:szCs w:val="20"/>
              </w:rPr>
              <w:t>依据不合规扣</w:t>
            </w:r>
            <w:r>
              <w:rPr>
                <w:rFonts w:ascii="宋体" w:hAnsi="宋体" w:cs="宋体"/>
                <w:kern w:val="0"/>
                <w:sz w:val="20"/>
                <w:szCs w:val="20"/>
              </w:rPr>
              <w:t>2</w:t>
            </w:r>
            <w:r>
              <w:rPr>
                <w:rFonts w:hint="eastAsia" w:ascii="宋体" w:hAnsi="宋体" w:cs="宋体"/>
                <w:kern w:val="0"/>
                <w:sz w:val="20"/>
                <w:szCs w:val="20"/>
              </w:rPr>
              <w:t>分</w:t>
            </w:r>
          </w:p>
          <w:p w14:paraId="62138973">
            <w:pPr>
              <w:widowControl/>
              <w:spacing w:line="260" w:lineRule="exact"/>
              <w:jc w:val="left"/>
              <w:rPr>
                <w:rFonts w:ascii="宋体"/>
                <w:kern w:val="0"/>
                <w:sz w:val="20"/>
                <w:szCs w:val="20"/>
              </w:rPr>
            </w:pPr>
            <w:r>
              <w:rPr>
                <w:rFonts w:hint="eastAsia" w:ascii="宋体" w:hAnsi="宋体" w:cs="宋体"/>
                <w:kern w:val="0"/>
                <w:sz w:val="20"/>
                <w:szCs w:val="20"/>
              </w:rPr>
              <w:t>截留、挤占、挪用</w:t>
            </w:r>
            <w:r>
              <w:rPr>
                <w:rFonts w:ascii="宋体" w:hAnsi="宋体" w:cs="宋体"/>
                <w:kern w:val="0"/>
                <w:sz w:val="20"/>
                <w:szCs w:val="20"/>
              </w:rPr>
              <w:t xml:space="preserve">    </w:t>
            </w:r>
            <w:r>
              <w:rPr>
                <w:rFonts w:hint="eastAsia" w:ascii="宋体" w:hAnsi="宋体" w:cs="宋体"/>
                <w:kern w:val="0"/>
                <w:sz w:val="20"/>
                <w:szCs w:val="20"/>
              </w:rPr>
              <w:t>扣</w:t>
            </w:r>
            <w:r>
              <w:rPr>
                <w:rFonts w:ascii="宋体" w:hAnsi="宋体" w:cs="宋体"/>
                <w:kern w:val="0"/>
                <w:sz w:val="20"/>
                <w:szCs w:val="20"/>
              </w:rPr>
              <w:t>3-6</w:t>
            </w:r>
            <w:r>
              <w:rPr>
                <w:rFonts w:hint="eastAsia" w:ascii="宋体" w:hAnsi="宋体" w:cs="宋体"/>
                <w:kern w:val="0"/>
                <w:sz w:val="20"/>
                <w:szCs w:val="20"/>
              </w:rPr>
              <w:t>分</w:t>
            </w:r>
          </w:p>
          <w:p w14:paraId="25F96356">
            <w:pPr>
              <w:widowControl/>
              <w:spacing w:line="260" w:lineRule="exact"/>
              <w:jc w:val="left"/>
              <w:rPr>
                <w:rFonts w:ascii="宋体"/>
                <w:kern w:val="0"/>
                <w:sz w:val="20"/>
                <w:szCs w:val="20"/>
              </w:rPr>
            </w:pPr>
            <w:r>
              <w:rPr>
                <w:rFonts w:hint="eastAsia" w:ascii="宋体" w:hAnsi="宋体" w:cs="宋体"/>
                <w:kern w:val="0"/>
                <w:sz w:val="20"/>
                <w:szCs w:val="20"/>
              </w:rPr>
              <w:t>超标准开支扣</w:t>
            </w:r>
            <w:r>
              <w:rPr>
                <w:rFonts w:ascii="宋体" w:hAnsi="宋体" w:cs="宋体"/>
                <w:kern w:val="0"/>
                <w:sz w:val="20"/>
                <w:szCs w:val="20"/>
              </w:rPr>
              <w:t>2-5</w:t>
            </w:r>
            <w:r>
              <w:rPr>
                <w:rFonts w:hint="eastAsia" w:ascii="宋体" w:hAnsi="宋体" w:cs="宋体"/>
                <w:kern w:val="0"/>
                <w:sz w:val="20"/>
                <w:szCs w:val="20"/>
              </w:rPr>
              <w:t>分</w:t>
            </w:r>
          </w:p>
          <w:p w14:paraId="4779936F">
            <w:pPr>
              <w:widowControl/>
              <w:spacing w:line="260" w:lineRule="exact"/>
              <w:jc w:val="left"/>
              <w:rPr>
                <w:rFonts w:ascii="宋体"/>
                <w:kern w:val="0"/>
                <w:sz w:val="20"/>
                <w:szCs w:val="20"/>
              </w:rPr>
            </w:pPr>
            <w:r>
              <w:rPr>
                <w:rFonts w:hint="eastAsia" w:ascii="宋体" w:hAnsi="宋体" w:cs="宋体"/>
                <w:kern w:val="0"/>
                <w:sz w:val="20"/>
                <w:szCs w:val="20"/>
              </w:rPr>
              <w:t>超预算扣</w:t>
            </w:r>
            <w:r>
              <w:rPr>
                <w:rFonts w:ascii="宋体" w:hAnsi="宋体" w:cs="宋体"/>
                <w:kern w:val="0"/>
                <w:sz w:val="20"/>
                <w:szCs w:val="20"/>
              </w:rPr>
              <w:t>2-5</w:t>
            </w:r>
            <w:r>
              <w:rPr>
                <w:rFonts w:hint="eastAsia" w:ascii="宋体" w:hAnsi="宋体" w:cs="宋体"/>
                <w:kern w:val="0"/>
                <w:sz w:val="20"/>
                <w:szCs w:val="20"/>
              </w:rPr>
              <w:t>分</w:t>
            </w:r>
          </w:p>
        </w:tc>
      </w:tr>
      <w:tr w14:paraId="1383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14:paraId="427971BC">
            <w:pPr>
              <w:widowControl/>
              <w:spacing w:line="260" w:lineRule="exact"/>
              <w:jc w:val="left"/>
              <w:rPr>
                <w:rFonts w:ascii="宋体"/>
                <w:kern w:val="0"/>
                <w:sz w:val="20"/>
                <w:szCs w:val="20"/>
              </w:rPr>
            </w:pPr>
          </w:p>
        </w:tc>
        <w:tc>
          <w:tcPr>
            <w:tcW w:w="811" w:type="dxa"/>
            <w:vMerge w:val="continue"/>
            <w:vAlign w:val="center"/>
          </w:tcPr>
          <w:p w14:paraId="21DD7C8A">
            <w:pPr>
              <w:widowControl/>
              <w:spacing w:line="260" w:lineRule="exact"/>
              <w:jc w:val="left"/>
              <w:rPr>
                <w:rFonts w:ascii="宋体"/>
                <w:kern w:val="0"/>
                <w:sz w:val="20"/>
                <w:szCs w:val="20"/>
              </w:rPr>
            </w:pPr>
          </w:p>
        </w:tc>
        <w:tc>
          <w:tcPr>
            <w:tcW w:w="1065" w:type="dxa"/>
            <w:vAlign w:val="center"/>
          </w:tcPr>
          <w:p w14:paraId="76167D62">
            <w:pPr>
              <w:widowControl/>
              <w:spacing w:line="260" w:lineRule="exact"/>
              <w:jc w:val="center"/>
              <w:rPr>
                <w:rFonts w:ascii="宋体"/>
                <w:kern w:val="0"/>
                <w:sz w:val="20"/>
                <w:szCs w:val="20"/>
              </w:rPr>
            </w:pPr>
            <w:r>
              <w:rPr>
                <w:rFonts w:hint="eastAsia" w:ascii="宋体" w:hAnsi="宋体" w:cs="宋体"/>
                <w:kern w:val="0"/>
                <w:sz w:val="20"/>
                <w:szCs w:val="20"/>
              </w:rPr>
              <w:t>财务</w:t>
            </w:r>
          </w:p>
          <w:p w14:paraId="67A7C32D">
            <w:pPr>
              <w:widowControl/>
              <w:spacing w:line="260" w:lineRule="exact"/>
              <w:jc w:val="center"/>
              <w:rPr>
                <w:rFonts w:ascii="宋体"/>
                <w:kern w:val="0"/>
                <w:sz w:val="20"/>
                <w:szCs w:val="20"/>
              </w:rPr>
            </w:pPr>
            <w:r>
              <w:rPr>
                <w:rFonts w:hint="eastAsia" w:ascii="宋体" w:hAnsi="宋体" w:cs="宋体"/>
                <w:kern w:val="0"/>
                <w:sz w:val="20"/>
                <w:szCs w:val="20"/>
              </w:rPr>
              <w:t>管理（</w:t>
            </w:r>
            <w:r>
              <w:rPr>
                <w:rFonts w:ascii="宋体" w:hAnsi="宋体" w:cs="宋体"/>
                <w:kern w:val="0"/>
                <w:sz w:val="20"/>
                <w:szCs w:val="20"/>
              </w:rPr>
              <w:t>3</w:t>
            </w:r>
            <w:r>
              <w:rPr>
                <w:rFonts w:hint="eastAsia" w:ascii="宋体" w:hAnsi="宋体" w:cs="宋体"/>
                <w:kern w:val="0"/>
                <w:sz w:val="20"/>
                <w:szCs w:val="20"/>
              </w:rPr>
              <w:t>分）</w:t>
            </w:r>
          </w:p>
        </w:tc>
        <w:tc>
          <w:tcPr>
            <w:tcW w:w="639" w:type="dxa"/>
            <w:vAlign w:val="center"/>
          </w:tcPr>
          <w:p w14:paraId="3ABFD13C">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3</w:t>
            </w:r>
          </w:p>
        </w:tc>
        <w:tc>
          <w:tcPr>
            <w:tcW w:w="2769" w:type="dxa"/>
            <w:vAlign w:val="center"/>
          </w:tcPr>
          <w:p w14:paraId="3F78FC58">
            <w:pPr>
              <w:widowControl/>
              <w:spacing w:line="260" w:lineRule="exact"/>
              <w:jc w:val="left"/>
              <w:rPr>
                <w:rFonts w:ascii="宋体"/>
                <w:kern w:val="0"/>
                <w:sz w:val="20"/>
                <w:szCs w:val="20"/>
              </w:rPr>
            </w:pPr>
            <w:r>
              <w:rPr>
                <w:rFonts w:hint="eastAsia" w:ascii="宋体" w:hAnsi="宋体" w:cs="宋体"/>
                <w:kern w:val="0"/>
                <w:sz w:val="20"/>
                <w:szCs w:val="20"/>
              </w:rPr>
              <w:t>资金管理、费用支出等制度健全；制度执行严格；会计核算规范</w:t>
            </w:r>
          </w:p>
        </w:tc>
        <w:tc>
          <w:tcPr>
            <w:tcW w:w="2928" w:type="dxa"/>
            <w:vAlign w:val="center"/>
          </w:tcPr>
          <w:p w14:paraId="2439BA5E">
            <w:pPr>
              <w:widowControl/>
              <w:spacing w:line="260" w:lineRule="exact"/>
              <w:jc w:val="left"/>
              <w:rPr>
                <w:rFonts w:ascii="宋体"/>
                <w:kern w:val="0"/>
                <w:sz w:val="20"/>
                <w:szCs w:val="20"/>
              </w:rPr>
            </w:pPr>
            <w:r>
              <w:rPr>
                <w:rFonts w:hint="eastAsia" w:ascii="宋体" w:hAnsi="宋体" w:cs="宋体"/>
                <w:kern w:val="0"/>
                <w:sz w:val="20"/>
                <w:szCs w:val="20"/>
              </w:rPr>
              <w:t>财务制度健全（</w:t>
            </w:r>
            <w:r>
              <w:rPr>
                <w:rFonts w:ascii="宋体" w:hAnsi="宋体" w:cs="宋体"/>
                <w:kern w:val="0"/>
                <w:sz w:val="20"/>
                <w:szCs w:val="20"/>
              </w:rPr>
              <w:t>1</w:t>
            </w:r>
            <w:r>
              <w:rPr>
                <w:rFonts w:hint="eastAsia" w:ascii="宋体" w:hAnsi="宋体" w:cs="宋体"/>
                <w:kern w:val="0"/>
                <w:sz w:val="20"/>
                <w:szCs w:val="20"/>
              </w:rPr>
              <w:t>分）严格执行制度（</w:t>
            </w:r>
            <w:r>
              <w:rPr>
                <w:rFonts w:ascii="宋体" w:hAnsi="宋体" w:cs="宋体"/>
                <w:kern w:val="0"/>
                <w:sz w:val="20"/>
                <w:szCs w:val="20"/>
              </w:rPr>
              <w:t>1</w:t>
            </w:r>
            <w:r>
              <w:rPr>
                <w:rFonts w:hint="eastAsia" w:ascii="宋体" w:hAnsi="宋体" w:cs="宋体"/>
                <w:kern w:val="0"/>
                <w:sz w:val="20"/>
                <w:szCs w:val="20"/>
              </w:rPr>
              <w:t>分）会计核算规范（</w:t>
            </w:r>
            <w:r>
              <w:rPr>
                <w:rFonts w:ascii="宋体" w:hAnsi="宋体" w:cs="宋体"/>
                <w:kern w:val="0"/>
                <w:sz w:val="20"/>
                <w:szCs w:val="20"/>
              </w:rPr>
              <w:t>1</w:t>
            </w:r>
            <w:r>
              <w:rPr>
                <w:rFonts w:hint="eastAsia" w:ascii="宋体" w:hAnsi="宋体" w:cs="宋体"/>
                <w:kern w:val="0"/>
                <w:sz w:val="20"/>
                <w:szCs w:val="20"/>
              </w:rPr>
              <w:t>分）</w:t>
            </w:r>
          </w:p>
        </w:tc>
      </w:tr>
      <w:tr w14:paraId="6AAF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14:paraId="637186D6">
            <w:pPr>
              <w:widowControl/>
              <w:spacing w:line="260" w:lineRule="exact"/>
              <w:jc w:val="left"/>
              <w:rPr>
                <w:rFonts w:ascii="宋体"/>
                <w:kern w:val="0"/>
                <w:sz w:val="20"/>
                <w:szCs w:val="20"/>
              </w:rPr>
            </w:pPr>
          </w:p>
        </w:tc>
        <w:tc>
          <w:tcPr>
            <w:tcW w:w="811" w:type="dxa"/>
            <w:vMerge w:val="restart"/>
            <w:vAlign w:val="center"/>
          </w:tcPr>
          <w:p w14:paraId="0A71D760">
            <w:pPr>
              <w:widowControl/>
              <w:spacing w:line="260" w:lineRule="exact"/>
              <w:jc w:val="center"/>
              <w:rPr>
                <w:rFonts w:ascii="宋体"/>
                <w:kern w:val="0"/>
                <w:sz w:val="20"/>
                <w:szCs w:val="20"/>
              </w:rPr>
            </w:pPr>
            <w:r>
              <w:rPr>
                <w:rFonts w:hint="eastAsia" w:ascii="宋体" w:hAnsi="宋体" w:cs="宋体"/>
                <w:kern w:val="0"/>
                <w:sz w:val="20"/>
                <w:szCs w:val="20"/>
              </w:rPr>
              <w:t>组织</w:t>
            </w:r>
          </w:p>
          <w:p w14:paraId="071174BD">
            <w:pPr>
              <w:widowControl/>
              <w:spacing w:line="260" w:lineRule="exact"/>
              <w:jc w:val="center"/>
              <w:rPr>
                <w:rFonts w:ascii="宋体"/>
                <w:kern w:val="0"/>
                <w:sz w:val="20"/>
                <w:szCs w:val="20"/>
              </w:rPr>
            </w:pPr>
            <w:r>
              <w:rPr>
                <w:rFonts w:hint="eastAsia" w:ascii="宋体" w:hAnsi="宋体" w:cs="宋体"/>
                <w:kern w:val="0"/>
                <w:sz w:val="20"/>
                <w:szCs w:val="20"/>
              </w:rPr>
              <w:t>实施（</w:t>
            </w:r>
            <w:r>
              <w:rPr>
                <w:rFonts w:ascii="宋体" w:hAnsi="宋体" w:cs="宋体"/>
                <w:kern w:val="0"/>
                <w:sz w:val="20"/>
                <w:szCs w:val="20"/>
              </w:rPr>
              <w:t>10</w:t>
            </w:r>
            <w:r>
              <w:rPr>
                <w:rFonts w:hint="eastAsia" w:ascii="宋体" w:hAnsi="宋体" w:cs="宋体"/>
                <w:kern w:val="0"/>
                <w:sz w:val="20"/>
                <w:szCs w:val="20"/>
              </w:rPr>
              <w:t>分）</w:t>
            </w:r>
          </w:p>
        </w:tc>
        <w:tc>
          <w:tcPr>
            <w:tcW w:w="1065" w:type="dxa"/>
            <w:vAlign w:val="center"/>
          </w:tcPr>
          <w:p w14:paraId="20BD1549">
            <w:pPr>
              <w:widowControl/>
              <w:spacing w:line="260" w:lineRule="exact"/>
              <w:jc w:val="center"/>
              <w:rPr>
                <w:rFonts w:ascii="宋体"/>
                <w:kern w:val="0"/>
                <w:sz w:val="20"/>
                <w:szCs w:val="20"/>
              </w:rPr>
            </w:pPr>
            <w:r>
              <w:rPr>
                <w:rFonts w:hint="eastAsia" w:ascii="宋体" w:hAnsi="宋体" w:cs="宋体"/>
                <w:kern w:val="0"/>
                <w:sz w:val="20"/>
                <w:szCs w:val="20"/>
              </w:rPr>
              <w:t>组织</w:t>
            </w:r>
          </w:p>
          <w:p w14:paraId="3412FF1E">
            <w:pPr>
              <w:widowControl/>
              <w:spacing w:line="260" w:lineRule="exact"/>
              <w:jc w:val="center"/>
              <w:rPr>
                <w:rFonts w:ascii="宋体"/>
                <w:kern w:val="0"/>
                <w:sz w:val="20"/>
                <w:szCs w:val="20"/>
              </w:rPr>
            </w:pPr>
            <w:r>
              <w:rPr>
                <w:rFonts w:hint="eastAsia" w:ascii="宋体" w:hAnsi="宋体" w:cs="宋体"/>
                <w:kern w:val="0"/>
                <w:sz w:val="20"/>
                <w:szCs w:val="20"/>
              </w:rPr>
              <w:t>机构（</w:t>
            </w:r>
            <w:r>
              <w:rPr>
                <w:rFonts w:ascii="宋体" w:hAnsi="宋体" w:cs="宋体"/>
                <w:kern w:val="0"/>
                <w:sz w:val="20"/>
                <w:szCs w:val="20"/>
              </w:rPr>
              <w:t>1</w:t>
            </w:r>
            <w:r>
              <w:rPr>
                <w:rFonts w:hint="eastAsia" w:ascii="宋体" w:hAnsi="宋体" w:cs="宋体"/>
                <w:kern w:val="0"/>
                <w:sz w:val="20"/>
                <w:szCs w:val="20"/>
              </w:rPr>
              <w:t>分）</w:t>
            </w:r>
          </w:p>
        </w:tc>
        <w:tc>
          <w:tcPr>
            <w:tcW w:w="639" w:type="dxa"/>
            <w:vAlign w:val="center"/>
          </w:tcPr>
          <w:p w14:paraId="641A8D45">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1</w:t>
            </w:r>
          </w:p>
        </w:tc>
        <w:tc>
          <w:tcPr>
            <w:tcW w:w="2769" w:type="dxa"/>
            <w:vAlign w:val="center"/>
          </w:tcPr>
          <w:p w14:paraId="2DC9CB58">
            <w:pPr>
              <w:widowControl/>
              <w:spacing w:line="260" w:lineRule="exact"/>
              <w:jc w:val="left"/>
              <w:rPr>
                <w:rFonts w:ascii="宋体"/>
                <w:kern w:val="0"/>
                <w:sz w:val="20"/>
                <w:szCs w:val="20"/>
              </w:rPr>
            </w:pPr>
            <w:r>
              <w:rPr>
                <w:rFonts w:hint="eastAsia" w:ascii="宋体" w:hAnsi="宋体" w:cs="宋体"/>
                <w:kern w:val="0"/>
                <w:sz w:val="20"/>
                <w:szCs w:val="20"/>
              </w:rPr>
              <w:t>机构健全、分工明确</w:t>
            </w:r>
          </w:p>
        </w:tc>
        <w:tc>
          <w:tcPr>
            <w:tcW w:w="2928" w:type="dxa"/>
            <w:vAlign w:val="center"/>
          </w:tcPr>
          <w:p w14:paraId="7B0C39AD">
            <w:pPr>
              <w:widowControl/>
              <w:spacing w:line="260" w:lineRule="exact"/>
              <w:ind w:left="200" w:hanging="200" w:hangingChars="100"/>
              <w:jc w:val="left"/>
              <w:rPr>
                <w:rFonts w:ascii="宋体"/>
                <w:kern w:val="0"/>
                <w:sz w:val="20"/>
                <w:szCs w:val="20"/>
              </w:rPr>
            </w:pPr>
            <w:r>
              <w:rPr>
                <w:rFonts w:hint="eastAsia" w:ascii="宋体" w:hAnsi="宋体" w:cs="宋体"/>
                <w:kern w:val="0"/>
                <w:sz w:val="20"/>
                <w:szCs w:val="20"/>
              </w:rPr>
              <w:t>机构健全、分工明确</w:t>
            </w:r>
            <w:r>
              <w:rPr>
                <w:rFonts w:ascii="宋体" w:hAnsi="宋体" w:cs="宋体"/>
                <w:kern w:val="0"/>
                <w:sz w:val="20"/>
                <w:szCs w:val="20"/>
              </w:rPr>
              <w:t xml:space="preserve">  </w:t>
            </w:r>
            <w:r>
              <w:rPr>
                <w:rFonts w:hint="eastAsia" w:ascii="宋体" w:hAnsi="宋体" w:cs="宋体"/>
                <w:kern w:val="0"/>
                <w:sz w:val="20"/>
                <w:szCs w:val="20"/>
              </w:rPr>
              <w:t>（</w:t>
            </w:r>
            <w:r>
              <w:rPr>
                <w:rFonts w:ascii="宋体" w:hAnsi="宋体" w:cs="宋体"/>
                <w:kern w:val="0"/>
                <w:sz w:val="20"/>
                <w:szCs w:val="20"/>
              </w:rPr>
              <w:t>1</w:t>
            </w:r>
            <w:r>
              <w:rPr>
                <w:rFonts w:hint="eastAsia" w:ascii="宋体" w:hAnsi="宋体" w:cs="宋体"/>
                <w:kern w:val="0"/>
                <w:sz w:val="20"/>
                <w:szCs w:val="20"/>
              </w:rPr>
              <w:t>分）</w:t>
            </w:r>
          </w:p>
        </w:tc>
      </w:tr>
      <w:tr w14:paraId="5789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14:paraId="214A05E1">
            <w:pPr>
              <w:widowControl/>
              <w:spacing w:line="260" w:lineRule="exact"/>
              <w:jc w:val="left"/>
              <w:rPr>
                <w:rFonts w:ascii="宋体"/>
                <w:kern w:val="0"/>
                <w:sz w:val="20"/>
                <w:szCs w:val="20"/>
              </w:rPr>
            </w:pPr>
          </w:p>
        </w:tc>
        <w:tc>
          <w:tcPr>
            <w:tcW w:w="811" w:type="dxa"/>
            <w:vMerge w:val="continue"/>
            <w:vAlign w:val="center"/>
          </w:tcPr>
          <w:p w14:paraId="28B5F7AD">
            <w:pPr>
              <w:widowControl/>
              <w:spacing w:line="260" w:lineRule="exact"/>
              <w:jc w:val="left"/>
              <w:rPr>
                <w:rFonts w:ascii="宋体"/>
                <w:kern w:val="0"/>
                <w:sz w:val="20"/>
                <w:szCs w:val="20"/>
              </w:rPr>
            </w:pPr>
          </w:p>
        </w:tc>
        <w:tc>
          <w:tcPr>
            <w:tcW w:w="1065" w:type="dxa"/>
            <w:vAlign w:val="center"/>
          </w:tcPr>
          <w:p w14:paraId="59067951">
            <w:pPr>
              <w:widowControl/>
              <w:spacing w:line="260" w:lineRule="exact"/>
              <w:jc w:val="center"/>
              <w:rPr>
                <w:rFonts w:ascii="宋体"/>
                <w:kern w:val="0"/>
                <w:sz w:val="20"/>
                <w:szCs w:val="20"/>
              </w:rPr>
            </w:pPr>
            <w:r>
              <w:rPr>
                <w:rFonts w:hint="eastAsia" w:ascii="宋体" w:hAnsi="宋体" w:cs="宋体"/>
                <w:kern w:val="0"/>
                <w:sz w:val="20"/>
                <w:szCs w:val="20"/>
              </w:rPr>
              <w:t>项目</w:t>
            </w:r>
          </w:p>
          <w:p w14:paraId="16FBF327">
            <w:pPr>
              <w:widowControl/>
              <w:spacing w:line="260" w:lineRule="exact"/>
              <w:jc w:val="center"/>
              <w:rPr>
                <w:rFonts w:ascii="宋体"/>
                <w:kern w:val="0"/>
                <w:sz w:val="20"/>
                <w:szCs w:val="20"/>
              </w:rPr>
            </w:pPr>
            <w:r>
              <w:rPr>
                <w:rFonts w:hint="eastAsia" w:ascii="宋体" w:hAnsi="宋体" w:cs="宋体"/>
                <w:kern w:val="0"/>
                <w:sz w:val="20"/>
                <w:szCs w:val="20"/>
              </w:rPr>
              <w:t>实施（</w:t>
            </w:r>
            <w:r>
              <w:rPr>
                <w:rFonts w:ascii="宋体" w:hAnsi="宋体" w:cs="宋体"/>
                <w:kern w:val="0"/>
                <w:sz w:val="20"/>
                <w:szCs w:val="20"/>
              </w:rPr>
              <w:t>3</w:t>
            </w:r>
            <w:r>
              <w:rPr>
                <w:rFonts w:hint="eastAsia" w:ascii="宋体" w:hAnsi="宋体" w:cs="宋体"/>
                <w:kern w:val="0"/>
                <w:sz w:val="20"/>
                <w:szCs w:val="20"/>
              </w:rPr>
              <w:t>分）</w:t>
            </w:r>
          </w:p>
        </w:tc>
        <w:tc>
          <w:tcPr>
            <w:tcW w:w="639" w:type="dxa"/>
            <w:vAlign w:val="center"/>
          </w:tcPr>
          <w:p w14:paraId="1AA80438">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3</w:t>
            </w:r>
          </w:p>
        </w:tc>
        <w:tc>
          <w:tcPr>
            <w:tcW w:w="2769" w:type="dxa"/>
            <w:vAlign w:val="center"/>
          </w:tcPr>
          <w:p w14:paraId="232439D1">
            <w:pPr>
              <w:widowControl/>
              <w:spacing w:line="260" w:lineRule="exact"/>
              <w:jc w:val="left"/>
              <w:rPr>
                <w:rFonts w:ascii="宋体"/>
                <w:kern w:val="0"/>
                <w:sz w:val="20"/>
                <w:szCs w:val="20"/>
              </w:rPr>
            </w:pPr>
            <w:r>
              <w:rPr>
                <w:rFonts w:hint="eastAsia" w:ascii="宋体" w:hAnsi="宋体" w:cs="宋体"/>
                <w:kern w:val="0"/>
                <w:sz w:val="20"/>
                <w:szCs w:val="20"/>
              </w:rPr>
              <w:t>项目按计划开工；按计划进度开展；按计划完工</w:t>
            </w:r>
          </w:p>
        </w:tc>
        <w:tc>
          <w:tcPr>
            <w:tcW w:w="2928" w:type="dxa"/>
            <w:vAlign w:val="center"/>
          </w:tcPr>
          <w:p w14:paraId="10C09BFD">
            <w:pPr>
              <w:widowControl/>
              <w:spacing w:line="260" w:lineRule="exact"/>
              <w:jc w:val="left"/>
              <w:rPr>
                <w:rFonts w:ascii="宋体"/>
                <w:kern w:val="0"/>
                <w:sz w:val="20"/>
                <w:szCs w:val="20"/>
              </w:rPr>
            </w:pPr>
            <w:r>
              <w:rPr>
                <w:rFonts w:hint="eastAsia" w:ascii="宋体" w:hAnsi="宋体" w:cs="宋体"/>
                <w:kern w:val="0"/>
                <w:sz w:val="20"/>
                <w:szCs w:val="20"/>
              </w:rPr>
              <w:t>按计划开工（</w:t>
            </w:r>
            <w:r>
              <w:rPr>
                <w:rFonts w:ascii="宋体" w:hAnsi="宋体" w:cs="宋体"/>
                <w:kern w:val="0"/>
                <w:sz w:val="20"/>
                <w:szCs w:val="20"/>
              </w:rPr>
              <w:t>1</w:t>
            </w:r>
            <w:r>
              <w:rPr>
                <w:rFonts w:hint="eastAsia" w:ascii="宋体" w:hAnsi="宋体" w:cs="宋体"/>
                <w:kern w:val="0"/>
                <w:sz w:val="20"/>
                <w:szCs w:val="20"/>
              </w:rPr>
              <w:t>分）</w:t>
            </w:r>
            <w:r>
              <w:rPr>
                <w:rFonts w:ascii="宋体" w:hAnsi="宋体" w:cs="宋体"/>
                <w:kern w:val="0"/>
                <w:sz w:val="20"/>
                <w:szCs w:val="20"/>
              </w:rPr>
              <w:t xml:space="preserve">   </w:t>
            </w:r>
            <w:r>
              <w:rPr>
                <w:rFonts w:hint="eastAsia" w:ascii="宋体" w:hAnsi="宋体" w:cs="宋体"/>
                <w:kern w:val="0"/>
                <w:sz w:val="20"/>
                <w:szCs w:val="20"/>
              </w:rPr>
              <w:t>按计划开展（</w:t>
            </w:r>
            <w:r>
              <w:rPr>
                <w:rFonts w:ascii="宋体" w:hAnsi="宋体" w:cs="宋体"/>
                <w:kern w:val="0"/>
                <w:sz w:val="20"/>
                <w:szCs w:val="20"/>
              </w:rPr>
              <w:t>1</w:t>
            </w:r>
            <w:r>
              <w:rPr>
                <w:rFonts w:hint="eastAsia" w:ascii="宋体" w:hAnsi="宋体" w:cs="宋体"/>
                <w:kern w:val="0"/>
                <w:sz w:val="20"/>
                <w:szCs w:val="20"/>
              </w:rPr>
              <w:t>分）</w:t>
            </w:r>
            <w:r>
              <w:rPr>
                <w:rFonts w:ascii="宋体" w:hAnsi="宋体" w:cs="宋体"/>
                <w:kern w:val="0"/>
                <w:sz w:val="20"/>
                <w:szCs w:val="20"/>
              </w:rPr>
              <w:t xml:space="preserve">   </w:t>
            </w:r>
            <w:r>
              <w:rPr>
                <w:rFonts w:hint="eastAsia" w:ascii="宋体" w:hAnsi="宋体" w:cs="宋体"/>
                <w:kern w:val="0"/>
                <w:sz w:val="20"/>
                <w:szCs w:val="20"/>
              </w:rPr>
              <w:t>按计划完工（</w:t>
            </w:r>
            <w:r>
              <w:rPr>
                <w:rFonts w:ascii="宋体" w:hAnsi="宋体" w:cs="宋体"/>
                <w:kern w:val="0"/>
                <w:sz w:val="20"/>
                <w:szCs w:val="20"/>
              </w:rPr>
              <w:t>1</w:t>
            </w:r>
            <w:r>
              <w:rPr>
                <w:rFonts w:hint="eastAsia" w:ascii="宋体" w:hAnsi="宋体" w:cs="宋体"/>
                <w:kern w:val="0"/>
                <w:sz w:val="20"/>
                <w:szCs w:val="20"/>
              </w:rPr>
              <w:t>分）</w:t>
            </w:r>
          </w:p>
        </w:tc>
      </w:tr>
      <w:tr w14:paraId="2DE9B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14:paraId="4DBB325E">
            <w:pPr>
              <w:widowControl/>
              <w:spacing w:line="260" w:lineRule="exact"/>
              <w:jc w:val="left"/>
              <w:rPr>
                <w:rFonts w:ascii="宋体"/>
                <w:kern w:val="0"/>
                <w:sz w:val="20"/>
                <w:szCs w:val="20"/>
              </w:rPr>
            </w:pPr>
          </w:p>
        </w:tc>
        <w:tc>
          <w:tcPr>
            <w:tcW w:w="811" w:type="dxa"/>
            <w:vMerge w:val="continue"/>
            <w:vAlign w:val="center"/>
          </w:tcPr>
          <w:p w14:paraId="4F800F8F">
            <w:pPr>
              <w:widowControl/>
              <w:spacing w:line="260" w:lineRule="exact"/>
              <w:jc w:val="left"/>
              <w:rPr>
                <w:rFonts w:ascii="宋体"/>
                <w:kern w:val="0"/>
                <w:sz w:val="20"/>
                <w:szCs w:val="20"/>
              </w:rPr>
            </w:pPr>
          </w:p>
        </w:tc>
        <w:tc>
          <w:tcPr>
            <w:tcW w:w="1065" w:type="dxa"/>
            <w:vAlign w:val="center"/>
          </w:tcPr>
          <w:p w14:paraId="4BE5CB03">
            <w:pPr>
              <w:widowControl/>
              <w:spacing w:line="260" w:lineRule="exact"/>
              <w:jc w:val="center"/>
              <w:rPr>
                <w:rFonts w:ascii="宋体"/>
                <w:kern w:val="0"/>
                <w:sz w:val="20"/>
                <w:szCs w:val="20"/>
              </w:rPr>
            </w:pPr>
            <w:r>
              <w:rPr>
                <w:rFonts w:hint="eastAsia" w:ascii="宋体" w:hAnsi="宋体" w:cs="宋体"/>
                <w:kern w:val="0"/>
                <w:sz w:val="20"/>
                <w:szCs w:val="20"/>
              </w:rPr>
              <w:t>管理</w:t>
            </w:r>
          </w:p>
          <w:p w14:paraId="294A2D1B">
            <w:pPr>
              <w:widowControl/>
              <w:spacing w:line="260" w:lineRule="exact"/>
              <w:jc w:val="center"/>
              <w:rPr>
                <w:rFonts w:ascii="宋体"/>
                <w:kern w:val="0"/>
                <w:sz w:val="20"/>
                <w:szCs w:val="20"/>
              </w:rPr>
            </w:pPr>
            <w:r>
              <w:rPr>
                <w:rFonts w:hint="eastAsia" w:ascii="宋体" w:hAnsi="宋体" w:cs="宋体"/>
                <w:kern w:val="0"/>
                <w:sz w:val="20"/>
                <w:szCs w:val="20"/>
              </w:rPr>
              <w:t>制度（</w:t>
            </w:r>
            <w:r>
              <w:rPr>
                <w:rFonts w:ascii="宋体" w:hAnsi="宋体" w:cs="宋体"/>
                <w:kern w:val="0"/>
                <w:sz w:val="20"/>
                <w:szCs w:val="20"/>
              </w:rPr>
              <w:t>6</w:t>
            </w:r>
            <w:r>
              <w:rPr>
                <w:rFonts w:hint="eastAsia" w:ascii="宋体" w:hAnsi="宋体" w:cs="宋体"/>
                <w:kern w:val="0"/>
                <w:sz w:val="20"/>
                <w:szCs w:val="20"/>
              </w:rPr>
              <w:t>分）</w:t>
            </w:r>
          </w:p>
        </w:tc>
        <w:tc>
          <w:tcPr>
            <w:tcW w:w="639" w:type="dxa"/>
            <w:vAlign w:val="center"/>
          </w:tcPr>
          <w:p w14:paraId="23779398">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6</w:t>
            </w:r>
          </w:p>
        </w:tc>
        <w:tc>
          <w:tcPr>
            <w:tcW w:w="2769" w:type="dxa"/>
            <w:vAlign w:val="center"/>
          </w:tcPr>
          <w:p w14:paraId="6D45E646">
            <w:pPr>
              <w:widowControl/>
              <w:spacing w:line="260" w:lineRule="exact"/>
              <w:jc w:val="left"/>
              <w:rPr>
                <w:rFonts w:ascii="宋体"/>
                <w:kern w:val="0"/>
                <w:sz w:val="20"/>
                <w:szCs w:val="20"/>
              </w:rPr>
            </w:pPr>
            <w:r>
              <w:rPr>
                <w:rFonts w:hint="eastAsia" w:ascii="宋体" w:hAnsi="宋体" w:cs="宋体"/>
                <w:kern w:val="0"/>
                <w:sz w:val="20"/>
                <w:szCs w:val="20"/>
              </w:rPr>
              <w:t>项目管理制度健全；严格执行相关管理制度</w:t>
            </w:r>
          </w:p>
        </w:tc>
        <w:tc>
          <w:tcPr>
            <w:tcW w:w="2928" w:type="dxa"/>
            <w:vAlign w:val="center"/>
          </w:tcPr>
          <w:p w14:paraId="73CE8273">
            <w:pPr>
              <w:widowControl/>
              <w:spacing w:line="260" w:lineRule="exact"/>
              <w:jc w:val="left"/>
              <w:rPr>
                <w:rFonts w:ascii="宋体"/>
                <w:kern w:val="0"/>
                <w:sz w:val="20"/>
                <w:szCs w:val="20"/>
              </w:rPr>
            </w:pPr>
            <w:r>
              <w:rPr>
                <w:rFonts w:hint="eastAsia" w:ascii="宋体" w:hAnsi="宋体" w:cs="宋体"/>
                <w:kern w:val="0"/>
                <w:sz w:val="20"/>
                <w:szCs w:val="20"/>
              </w:rPr>
              <w:t>管理制度健全（</w:t>
            </w:r>
            <w:r>
              <w:rPr>
                <w:rFonts w:ascii="宋体" w:hAnsi="宋体" w:cs="宋体"/>
                <w:kern w:val="0"/>
                <w:sz w:val="20"/>
                <w:szCs w:val="20"/>
              </w:rPr>
              <w:t>2</w:t>
            </w:r>
            <w:r>
              <w:rPr>
                <w:rFonts w:hint="eastAsia" w:ascii="宋体" w:hAnsi="宋体" w:cs="宋体"/>
                <w:kern w:val="0"/>
                <w:sz w:val="20"/>
                <w:szCs w:val="20"/>
              </w:rPr>
              <w:t>分）</w:t>
            </w:r>
          </w:p>
          <w:p w14:paraId="00867680">
            <w:pPr>
              <w:widowControl/>
              <w:spacing w:line="260" w:lineRule="exact"/>
              <w:jc w:val="left"/>
              <w:rPr>
                <w:rFonts w:ascii="宋体"/>
                <w:kern w:val="0"/>
                <w:sz w:val="20"/>
                <w:szCs w:val="20"/>
              </w:rPr>
            </w:pPr>
            <w:r>
              <w:rPr>
                <w:rFonts w:hint="eastAsia" w:ascii="宋体" w:hAnsi="宋体" w:cs="宋体"/>
                <w:kern w:val="0"/>
                <w:sz w:val="20"/>
                <w:szCs w:val="20"/>
              </w:rPr>
              <w:t>制度执行严格（</w:t>
            </w:r>
            <w:r>
              <w:rPr>
                <w:rFonts w:ascii="宋体" w:hAnsi="宋体" w:cs="宋体"/>
                <w:kern w:val="0"/>
                <w:sz w:val="20"/>
                <w:szCs w:val="20"/>
              </w:rPr>
              <w:t>4</w:t>
            </w:r>
            <w:r>
              <w:rPr>
                <w:rFonts w:hint="eastAsia" w:ascii="宋体" w:hAnsi="宋体" w:cs="宋体"/>
                <w:kern w:val="0"/>
                <w:sz w:val="20"/>
                <w:szCs w:val="20"/>
              </w:rPr>
              <w:t>分）</w:t>
            </w:r>
          </w:p>
        </w:tc>
      </w:tr>
      <w:tr w14:paraId="730F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restart"/>
            <w:vAlign w:val="center"/>
          </w:tcPr>
          <w:p w14:paraId="0626D1D3">
            <w:pPr>
              <w:widowControl/>
              <w:spacing w:line="260" w:lineRule="exact"/>
              <w:jc w:val="center"/>
              <w:rPr>
                <w:rFonts w:ascii="宋体"/>
                <w:kern w:val="0"/>
                <w:sz w:val="20"/>
                <w:szCs w:val="20"/>
              </w:rPr>
            </w:pPr>
          </w:p>
          <w:p w14:paraId="07C4B03C">
            <w:pPr>
              <w:widowControl/>
              <w:spacing w:line="260" w:lineRule="exact"/>
              <w:jc w:val="center"/>
              <w:rPr>
                <w:rFonts w:ascii="宋体"/>
                <w:kern w:val="0"/>
                <w:sz w:val="20"/>
                <w:szCs w:val="20"/>
              </w:rPr>
            </w:pPr>
          </w:p>
          <w:p w14:paraId="3C2D089E">
            <w:pPr>
              <w:widowControl/>
              <w:spacing w:line="260" w:lineRule="exact"/>
              <w:jc w:val="center"/>
              <w:rPr>
                <w:rFonts w:ascii="宋体"/>
                <w:kern w:val="0"/>
                <w:sz w:val="20"/>
                <w:szCs w:val="20"/>
              </w:rPr>
            </w:pPr>
          </w:p>
          <w:p w14:paraId="646D97AE">
            <w:pPr>
              <w:widowControl/>
              <w:spacing w:line="260" w:lineRule="exact"/>
              <w:jc w:val="center"/>
              <w:rPr>
                <w:rFonts w:ascii="宋体"/>
                <w:kern w:val="0"/>
                <w:sz w:val="20"/>
                <w:szCs w:val="20"/>
              </w:rPr>
            </w:pPr>
            <w:r>
              <w:rPr>
                <w:rFonts w:hint="eastAsia" w:ascii="宋体" w:hAnsi="宋体" w:cs="宋体"/>
                <w:kern w:val="0"/>
                <w:sz w:val="20"/>
                <w:szCs w:val="20"/>
              </w:rPr>
              <w:t>项目</w:t>
            </w:r>
          </w:p>
          <w:p w14:paraId="4280E2FD">
            <w:pPr>
              <w:widowControl/>
              <w:spacing w:line="260" w:lineRule="exact"/>
              <w:jc w:val="center"/>
              <w:rPr>
                <w:rFonts w:ascii="宋体"/>
                <w:kern w:val="0"/>
                <w:sz w:val="20"/>
                <w:szCs w:val="20"/>
              </w:rPr>
            </w:pPr>
            <w:r>
              <w:rPr>
                <w:rFonts w:hint="eastAsia" w:ascii="宋体" w:hAnsi="宋体" w:cs="宋体"/>
                <w:kern w:val="0"/>
                <w:sz w:val="20"/>
                <w:szCs w:val="20"/>
              </w:rPr>
              <w:t>绩效（</w:t>
            </w:r>
            <w:r>
              <w:rPr>
                <w:rFonts w:ascii="宋体" w:hAnsi="宋体" w:cs="宋体"/>
                <w:kern w:val="0"/>
                <w:sz w:val="20"/>
                <w:szCs w:val="20"/>
              </w:rPr>
              <w:t>55</w:t>
            </w:r>
            <w:r>
              <w:rPr>
                <w:rFonts w:hint="eastAsia" w:ascii="宋体" w:hAnsi="宋体" w:cs="宋体"/>
                <w:kern w:val="0"/>
                <w:sz w:val="20"/>
                <w:szCs w:val="20"/>
              </w:rPr>
              <w:t>分）</w:t>
            </w:r>
          </w:p>
        </w:tc>
        <w:tc>
          <w:tcPr>
            <w:tcW w:w="811" w:type="dxa"/>
            <w:vMerge w:val="restart"/>
            <w:vAlign w:val="center"/>
          </w:tcPr>
          <w:p w14:paraId="171C9648">
            <w:pPr>
              <w:widowControl/>
              <w:spacing w:line="260" w:lineRule="exact"/>
              <w:jc w:val="center"/>
              <w:rPr>
                <w:rFonts w:ascii="宋体"/>
                <w:kern w:val="0"/>
                <w:sz w:val="20"/>
                <w:szCs w:val="20"/>
              </w:rPr>
            </w:pPr>
          </w:p>
          <w:p w14:paraId="615E050B">
            <w:pPr>
              <w:widowControl/>
              <w:spacing w:line="260" w:lineRule="exact"/>
              <w:jc w:val="center"/>
              <w:rPr>
                <w:rFonts w:ascii="宋体"/>
                <w:kern w:val="0"/>
                <w:sz w:val="20"/>
                <w:szCs w:val="20"/>
              </w:rPr>
            </w:pPr>
          </w:p>
          <w:p w14:paraId="7670A687">
            <w:pPr>
              <w:widowControl/>
              <w:spacing w:line="260" w:lineRule="exact"/>
              <w:jc w:val="center"/>
              <w:rPr>
                <w:rFonts w:ascii="宋体"/>
                <w:kern w:val="0"/>
                <w:sz w:val="20"/>
                <w:szCs w:val="20"/>
              </w:rPr>
            </w:pPr>
            <w:r>
              <w:rPr>
                <w:rFonts w:hint="eastAsia" w:ascii="宋体" w:hAnsi="宋体" w:cs="宋体"/>
                <w:kern w:val="0"/>
                <w:sz w:val="20"/>
                <w:szCs w:val="20"/>
              </w:rPr>
              <w:t>项目</w:t>
            </w:r>
          </w:p>
          <w:p w14:paraId="4F186BF6">
            <w:pPr>
              <w:widowControl/>
              <w:spacing w:line="260" w:lineRule="exact"/>
              <w:jc w:val="center"/>
              <w:rPr>
                <w:rFonts w:ascii="宋体"/>
                <w:kern w:val="0"/>
                <w:sz w:val="20"/>
                <w:szCs w:val="20"/>
              </w:rPr>
            </w:pPr>
            <w:r>
              <w:rPr>
                <w:rFonts w:hint="eastAsia" w:ascii="宋体" w:hAnsi="宋体" w:cs="宋体"/>
                <w:kern w:val="0"/>
                <w:sz w:val="20"/>
                <w:szCs w:val="20"/>
              </w:rPr>
              <w:t>产出（</w:t>
            </w:r>
            <w:r>
              <w:rPr>
                <w:rFonts w:ascii="宋体" w:hAnsi="宋体" w:cs="宋体"/>
                <w:kern w:val="0"/>
                <w:sz w:val="20"/>
                <w:szCs w:val="20"/>
              </w:rPr>
              <w:t>15</w:t>
            </w:r>
            <w:r>
              <w:rPr>
                <w:rFonts w:hint="eastAsia" w:ascii="宋体" w:hAnsi="宋体" w:cs="宋体"/>
                <w:kern w:val="0"/>
                <w:sz w:val="20"/>
                <w:szCs w:val="20"/>
              </w:rPr>
              <w:t>分）</w:t>
            </w:r>
          </w:p>
        </w:tc>
        <w:tc>
          <w:tcPr>
            <w:tcW w:w="1065" w:type="dxa"/>
            <w:vAlign w:val="center"/>
          </w:tcPr>
          <w:p w14:paraId="265A4AAD">
            <w:pPr>
              <w:widowControl/>
              <w:spacing w:line="260" w:lineRule="exact"/>
              <w:jc w:val="center"/>
              <w:rPr>
                <w:rFonts w:ascii="宋体"/>
                <w:kern w:val="0"/>
                <w:sz w:val="20"/>
                <w:szCs w:val="20"/>
              </w:rPr>
            </w:pPr>
            <w:r>
              <w:rPr>
                <w:rFonts w:hint="eastAsia" w:ascii="宋体" w:hAnsi="宋体" w:cs="宋体"/>
                <w:kern w:val="0"/>
                <w:sz w:val="20"/>
                <w:szCs w:val="20"/>
              </w:rPr>
              <w:t>产出</w:t>
            </w:r>
          </w:p>
          <w:p w14:paraId="685297CE">
            <w:pPr>
              <w:widowControl/>
              <w:spacing w:line="260" w:lineRule="exact"/>
              <w:jc w:val="center"/>
              <w:rPr>
                <w:rFonts w:ascii="宋体"/>
                <w:kern w:val="0"/>
                <w:sz w:val="20"/>
                <w:szCs w:val="20"/>
              </w:rPr>
            </w:pPr>
            <w:r>
              <w:rPr>
                <w:rFonts w:hint="eastAsia" w:ascii="宋体" w:hAnsi="宋体" w:cs="宋体"/>
                <w:kern w:val="0"/>
                <w:sz w:val="20"/>
                <w:szCs w:val="20"/>
              </w:rPr>
              <w:t>数量（</w:t>
            </w:r>
            <w:r>
              <w:rPr>
                <w:rFonts w:ascii="宋体" w:hAnsi="宋体" w:cs="宋体"/>
                <w:kern w:val="0"/>
                <w:sz w:val="20"/>
                <w:szCs w:val="20"/>
              </w:rPr>
              <w:t>5</w:t>
            </w:r>
            <w:r>
              <w:rPr>
                <w:rFonts w:hint="eastAsia" w:ascii="宋体" w:hAnsi="宋体" w:cs="宋体"/>
                <w:kern w:val="0"/>
                <w:sz w:val="20"/>
                <w:szCs w:val="20"/>
              </w:rPr>
              <w:t>分）</w:t>
            </w:r>
          </w:p>
        </w:tc>
        <w:tc>
          <w:tcPr>
            <w:tcW w:w="639" w:type="dxa"/>
            <w:vAlign w:val="center"/>
          </w:tcPr>
          <w:p w14:paraId="39852649">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5</w:t>
            </w:r>
          </w:p>
        </w:tc>
        <w:tc>
          <w:tcPr>
            <w:tcW w:w="2769" w:type="dxa"/>
            <w:vAlign w:val="center"/>
          </w:tcPr>
          <w:p w14:paraId="67F1B9AB">
            <w:pPr>
              <w:widowControl/>
              <w:spacing w:line="260" w:lineRule="exact"/>
              <w:jc w:val="left"/>
              <w:rPr>
                <w:rFonts w:ascii="宋体"/>
                <w:kern w:val="0"/>
                <w:sz w:val="20"/>
                <w:szCs w:val="20"/>
              </w:rPr>
            </w:pPr>
            <w:r>
              <w:rPr>
                <w:rFonts w:hint="eastAsia" w:ascii="宋体" w:hAnsi="宋体" w:cs="宋体"/>
                <w:kern w:val="0"/>
                <w:sz w:val="20"/>
                <w:szCs w:val="20"/>
              </w:rPr>
              <w:t>根据该项目实际，标识具体明确的产出数量</w:t>
            </w:r>
          </w:p>
        </w:tc>
        <w:tc>
          <w:tcPr>
            <w:tcW w:w="2928" w:type="dxa"/>
            <w:vAlign w:val="center"/>
          </w:tcPr>
          <w:p w14:paraId="2A37DE13">
            <w:pPr>
              <w:widowControl/>
              <w:spacing w:line="260" w:lineRule="exact"/>
              <w:jc w:val="left"/>
              <w:rPr>
                <w:rFonts w:ascii="宋体"/>
                <w:kern w:val="0"/>
                <w:sz w:val="20"/>
                <w:szCs w:val="20"/>
              </w:rPr>
            </w:pPr>
            <w:r>
              <w:rPr>
                <w:rFonts w:hint="eastAsia" w:ascii="宋体" w:hAnsi="宋体" w:cs="宋体"/>
                <w:kern w:val="0"/>
                <w:sz w:val="20"/>
                <w:szCs w:val="20"/>
              </w:rPr>
              <w:t>对照绩效目标，按实际产出数量率计算得分（</w:t>
            </w:r>
            <w:r>
              <w:rPr>
                <w:rFonts w:ascii="宋体" w:hAnsi="宋体" w:cs="宋体"/>
                <w:kern w:val="0"/>
                <w:sz w:val="20"/>
                <w:szCs w:val="20"/>
              </w:rPr>
              <w:t>5</w:t>
            </w:r>
            <w:r>
              <w:rPr>
                <w:rFonts w:hint="eastAsia" w:ascii="宋体" w:hAnsi="宋体" w:cs="宋体"/>
                <w:kern w:val="0"/>
                <w:sz w:val="20"/>
                <w:szCs w:val="20"/>
              </w:rPr>
              <w:t>分）</w:t>
            </w:r>
          </w:p>
        </w:tc>
      </w:tr>
      <w:tr w14:paraId="6D36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14:paraId="6E1467A5">
            <w:pPr>
              <w:widowControl/>
              <w:spacing w:line="260" w:lineRule="exact"/>
              <w:jc w:val="left"/>
              <w:rPr>
                <w:rFonts w:ascii="宋体"/>
                <w:kern w:val="0"/>
                <w:sz w:val="20"/>
                <w:szCs w:val="20"/>
              </w:rPr>
            </w:pPr>
          </w:p>
        </w:tc>
        <w:tc>
          <w:tcPr>
            <w:tcW w:w="811" w:type="dxa"/>
            <w:vMerge w:val="continue"/>
            <w:vAlign w:val="center"/>
          </w:tcPr>
          <w:p w14:paraId="1A574DD2">
            <w:pPr>
              <w:widowControl/>
              <w:spacing w:line="260" w:lineRule="exact"/>
              <w:jc w:val="left"/>
              <w:rPr>
                <w:rFonts w:ascii="宋体"/>
                <w:kern w:val="0"/>
                <w:sz w:val="20"/>
                <w:szCs w:val="20"/>
              </w:rPr>
            </w:pPr>
          </w:p>
        </w:tc>
        <w:tc>
          <w:tcPr>
            <w:tcW w:w="1065" w:type="dxa"/>
            <w:vAlign w:val="center"/>
          </w:tcPr>
          <w:p w14:paraId="1069219A">
            <w:pPr>
              <w:widowControl/>
              <w:spacing w:line="260" w:lineRule="exact"/>
              <w:jc w:val="center"/>
              <w:rPr>
                <w:rFonts w:ascii="宋体"/>
                <w:kern w:val="0"/>
                <w:sz w:val="20"/>
                <w:szCs w:val="20"/>
              </w:rPr>
            </w:pPr>
            <w:r>
              <w:rPr>
                <w:rFonts w:hint="eastAsia" w:ascii="宋体" w:hAnsi="宋体" w:cs="宋体"/>
                <w:kern w:val="0"/>
                <w:sz w:val="20"/>
                <w:szCs w:val="20"/>
              </w:rPr>
              <w:t>产出</w:t>
            </w:r>
          </w:p>
          <w:p w14:paraId="23F79CCF">
            <w:pPr>
              <w:widowControl/>
              <w:spacing w:line="260" w:lineRule="exact"/>
              <w:jc w:val="center"/>
              <w:rPr>
                <w:rFonts w:ascii="宋体"/>
                <w:kern w:val="0"/>
                <w:sz w:val="20"/>
                <w:szCs w:val="20"/>
              </w:rPr>
            </w:pPr>
            <w:r>
              <w:rPr>
                <w:rFonts w:hint="eastAsia" w:ascii="宋体" w:hAnsi="宋体" w:cs="宋体"/>
                <w:kern w:val="0"/>
                <w:sz w:val="20"/>
                <w:szCs w:val="20"/>
              </w:rPr>
              <w:t>质量（</w:t>
            </w:r>
            <w:r>
              <w:rPr>
                <w:rFonts w:ascii="宋体" w:hAnsi="宋体" w:cs="宋体"/>
                <w:kern w:val="0"/>
                <w:sz w:val="20"/>
                <w:szCs w:val="20"/>
              </w:rPr>
              <w:t>4</w:t>
            </w:r>
            <w:r>
              <w:rPr>
                <w:rFonts w:hint="eastAsia" w:ascii="宋体" w:hAnsi="宋体" w:cs="宋体"/>
                <w:kern w:val="0"/>
                <w:sz w:val="20"/>
                <w:szCs w:val="20"/>
              </w:rPr>
              <w:t>分）</w:t>
            </w:r>
          </w:p>
        </w:tc>
        <w:tc>
          <w:tcPr>
            <w:tcW w:w="639" w:type="dxa"/>
            <w:vAlign w:val="center"/>
          </w:tcPr>
          <w:p w14:paraId="7266C6A1">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4</w:t>
            </w:r>
          </w:p>
        </w:tc>
        <w:tc>
          <w:tcPr>
            <w:tcW w:w="2769" w:type="dxa"/>
            <w:vAlign w:val="center"/>
          </w:tcPr>
          <w:p w14:paraId="18030F50">
            <w:pPr>
              <w:widowControl/>
              <w:spacing w:line="260" w:lineRule="exact"/>
              <w:jc w:val="left"/>
              <w:rPr>
                <w:rFonts w:ascii="宋体"/>
                <w:kern w:val="0"/>
                <w:sz w:val="20"/>
                <w:szCs w:val="20"/>
              </w:rPr>
            </w:pPr>
            <w:r>
              <w:rPr>
                <w:rFonts w:hint="eastAsia" w:ascii="宋体" w:hAnsi="宋体" w:cs="宋体"/>
                <w:kern w:val="0"/>
                <w:sz w:val="20"/>
                <w:szCs w:val="20"/>
              </w:rPr>
              <w:t>根据该项目实际，标识具体明确的产出质量</w:t>
            </w:r>
          </w:p>
        </w:tc>
        <w:tc>
          <w:tcPr>
            <w:tcW w:w="2928" w:type="dxa"/>
            <w:vAlign w:val="center"/>
          </w:tcPr>
          <w:p w14:paraId="4226230F">
            <w:pPr>
              <w:widowControl/>
              <w:spacing w:line="260" w:lineRule="exact"/>
              <w:jc w:val="left"/>
              <w:rPr>
                <w:rFonts w:ascii="宋体"/>
                <w:kern w:val="0"/>
                <w:sz w:val="20"/>
                <w:szCs w:val="20"/>
              </w:rPr>
            </w:pPr>
            <w:r>
              <w:rPr>
                <w:rFonts w:hint="eastAsia" w:ascii="宋体" w:hAnsi="宋体" w:cs="宋体"/>
                <w:kern w:val="0"/>
                <w:sz w:val="20"/>
                <w:szCs w:val="20"/>
              </w:rPr>
              <w:t>对照绩效目标，按实际产出质量率计算得分（</w:t>
            </w:r>
            <w:r>
              <w:rPr>
                <w:rFonts w:ascii="宋体" w:hAnsi="宋体" w:cs="宋体"/>
                <w:kern w:val="0"/>
                <w:sz w:val="20"/>
                <w:szCs w:val="20"/>
              </w:rPr>
              <w:t>4</w:t>
            </w:r>
            <w:r>
              <w:rPr>
                <w:rFonts w:hint="eastAsia" w:ascii="宋体" w:hAnsi="宋体" w:cs="宋体"/>
                <w:kern w:val="0"/>
                <w:sz w:val="20"/>
                <w:szCs w:val="20"/>
              </w:rPr>
              <w:t>分）</w:t>
            </w:r>
          </w:p>
        </w:tc>
      </w:tr>
      <w:tr w14:paraId="09DD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14:paraId="321B395F">
            <w:pPr>
              <w:widowControl/>
              <w:spacing w:line="260" w:lineRule="exact"/>
              <w:jc w:val="left"/>
              <w:rPr>
                <w:rFonts w:ascii="宋体"/>
                <w:kern w:val="0"/>
                <w:sz w:val="20"/>
                <w:szCs w:val="20"/>
              </w:rPr>
            </w:pPr>
          </w:p>
        </w:tc>
        <w:tc>
          <w:tcPr>
            <w:tcW w:w="811" w:type="dxa"/>
            <w:vMerge w:val="continue"/>
            <w:vAlign w:val="center"/>
          </w:tcPr>
          <w:p w14:paraId="7AD3A874">
            <w:pPr>
              <w:widowControl/>
              <w:spacing w:line="260" w:lineRule="exact"/>
              <w:jc w:val="left"/>
              <w:rPr>
                <w:rFonts w:ascii="宋体"/>
                <w:kern w:val="0"/>
                <w:sz w:val="20"/>
                <w:szCs w:val="20"/>
              </w:rPr>
            </w:pPr>
          </w:p>
        </w:tc>
        <w:tc>
          <w:tcPr>
            <w:tcW w:w="1065" w:type="dxa"/>
            <w:vAlign w:val="center"/>
          </w:tcPr>
          <w:p w14:paraId="67FC6479">
            <w:pPr>
              <w:widowControl/>
              <w:spacing w:line="260" w:lineRule="exact"/>
              <w:jc w:val="center"/>
              <w:rPr>
                <w:rFonts w:ascii="宋体"/>
                <w:kern w:val="0"/>
                <w:sz w:val="20"/>
                <w:szCs w:val="20"/>
              </w:rPr>
            </w:pPr>
            <w:r>
              <w:rPr>
                <w:rFonts w:hint="eastAsia" w:ascii="宋体" w:hAnsi="宋体" w:cs="宋体"/>
                <w:kern w:val="0"/>
                <w:sz w:val="20"/>
                <w:szCs w:val="20"/>
              </w:rPr>
              <w:t>产出</w:t>
            </w:r>
          </w:p>
          <w:p w14:paraId="6C0D32EA">
            <w:pPr>
              <w:widowControl/>
              <w:spacing w:line="260" w:lineRule="exact"/>
              <w:jc w:val="center"/>
              <w:rPr>
                <w:rFonts w:ascii="宋体"/>
                <w:kern w:val="0"/>
                <w:sz w:val="20"/>
                <w:szCs w:val="20"/>
              </w:rPr>
            </w:pPr>
            <w:r>
              <w:rPr>
                <w:rFonts w:hint="eastAsia" w:ascii="宋体" w:hAnsi="宋体" w:cs="宋体"/>
                <w:kern w:val="0"/>
                <w:sz w:val="20"/>
                <w:szCs w:val="20"/>
              </w:rPr>
              <w:t>时效（</w:t>
            </w:r>
            <w:r>
              <w:rPr>
                <w:rFonts w:ascii="宋体" w:hAnsi="宋体" w:cs="宋体"/>
                <w:kern w:val="0"/>
                <w:sz w:val="20"/>
                <w:szCs w:val="20"/>
              </w:rPr>
              <w:t>3</w:t>
            </w:r>
            <w:r>
              <w:rPr>
                <w:rFonts w:hint="eastAsia" w:ascii="宋体" w:hAnsi="宋体" w:cs="宋体"/>
                <w:kern w:val="0"/>
                <w:sz w:val="20"/>
                <w:szCs w:val="20"/>
              </w:rPr>
              <w:t>分）</w:t>
            </w:r>
          </w:p>
        </w:tc>
        <w:tc>
          <w:tcPr>
            <w:tcW w:w="639" w:type="dxa"/>
            <w:vAlign w:val="center"/>
          </w:tcPr>
          <w:p w14:paraId="3D82B097">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3</w:t>
            </w:r>
          </w:p>
        </w:tc>
        <w:tc>
          <w:tcPr>
            <w:tcW w:w="2769" w:type="dxa"/>
            <w:vAlign w:val="center"/>
          </w:tcPr>
          <w:p w14:paraId="410CFD0E">
            <w:pPr>
              <w:widowControl/>
              <w:spacing w:line="260" w:lineRule="exact"/>
              <w:jc w:val="left"/>
              <w:rPr>
                <w:rFonts w:ascii="宋体"/>
                <w:kern w:val="0"/>
                <w:sz w:val="20"/>
                <w:szCs w:val="20"/>
              </w:rPr>
            </w:pPr>
            <w:r>
              <w:rPr>
                <w:rFonts w:hint="eastAsia" w:ascii="宋体" w:hAnsi="宋体" w:cs="宋体"/>
                <w:kern w:val="0"/>
                <w:sz w:val="20"/>
                <w:szCs w:val="20"/>
              </w:rPr>
              <w:t>根据该项目实际，标识具体明确的产出时效</w:t>
            </w:r>
          </w:p>
        </w:tc>
        <w:tc>
          <w:tcPr>
            <w:tcW w:w="2928" w:type="dxa"/>
            <w:vAlign w:val="center"/>
          </w:tcPr>
          <w:p w14:paraId="224EC335">
            <w:pPr>
              <w:widowControl/>
              <w:spacing w:line="260" w:lineRule="exact"/>
              <w:jc w:val="left"/>
              <w:rPr>
                <w:rFonts w:ascii="宋体"/>
                <w:kern w:val="0"/>
                <w:sz w:val="20"/>
                <w:szCs w:val="20"/>
              </w:rPr>
            </w:pPr>
            <w:r>
              <w:rPr>
                <w:rFonts w:hint="eastAsia" w:ascii="宋体" w:hAnsi="宋体" w:cs="宋体"/>
                <w:kern w:val="0"/>
                <w:sz w:val="20"/>
                <w:szCs w:val="20"/>
              </w:rPr>
              <w:t>对照绩效目标，按实际产出时效率计算得分（</w:t>
            </w:r>
            <w:r>
              <w:rPr>
                <w:rFonts w:ascii="宋体" w:hAnsi="宋体" w:cs="宋体"/>
                <w:kern w:val="0"/>
                <w:sz w:val="20"/>
                <w:szCs w:val="20"/>
              </w:rPr>
              <w:t>3</w:t>
            </w:r>
            <w:r>
              <w:rPr>
                <w:rFonts w:hint="eastAsia" w:ascii="宋体" w:hAnsi="宋体" w:cs="宋体"/>
                <w:kern w:val="0"/>
                <w:sz w:val="20"/>
                <w:szCs w:val="20"/>
              </w:rPr>
              <w:t>分）</w:t>
            </w:r>
          </w:p>
        </w:tc>
      </w:tr>
      <w:tr w14:paraId="541D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14:paraId="185B229E">
            <w:pPr>
              <w:widowControl/>
              <w:spacing w:line="260" w:lineRule="exact"/>
              <w:jc w:val="left"/>
              <w:rPr>
                <w:rFonts w:ascii="宋体"/>
                <w:kern w:val="0"/>
                <w:sz w:val="20"/>
                <w:szCs w:val="20"/>
              </w:rPr>
            </w:pPr>
          </w:p>
        </w:tc>
        <w:tc>
          <w:tcPr>
            <w:tcW w:w="811" w:type="dxa"/>
            <w:vMerge w:val="continue"/>
            <w:vAlign w:val="center"/>
          </w:tcPr>
          <w:p w14:paraId="4DCAE4C8">
            <w:pPr>
              <w:widowControl/>
              <w:spacing w:line="260" w:lineRule="exact"/>
              <w:jc w:val="left"/>
              <w:rPr>
                <w:rFonts w:ascii="宋体"/>
                <w:kern w:val="0"/>
                <w:sz w:val="20"/>
                <w:szCs w:val="20"/>
              </w:rPr>
            </w:pPr>
          </w:p>
        </w:tc>
        <w:tc>
          <w:tcPr>
            <w:tcW w:w="1065" w:type="dxa"/>
            <w:vAlign w:val="center"/>
          </w:tcPr>
          <w:p w14:paraId="2CDD3543">
            <w:pPr>
              <w:widowControl/>
              <w:spacing w:line="260" w:lineRule="exact"/>
              <w:jc w:val="center"/>
              <w:rPr>
                <w:rFonts w:ascii="宋体"/>
                <w:kern w:val="0"/>
                <w:sz w:val="20"/>
                <w:szCs w:val="20"/>
              </w:rPr>
            </w:pPr>
            <w:r>
              <w:rPr>
                <w:rFonts w:hint="eastAsia" w:ascii="宋体" w:hAnsi="宋体" w:cs="宋体"/>
                <w:kern w:val="0"/>
                <w:sz w:val="20"/>
                <w:szCs w:val="20"/>
              </w:rPr>
              <w:t>产出</w:t>
            </w:r>
          </w:p>
          <w:p w14:paraId="4D4E3F52">
            <w:pPr>
              <w:widowControl/>
              <w:spacing w:line="260" w:lineRule="exact"/>
              <w:jc w:val="center"/>
              <w:rPr>
                <w:rFonts w:ascii="宋体"/>
                <w:kern w:val="0"/>
                <w:sz w:val="20"/>
                <w:szCs w:val="20"/>
              </w:rPr>
            </w:pPr>
            <w:r>
              <w:rPr>
                <w:rFonts w:hint="eastAsia" w:ascii="宋体" w:hAnsi="宋体" w:cs="宋体"/>
                <w:kern w:val="0"/>
                <w:sz w:val="20"/>
                <w:szCs w:val="20"/>
              </w:rPr>
              <w:t>成本（</w:t>
            </w:r>
            <w:r>
              <w:rPr>
                <w:rFonts w:ascii="宋体" w:hAnsi="宋体" w:cs="宋体"/>
                <w:kern w:val="0"/>
                <w:sz w:val="20"/>
                <w:szCs w:val="20"/>
              </w:rPr>
              <w:t>3</w:t>
            </w:r>
            <w:r>
              <w:rPr>
                <w:rFonts w:hint="eastAsia" w:ascii="宋体" w:hAnsi="宋体" w:cs="宋体"/>
                <w:kern w:val="0"/>
                <w:sz w:val="20"/>
                <w:szCs w:val="20"/>
              </w:rPr>
              <w:t>分）</w:t>
            </w:r>
          </w:p>
        </w:tc>
        <w:tc>
          <w:tcPr>
            <w:tcW w:w="639" w:type="dxa"/>
            <w:vAlign w:val="center"/>
          </w:tcPr>
          <w:p w14:paraId="610E9A8E">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3</w:t>
            </w:r>
          </w:p>
        </w:tc>
        <w:tc>
          <w:tcPr>
            <w:tcW w:w="2769" w:type="dxa"/>
            <w:vAlign w:val="center"/>
          </w:tcPr>
          <w:p w14:paraId="62E3B33C">
            <w:pPr>
              <w:widowControl/>
              <w:spacing w:line="260" w:lineRule="exact"/>
              <w:jc w:val="left"/>
              <w:rPr>
                <w:rFonts w:ascii="宋体"/>
                <w:kern w:val="0"/>
                <w:sz w:val="20"/>
                <w:szCs w:val="20"/>
              </w:rPr>
            </w:pPr>
            <w:r>
              <w:rPr>
                <w:rFonts w:hint="eastAsia" w:ascii="宋体" w:hAnsi="宋体" w:cs="宋体"/>
                <w:kern w:val="0"/>
                <w:sz w:val="20"/>
                <w:szCs w:val="20"/>
              </w:rPr>
              <w:t>根据该项目实际，标识具体明确的产出成本</w:t>
            </w:r>
          </w:p>
        </w:tc>
        <w:tc>
          <w:tcPr>
            <w:tcW w:w="2928" w:type="dxa"/>
            <w:vAlign w:val="center"/>
          </w:tcPr>
          <w:p w14:paraId="1A90741A">
            <w:pPr>
              <w:widowControl/>
              <w:spacing w:line="260" w:lineRule="exact"/>
              <w:jc w:val="left"/>
              <w:rPr>
                <w:rFonts w:ascii="宋体"/>
                <w:kern w:val="0"/>
                <w:sz w:val="20"/>
                <w:szCs w:val="20"/>
              </w:rPr>
            </w:pPr>
            <w:r>
              <w:rPr>
                <w:rFonts w:hint="eastAsia" w:ascii="宋体" w:hAnsi="宋体" w:cs="宋体"/>
                <w:kern w:val="0"/>
                <w:sz w:val="20"/>
                <w:szCs w:val="20"/>
              </w:rPr>
              <w:t>对照绩效目标，按实际产出成本率计算得分（</w:t>
            </w:r>
            <w:r>
              <w:rPr>
                <w:rFonts w:ascii="宋体" w:hAnsi="宋体" w:cs="宋体"/>
                <w:kern w:val="0"/>
                <w:sz w:val="20"/>
                <w:szCs w:val="20"/>
              </w:rPr>
              <w:t>3</w:t>
            </w:r>
            <w:r>
              <w:rPr>
                <w:rFonts w:hint="eastAsia" w:ascii="宋体" w:hAnsi="宋体" w:cs="宋体"/>
                <w:kern w:val="0"/>
                <w:sz w:val="20"/>
                <w:szCs w:val="20"/>
              </w:rPr>
              <w:t>分）</w:t>
            </w:r>
          </w:p>
        </w:tc>
      </w:tr>
      <w:tr w14:paraId="431A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14:paraId="1B253172">
            <w:pPr>
              <w:widowControl/>
              <w:spacing w:line="260" w:lineRule="exact"/>
              <w:jc w:val="left"/>
              <w:rPr>
                <w:rFonts w:ascii="宋体"/>
                <w:kern w:val="0"/>
                <w:sz w:val="20"/>
                <w:szCs w:val="20"/>
              </w:rPr>
            </w:pPr>
          </w:p>
        </w:tc>
        <w:tc>
          <w:tcPr>
            <w:tcW w:w="811" w:type="dxa"/>
            <w:vMerge w:val="restart"/>
            <w:vAlign w:val="center"/>
          </w:tcPr>
          <w:p w14:paraId="75448639">
            <w:pPr>
              <w:widowControl/>
              <w:spacing w:line="260" w:lineRule="exact"/>
              <w:rPr>
                <w:rFonts w:ascii="宋体"/>
                <w:kern w:val="0"/>
                <w:sz w:val="20"/>
                <w:szCs w:val="20"/>
              </w:rPr>
            </w:pPr>
          </w:p>
          <w:p w14:paraId="2F1620D6">
            <w:pPr>
              <w:widowControl/>
              <w:spacing w:line="260" w:lineRule="exact"/>
              <w:jc w:val="center"/>
              <w:rPr>
                <w:rFonts w:ascii="宋体"/>
                <w:kern w:val="0"/>
                <w:sz w:val="20"/>
                <w:szCs w:val="20"/>
              </w:rPr>
            </w:pPr>
            <w:r>
              <w:rPr>
                <w:rFonts w:hint="eastAsia" w:ascii="宋体" w:hAnsi="宋体" w:cs="宋体"/>
                <w:kern w:val="0"/>
                <w:sz w:val="20"/>
                <w:szCs w:val="20"/>
              </w:rPr>
              <w:t>项目</w:t>
            </w:r>
          </w:p>
          <w:p w14:paraId="7AC89D9A">
            <w:pPr>
              <w:widowControl/>
              <w:spacing w:line="260" w:lineRule="exact"/>
              <w:jc w:val="center"/>
              <w:rPr>
                <w:rFonts w:ascii="宋体"/>
                <w:kern w:val="0"/>
                <w:sz w:val="20"/>
                <w:szCs w:val="20"/>
              </w:rPr>
            </w:pPr>
            <w:r>
              <w:rPr>
                <w:rFonts w:hint="eastAsia" w:ascii="宋体" w:hAnsi="宋体" w:cs="宋体"/>
                <w:kern w:val="0"/>
                <w:sz w:val="20"/>
                <w:szCs w:val="20"/>
              </w:rPr>
              <w:t>效果（</w:t>
            </w:r>
            <w:r>
              <w:rPr>
                <w:rFonts w:ascii="宋体" w:hAnsi="宋体" w:cs="宋体"/>
                <w:kern w:val="0"/>
                <w:sz w:val="20"/>
                <w:szCs w:val="20"/>
              </w:rPr>
              <w:t>40</w:t>
            </w:r>
            <w:r>
              <w:rPr>
                <w:rFonts w:hint="eastAsia" w:ascii="宋体" w:hAnsi="宋体" w:cs="宋体"/>
                <w:kern w:val="0"/>
                <w:sz w:val="20"/>
                <w:szCs w:val="20"/>
              </w:rPr>
              <w:t>分）</w:t>
            </w:r>
          </w:p>
        </w:tc>
        <w:tc>
          <w:tcPr>
            <w:tcW w:w="1065" w:type="dxa"/>
            <w:vAlign w:val="center"/>
          </w:tcPr>
          <w:p w14:paraId="775BE0A6">
            <w:pPr>
              <w:widowControl/>
              <w:spacing w:line="260" w:lineRule="exact"/>
              <w:jc w:val="center"/>
              <w:rPr>
                <w:rFonts w:ascii="宋体"/>
                <w:kern w:val="0"/>
                <w:sz w:val="20"/>
                <w:szCs w:val="20"/>
              </w:rPr>
            </w:pPr>
            <w:r>
              <w:rPr>
                <w:rFonts w:hint="eastAsia" w:ascii="宋体" w:hAnsi="宋体" w:cs="宋体"/>
                <w:kern w:val="0"/>
                <w:sz w:val="20"/>
                <w:szCs w:val="20"/>
              </w:rPr>
              <w:t>经济</w:t>
            </w:r>
          </w:p>
          <w:p w14:paraId="6CE9500E">
            <w:pPr>
              <w:widowControl/>
              <w:spacing w:line="260" w:lineRule="exact"/>
              <w:jc w:val="center"/>
              <w:rPr>
                <w:rFonts w:ascii="宋体"/>
                <w:kern w:val="0"/>
                <w:sz w:val="20"/>
                <w:szCs w:val="20"/>
              </w:rPr>
            </w:pPr>
            <w:r>
              <w:rPr>
                <w:rFonts w:hint="eastAsia" w:ascii="宋体" w:hAnsi="宋体" w:cs="宋体"/>
                <w:kern w:val="0"/>
                <w:sz w:val="20"/>
                <w:szCs w:val="20"/>
              </w:rPr>
              <w:t>效益（</w:t>
            </w:r>
            <w:r>
              <w:rPr>
                <w:rFonts w:ascii="宋体" w:hAnsi="宋体" w:cs="宋体"/>
                <w:kern w:val="0"/>
                <w:sz w:val="20"/>
                <w:szCs w:val="20"/>
              </w:rPr>
              <w:t>8</w:t>
            </w:r>
            <w:r>
              <w:rPr>
                <w:rFonts w:hint="eastAsia" w:ascii="宋体" w:hAnsi="宋体" w:cs="宋体"/>
                <w:kern w:val="0"/>
                <w:sz w:val="20"/>
                <w:szCs w:val="20"/>
              </w:rPr>
              <w:t>分）</w:t>
            </w:r>
          </w:p>
        </w:tc>
        <w:tc>
          <w:tcPr>
            <w:tcW w:w="639" w:type="dxa"/>
            <w:vAlign w:val="center"/>
          </w:tcPr>
          <w:p w14:paraId="46EF3847">
            <w:pPr>
              <w:widowControl/>
              <w:spacing w:line="260" w:lineRule="exact"/>
              <w:jc w:val="center"/>
              <w:rPr>
                <w:rFonts w:hint="default" w:ascii="宋体" w:eastAsia="宋体"/>
                <w:kern w:val="0"/>
                <w:sz w:val="20"/>
                <w:szCs w:val="20"/>
                <w:lang w:val="en-US" w:eastAsia="zh-CN"/>
              </w:rPr>
            </w:pPr>
            <w:r>
              <w:rPr>
                <w:rFonts w:hint="eastAsia" w:ascii="宋体"/>
                <w:kern w:val="0"/>
                <w:sz w:val="20"/>
                <w:szCs w:val="20"/>
                <w:lang w:val="en-US" w:eastAsia="zh-CN"/>
              </w:rPr>
              <w:t>7</w:t>
            </w:r>
          </w:p>
        </w:tc>
        <w:tc>
          <w:tcPr>
            <w:tcW w:w="2769" w:type="dxa"/>
            <w:vAlign w:val="center"/>
          </w:tcPr>
          <w:p w14:paraId="4986AE18">
            <w:pPr>
              <w:widowControl/>
              <w:spacing w:line="260" w:lineRule="exact"/>
              <w:jc w:val="left"/>
              <w:rPr>
                <w:rFonts w:ascii="宋体"/>
                <w:kern w:val="0"/>
                <w:sz w:val="20"/>
                <w:szCs w:val="20"/>
              </w:rPr>
            </w:pPr>
            <w:r>
              <w:rPr>
                <w:rFonts w:hint="eastAsia" w:ascii="宋体" w:hAnsi="宋体" w:cs="宋体"/>
                <w:kern w:val="0"/>
                <w:sz w:val="20"/>
                <w:szCs w:val="20"/>
              </w:rPr>
              <w:t>根据项目实际，标识所产生的直接或间接的经济效益</w:t>
            </w:r>
          </w:p>
        </w:tc>
        <w:tc>
          <w:tcPr>
            <w:tcW w:w="2928" w:type="dxa"/>
            <w:vAlign w:val="center"/>
          </w:tcPr>
          <w:p w14:paraId="1CF26214">
            <w:pPr>
              <w:widowControl/>
              <w:spacing w:line="260" w:lineRule="exact"/>
              <w:jc w:val="left"/>
              <w:rPr>
                <w:rFonts w:ascii="宋体"/>
                <w:kern w:val="0"/>
                <w:sz w:val="20"/>
                <w:szCs w:val="20"/>
              </w:rPr>
            </w:pPr>
            <w:r>
              <w:rPr>
                <w:rFonts w:hint="eastAsia" w:ascii="宋体" w:hAnsi="宋体" w:cs="宋体"/>
                <w:kern w:val="0"/>
                <w:sz w:val="20"/>
                <w:szCs w:val="20"/>
              </w:rPr>
              <w:t>对照绩效目标，按经济效益实现程度计算得分（</w:t>
            </w:r>
            <w:r>
              <w:rPr>
                <w:rFonts w:ascii="宋体" w:hAnsi="宋体" w:cs="宋体"/>
                <w:kern w:val="0"/>
                <w:sz w:val="20"/>
                <w:szCs w:val="20"/>
              </w:rPr>
              <w:t>8</w:t>
            </w:r>
            <w:r>
              <w:rPr>
                <w:rFonts w:hint="eastAsia" w:ascii="宋体" w:hAnsi="宋体" w:cs="宋体"/>
                <w:kern w:val="0"/>
                <w:sz w:val="20"/>
                <w:szCs w:val="20"/>
              </w:rPr>
              <w:t>分）</w:t>
            </w:r>
          </w:p>
        </w:tc>
      </w:tr>
      <w:tr w14:paraId="517B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14:paraId="36440EE7">
            <w:pPr>
              <w:widowControl/>
              <w:spacing w:line="260" w:lineRule="exact"/>
              <w:jc w:val="left"/>
              <w:rPr>
                <w:rFonts w:ascii="宋体"/>
                <w:kern w:val="0"/>
                <w:sz w:val="20"/>
                <w:szCs w:val="20"/>
              </w:rPr>
            </w:pPr>
          </w:p>
        </w:tc>
        <w:tc>
          <w:tcPr>
            <w:tcW w:w="811" w:type="dxa"/>
            <w:vMerge w:val="continue"/>
            <w:vAlign w:val="center"/>
          </w:tcPr>
          <w:p w14:paraId="4074A011">
            <w:pPr>
              <w:widowControl/>
              <w:spacing w:line="260" w:lineRule="exact"/>
              <w:jc w:val="left"/>
              <w:rPr>
                <w:rFonts w:ascii="宋体"/>
                <w:kern w:val="0"/>
                <w:sz w:val="20"/>
                <w:szCs w:val="20"/>
              </w:rPr>
            </w:pPr>
          </w:p>
        </w:tc>
        <w:tc>
          <w:tcPr>
            <w:tcW w:w="1065" w:type="dxa"/>
            <w:vAlign w:val="center"/>
          </w:tcPr>
          <w:p w14:paraId="40CB00E1">
            <w:pPr>
              <w:widowControl/>
              <w:spacing w:line="260" w:lineRule="exact"/>
              <w:jc w:val="center"/>
              <w:rPr>
                <w:rFonts w:ascii="宋体"/>
                <w:kern w:val="0"/>
                <w:sz w:val="20"/>
                <w:szCs w:val="20"/>
              </w:rPr>
            </w:pPr>
            <w:r>
              <w:rPr>
                <w:rFonts w:hint="eastAsia" w:ascii="宋体" w:hAnsi="宋体" w:cs="宋体"/>
                <w:kern w:val="0"/>
                <w:sz w:val="20"/>
                <w:szCs w:val="20"/>
              </w:rPr>
              <w:t>社会</w:t>
            </w:r>
          </w:p>
          <w:p w14:paraId="6A9619EC">
            <w:pPr>
              <w:widowControl/>
              <w:spacing w:line="260" w:lineRule="exact"/>
              <w:jc w:val="center"/>
              <w:rPr>
                <w:rFonts w:ascii="宋体"/>
                <w:kern w:val="0"/>
                <w:sz w:val="20"/>
                <w:szCs w:val="20"/>
              </w:rPr>
            </w:pPr>
            <w:r>
              <w:rPr>
                <w:rFonts w:hint="eastAsia" w:ascii="宋体" w:hAnsi="宋体" w:cs="宋体"/>
                <w:kern w:val="0"/>
                <w:sz w:val="20"/>
                <w:szCs w:val="20"/>
              </w:rPr>
              <w:t>效益（</w:t>
            </w:r>
            <w:r>
              <w:rPr>
                <w:rFonts w:ascii="宋体" w:hAnsi="宋体" w:cs="宋体"/>
                <w:kern w:val="0"/>
                <w:sz w:val="20"/>
                <w:szCs w:val="20"/>
              </w:rPr>
              <w:t>8</w:t>
            </w:r>
            <w:r>
              <w:rPr>
                <w:rFonts w:hint="eastAsia" w:ascii="宋体" w:hAnsi="宋体" w:cs="宋体"/>
                <w:kern w:val="0"/>
                <w:sz w:val="20"/>
                <w:szCs w:val="20"/>
              </w:rPr>
              <w:t>分）</w:t>
            </w:r>
          </w:p>
        </w:tc>
        <w:tc>
          <w:tcPr>
            <w:tcW w:w="639" w:type="dxa"/>
            <w:vAlign w:val="center"/>
          </w:tcPr>
          <w:p w14:paraId="7DBFC772">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8</w:t>
            </w:r>
          </w:p>
        </w:tc>
        <w:tc>
          <w:tcPr>
            <w:tcW w:w="2769" w:type="dxa"/>
            <w:vAlign w:val="center"/>
          </w:tcPr>
          <w:p w14:paraId="12E9C988">
            <w:pPr>
              <w:widowControl/>
              <w:spacing w:line="260" w:lineRule="exact"/>
              <w:jc w:val="left"/>
              <w:rPr>
                <w:rFonts w:ascii="宋体"/>
                <w:kern w:val="0"/>
                <w:sz w:val="20"/>
                <w:szCs w:val="20"/>
              </w:rPr>
            </w:pPr>
            <w:r>
              <w:rPr>
                <w:rFonts w:hint="eastAsia" w:ascii="宋体" w:hAnsi="宋体" w:cs="宋体"/>
                <w:kern w:val="0"/>
                <w:sz w:val="20"/>
                <w:szCs w:val="20"/>
              </w:rPr>
              <w:t>根据项目实际，标识所产生的社会效益</w:t>
            </w:r>
          </w:p>
        </w:tc>
        <w:tc>
          <w:tcPr>
            <w:tcW w:w="2928" w:type="dxa"/>
            <w:vAlign w:val="center"/>
          </w:tcPr>
          <w:p w14:paraId="41E0B223">
            <w:pPr>
              <w:widowControl/>
              <w:spacing w:line="260" w:lineRule="exact"/>
              <w:jc w:val="left"/>
              <w:rPr>
                <w:rFonts w:ascii="宋体"/>
                <w:kern w:val="0"/>
                <w:sz w:val="20"/>
                <w:szCs w:val="20"/>
              </w:rPr>
            </w:pPr>
            <w:r>
              <w:rPr>
                <w:rFonts w:hint="eastAsia" w:ascii="宋体" w:hAnsi="宋体" w:cs="宋体"/>
                <w:kern w:val="0"/>
                <w:sz w:val="20"/>
                <w:szCs w:val="20"/>
              </w:rPr>
              <w:t>对照绩效目标，按社会效益实现程度计算得分（</w:t>
            </w:r>
            <w:r>
              <w:rPr>
                <w:rFonts w:ascii="宋体" w:hAnsi="宋体" w:cs="宋体"/>
                <w:kern w:val="0"/>
                <w:sz w:val="20"/>
                <w:szCs w:val="20"/>
              </w:rPr>
              <w:t>8</w:t>
            </w:r>
            <w:r>
              <w:rPr>
                <w:rFonts w:hint="eastAsia" w:ascii="宋体" w:hAnsi="宋体" w:cs="宋体"/>
                <w:kern w:val="0"/>
                <w:sz w:val="20"/>
                <w:szCs w:val="20"/>
              </w:rPr>
              <w:t>分）</w:t>
            </w:r>
          </w:p>
        </w:tc>
      </w:tr>
      <w:tr w14:paraId="3162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14:paraId="1FE7CA8B">
            <w:pPr>
              <w:widowControl/>
              <w:spacing w:line="260" w:lineRule="exact"/>
              <w:jc w:val="left"/>
              <w:rPr>
                <w:rFonts w:ascii="宋体"/>
                <w:kern w:val="0"/>
                <w:sz w:val="20"/>
                <w:szCs w:val="20"/>
              </w:rPr>
            </w:pPr>
          </w:p>
        </w:tc>
        <w:tc>
          <w:tcPr>
            <w:tcW w:w="811" w:type="dxa"/>
            <w:vMerge w:val="continue"/>
            <w:vAlign w:val="center"/>
          </w:tcPr>
          <w:p w14:paraId="7EB6138F">
            <w:pPr>
              <w:widowControl/>
              <w:spacing w:line="260" w:lineRule="exact"/>
              <w:jc w:val="left"/>
              <w:rPr>
                <w:rFonts w:ascii="宋体"/>
                <w:kern w:val="0"/>
                <w:sz w:val="20"/>
                <w:szCs w:val="20"/>
              </w:rPr>
            </w:pPr>
          </w:p>
        </w:tc>
        <w:tc>
          <w:tcPr>
            <w:tcW w:w="1065" w:type="dxa"/>
            <w:vAlign w:val="center"/>
          </w:tcPr>
          <w:p w14:paraId="20C17932">
            <w:pPr>
              <w:widowControl/>
              <w:spacing w:line="260" w:lineRule="exact"/>
              <w:jc w:val="center"/>
              <w:rPr>
                <w:rFonts w:ascii="宋体"/>
                <w:kern w:val="0"/>
                <w:sz w:val="20"/>
                <w:szCs w:val="20"/>
              </w:rPr>
            </w:pPr>
            <w:r>
              <w:rPr>
                <w:rFonts w:hint="eastAsia" w:ascii="宋体" w:hAnsi="宋体" w:cs="宋体"/>
                <w:kern w:val="0"/>
                <w:sz w:val="20"/>
                <w:szCs w:val="20"/>
              </w:rPr>
              <w:t>环境</w:t>
            </w:r>
          </w:p>
          <w:p w14:paraId="29E6E74E">
            <w:pPr>
              <w:widowControl/>
              <w:spacing w:line="260" w:lineRule="exact"/>
              <w:jc w:val="center"/>
              <w:rPr>
                <w:rFonts w:ascii="宋体"/>
                <w:kern w:val="0"/>
                <w:sz w:val="20"/>
                <w:szCs w:val="20"/>
              </w:rPr>
            </w:pPr>
            <w:r>
              <w:rPr>
                <w:rFonts w:hint="eastAsia" w:ascii="宋体" w:hAnsi="宋体" w:cs="宋体"/>
                <w:kern w:val="0"/>
                <w:sz w:val="20"/>
                <w:szCs w:val="20"/>
              </w:rPr>
              <w:t>效益（</w:t>
            </w:r>
            <w:r>
              <w:rPr>
                <w:rFonts w:ascii="宋体" w:hAnsi="宋体" w:cs="宋体"/>
                <w:kern w:val="0"/>
                <w:sz w:val="20"/>
                <w:szCs w:val="20"/>
              </w:rPr>
              <w:t>8</w:t>
            </w:r>
            <w:r>
              <w:rPr>
                <w:rFonts w:hint="eastAsia" w:ascii="宋体" w:hAnsi="宋体" w:cs="宋体"/>
                <w:kern w:val="0"/>
                <w:sz w:val="20"/>
                <w:szCs w:val="20"/>
              </w:rPr>
              <w:t>分）</w:t>
            </w:r>
          </w:p>
        </w:tc>
        <w:tc>
          <w:tcPr>
            <w:tcW w:w="639" w:type="dxa"/>
            <w:vAlign w:val="center"/>
          </w:tcPr>
          <w:p w14:paraId="151339F0">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8</w:t>
            </w:r>
          </w:p>
        </w:tc>
        <w:tc>
          <w:tcPr>
            <w:tcW w:w="2769" w:type="dxa"/>
            <w:vAlign w:val="center"/>
          </w:tcPr>
          <w:p w14:paraId="1A618C7E">
            <w:pPr>
              <w:widowControl/>
              <w:spacing w:line="260" w:lineRule="exact"/>
              <w:jc w:val="left"/>
              <w:rPr>
                <w:rFonts w:ascii="宋体"/>
                <w:kern w:val="0"/>
                <w:sz w:val="20"/>
                <w:szCs w:val="20"/>
              </w:rPr>
            </w:pPr>
            <w:r>
              <w:rPr>
                <w:rFonts w:hint="eastAsia" w:ascii="宋体" w:hAnsi="宋体" w:cs="宋体"/>
                <w:kern w:val="0"/>
                <w:sz w:val="20"/>
                <w:szCs w:val="20"/>
              </w:rPr>
              <w:t>根据项目实际，标识对环境所产生的积极或消极影响</w:t>
            </w:r>
          </w:p>
        </w:tc>
        <w:tc>
          <w:tcPr>
            <w:tcW w:w="2928" w:type="dxa"/>
            <w:vAlign w:val="center"/>
          </w:tcPr>
          <w:p w14:paraId="2FB2E9F2">
            <w:pPr>
              <w:widowControl/>
              <w:spacing w:line="260" w:lineRule="exact"/>
              <w:jc w:val="left"/>
              <w:rPr>
                <w:rFonts w:ascii="宋体"/>
                <w:kern w:val="0"/>
                <w:sz w:val="20"/>
                <w:szCs w:val="20"/>
              </w:rPr>
            </w:pPr>
            <w:r>
              <w:rPr>
                <w:rFonts w:hint="eastAsia" w:ascii="宋体" w:hAnsi="宋体" w:cs="宋体"/>
                <w:kern w:val="0"/>
                <w:sz w:val="20"/>
                <w:szCs w:val="20"/>
              </w:rPr>
              <w:t>对照绩效目标，按对环境所产生的实际影响程度计算得分（</w:t>
            </w:r>
            <w:r>
              <w:rPr>
                <w:rFonts w:ascii="宋体" w:hAnsi="宋体" w:cs="宋体"/>
                <w:kern w:val="0"/>
                <w:sz w:val="20"/>
                <w:szCs w:val="20"/>
              </w:rPr>
              <w:t>8</w:t>
            </w:r>
            <w:r>
              <w:rPr>
                <w:rFonts w:hint="eastAsia" w:ascii="宋体" w:hAnsi="宋体" w:cs="宋体"/>
                <w:kern w:val="0"/>
                <w:sz w:val="20"/>
                <w:szCs w:val="20"/>
              </w:rPr>
              <w:t>分）</w:t>
            </w:r>
          </w:p>
        </w:tc>
      </w:tr>
      <w:tr w14:paraId="3D84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14:paraId="4B66527B">
            <w:pPr>
              <w:widowControl/>
              <w:spacing w:line="260" w:lineRule="exact"/>
              <w:jc w:val="left"/>
              <w:rPr>
                <w:rFonts w:ascii="宋体"/>
                <w:kern w:val="0"/>
                <w:sz w:val="20"/>
                <w:szCs w:val="20"/>
              </w:rPr>
            </w:pPr>
          </w:p>
        </w:tc>
        <w:tc>
          <w:tcPr>
            <w:tcW w:w="811" w:type="dxa"/>
            <w:vMerge w:val="continue"/>
            <w:vAlign w:val="center"/>
          </w:tcPr>
          <w:p w14:paraId="61CAA19F">
            <w:pPr>
              <w:widowControl/>
              <w:spacing w:line="260" w:lineRule="exact"/>
              <w:jc w:val="left"/>
              <w:rPr>
                <w:rFonts w:ascii="宋体"/>
                <w:kern w:val="0"/>
                <w:sz w:val="20"/>
                <w:szCs w:val="20"/>
              </w:rPr>
            </w:pPr>
          </w:p>
        </w:tc>
        <w:tc>
          <w:tcPr>
            <w:tcW w:w="1065" w:type="dxa"/>
            <w:vAlign w:val="center"/>
          </w:tcPr>
          <w:p w14:paraId="75449C3C">
            <w:pPr>
              <w:widowControl/>
              <w:spacing w:line="260" w:lineRule="exact"/>
              <w:jc w:val="center"/>
              <w:rPr>
                <w:rFonts w:ascii="宋体"/>
                <w:kern w:val="0"/>
                <w:sz w:val="20"/>
                <w:szCs w:val="20"/>
              </w:rPr>
            </w:pPr>
            <w:r>
              <w:rPr>
                <w:rFonts w:hint="eastAsia" w:ascii="宋体" w:hAnsi="宋体" w:cs="宋体"/>
                <w:kern w:val="0"/>
                <w:sz w:val="20"/>
                <w:szCs w:val="20"/>
              </w:rPr>
              <w:t>可持续影响（</w:t>
            </w:r>
            <w:r>
              <w:rPr>
                <w:rFonts w:ascii="宋体" w:hAnsi="宋体" w:cs="宋体"/>
                <w:kern w:val="0"/>
                <w:sz w:val="20"/>
                <w:szCs w:val="20"/>
              </w:rPr>
              <w:t>8</w:t>
            </w:r>
            <w:r>
              <w:rPr>
                <w:rFonts w:hint="eastAsia" w:ascii="宋体" w:hAnsi="宋体" w:cs="宋体"/>
                <w:kern w:val="0"/>
                <w:sz w:val="20"/>
                <w:szCs w:val="20"/>
              </w:rPr>
              <w:t>分）</w:t>
            </w:r>
          </w:p>
        </w:tc>
        <w:tc>
          <w:tcPr>
            <w:tcW w:w="639" w:type="dxa"/>
            <w:vAlign w:val="center"/>
          </w:tcPr>
          <w:p w14:paraId="5894D2F9">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8</w:t>
            </w:r>
          </w:p>
        </w:tc>
        <w:tc>
          <w:tcPr>
            <w:tcW w:w="2769" w:type="dxa"/>
            <w:vAlign w:val="center"/>
          </w:tcPr>
          <w:p w14:paraId="26C670FF">
            <w:pPr>
              <w:widowControl/>
              <w:spacing w:line="260" w:lineRule="exact"/>
              <w:jc w:val="left"/>
              <w:rPr>
                <w:rFonts w:ascii="宋体"/>
                <w:kern w:val="0"/>
                <w:sz w:val="20"/>
                <w:szCs w:val="20"/>
              </w:rPr>
            </w:pPr>
            <w:r>
              <w:rPr>
                <w:rFonts w:hint="eastAsia" w:ascii="宋体" w:hAnsi="宋体" w:cs="宋体"/>
                <w:kern w:val="0"/>
                <w:sz w:val="20"/>
                <w:szCs w:val="20"/>
              </w:rPr>
              <w:t>项目产出能持续运用；项目运行所依赖的政策制度能持续执行</w:t>
            </w:r>
          </w:p>
        </w:tc>
        <w:tc>
          <w:tcPr>
            <w:tcW w:w="2928" w:type="dxa"/>
            <w:vAlign w:val="center"/>
          </w:tcPr>
          <w:p w14:paraId="561DE27E">
            <w:pPr>
              <w:widowControl/>
              <w:spacing w:line="260" w:lineRule="exact"/>
              <w:jc w:val="left"/>
              <w:rPr>
                <w:rFonts w:ascii="宋体"/>
                <w:kern w:val="0"/>
                <w:sz w:val="20"/>
                <w:szCs w:val="20"/>
              </w:rPr>
            </w:pPr>
            <w:r>
              <w:rPr>
                <w:rFonts w:hint="eastAsia" w:ascii="宋体" w:hAnsi="宋体" w:cs="宋体"/>
                <w:kern w:val="0"/>
                <w:sz w:val="20"/>
                <w:szCs w:val="20"/>
              </w:rPr>
              <w:t>项目产出能持续运用（</w:t>
            </w:r>
            <w:r>
              <w:rPr>
                <w:rFonts w:ascii="宋体" w:hAnsi="宋体" w:cs="宋体"/>
                <w:kern w:val="0"/>
                <w:sz w:val="20"/>
                <w:szCs w:val="20"/>
              </w:rPr>
              <w:t>4</w:t>
            </w:r>
            <w:r>
              <w:rPr>
                <w:rFonts w:hint="eastAsia" w:ascii="宋体" w:hAnsi="宋体" w:cs="宋体"/>
                <w:kern w:val="0"/>
                <w:sz w:val="20"/>
                <w:szCs w:val="20"/>
              </w:rPr>
              <w:t>分）</w:t>
            </w:r>
          </w:p>
          <w:p w14:paraId="0F8A4159">
            <w:pPr>
              <w:widowControl/>
              <w:spacing w:line="260" w:lineRule="exact"/>
              <w:jc w:val="left"/>
              <w:rPr>
                <w:rFonts w:ascii="宋体"/>
                <w:kern w:val="0"/>
                <w:sz w:val="20"/>
                <w:szCs w:val="20"/>
              </w:rPr>
            </w:pPr>
            <w:r>
              <w:rPr>
                <w:rFonts w:hint="eastAsia" w:ascii="宋体" w:hAnsi="宋体" w:cs="宋体"/>
                <w:kern w:val="0"/>
                <w:sz w:val="20"/>
                <w:szCs w:val="20"/>
              </w:rPr>
              <w:t>所依赖的政策制度能持续执行（</w:t>
            </w:r>
            <w:r>
              <w:rPr>
                <w:rFonts w:ascii="宋体" w:hAnsi="宋体" w:cs="宋体"/>
                <w:kern w:val="0"/>
                <w:sz w:val="20"/>
                <w:szCs w:val="20"/>
              </w:rPr>
              <w:t>4</w:t>
            </w:r>
            <w:r>
              <w:rPr>
                <w:rFonts w:hint="eastAsia" w:ascii="宋体" w:hAnsi="宋体" w:cs="宋体"/>
                <w:kern w:val="0"/>
                <w:sz w:val="20"/>
                <w:szCs w:val="20"/>
              </w:rPr>
              <w:t>分）</w:t>
            </w:r>
          </w:p>
        </w:tc>
      </w:tr>
      <w:tr w14:paraId="2E02A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14:paraId="2F21E7EB">
            <w:pPr>
              <w:widowControl/>
              <w:spacing w:line="260" w:lineRule="exact"/>
              <w:jc w:val="left"/>
              <w:rPr>
                <w:rFonts w:ascii="宋体"/>
                <w:kern w:val="0"/>
                <w:sz w:val="20"/>
                <w:szCs w:val="20"/>
              </w:rPr>
            </w:pPr>
          </w:p>
        </w:tc>
        <w:tc>
          <w:tcPr>
            <w:tcW w:w="811" w:type="dxa"/>
            <w:vMerge w:val="continue"/>
            <w:vAlign w:val="center"/>
          </w:tcPr>
          <w:p w14:paraId="5935604B">
            <w:pPr>
              <w:widowControl/>
              <w:spacing w:line="260" w:lineRule="exact"/>
              <w:jc w:val="left"/>
              <w:rPr>
                <w:rFonts w:ascii="宋体"/>
                <w:kern w:val="0"/>
                <w:sz w:val="20"/>
                <w:szCs w:val="20"/>
              </w:rPr>
            </w:pPr>
          </w:p>
        </w:tc>
        <w:tc>
          <w:tcPr>
            <w:tcW w:w="1065" w:type="dxa"/>
            <w:vAlign w:val="center"/>
          </w:tcPr>
          <w:p w14:paraId="13880A41">
            <w:pPr>
              <w:widowControl/>
              <w:spacing w:line="260" w:lineRule="exact"/>
              <w:jc w:val="center"/>
              <w:rPr>
                <w:rFonts w:ascii="宋体"/>
                <w:kern w:val="0"/>
                <w:sz w:val="20"/>
                <w:szCs w:val="20"/>
              </w:rPr>
            </w:pPr>
            <w:r>
              <w:rPr>
                <w:rFonts w:hint="eastAsia" w:ascii="宋体" w:hAnsi="宋体" w:cs="宋体"/>
                <w:kern w:val="0"/>
                <w:sz w:val="20"/>
                <w:szCs w:val="20"/>
              </w:rPr>
              <w:t>服务</w:t>
            </w:r>
          </w:p>
          <w:p w14:paraId="6F0FDCBD">
            <w:pPr>
              <w:widowControl/>
              <w:spacing w:line="260" w:lineRule="exact"/>
              <w:jc w:val="center"/>
              <w:rPr>
                <w:rFonts w:ascii="宋体"/>
                <w:kern w:val="0"/>
                <w:sz w:val="20"/>
                <w:szCs w:val="20"/>
              </w:rPr>
            </w:pPr>
            <w:r>
              <w:rPr>
                <w:rFonts w:hint="eastAsia" w:ascii="宋体" w:hAnsi="宋体" w:cs="宋体"/>
                <w:kern w:val="0"/>
                <w:sz w:val="20"/>
                <w:szCs w:val="20"/>
              </w:rPr>
              <w:t>对象满意度（</w:t>
            </w:r>
            <w:r>
              <w:rPr>
                <w:rFonts w:ascii="宋体" w:hAnsi="宋体" w:cs="宋体"/>
                <w:kern w:val="0"/>
                <w:sz w:val="20"/>
                <w:szCs w:val="20"/>
              </w:rPr>
              <w:t>8</w:t>
            </w:r>
            <w:r>
              <w:rPr>
                <w:rFonts w:hint="eastAsia" w:ascii="宋体" w:hAnsi="宋体" w:cs="宋体"/>
                <w:kern w:val="0"/>
                <w:sz w:val="20"/>
                <w:szCs w:val="20"/>
              </w:rPr>
              <w:t>分）</w:t>
            </w:r>
          </w:p>
        </w:tc>
        <w:tc>
          <w:tcPr>
            <w:tcW w:w="639" w:type="dxa"/>
            <w:vAlign w:val="center"/>
          </w:tcPr>
          <w:p w14:paraId="061D142C">
            <w:pPr>
              <w:widowControl/>
              <w:spacing w:line="260" w:lineRule="exact"/>
              <w:jc w:val="center"/>
              <w:rPr>
                <w:rFonts w:hint="eastAsia" w:ascii="宋体" w:eastAsia="宋体"/>
                <w:kern w:val="0"/>
                <w:sz w:val="20"/>
                <w:szCs w:val="20"/>
                <w:lang w:val="en-US" w:eastAsia="zh-CN"/>
              </w:rPr>
            </w:pPr>
            <w:r>
              <w:rPr>
                <w:rFonts w:hint="eastAsia" w:ascii="宋体"/>
                <w:kern w:val="0"/>
                <w:sz w:val="20"/>
                <w:szCs w:val="20"/>
                <w:lang w:val="en-US" w:eastAsia="zh-CN"/>
              </w:rPr>
              <w:t>8</w:t>
            </w:r>
          </w:p>
        </w:tc>
        <w:tc>
          <w:tcPr>
            <w:tcW w:w="2769" w:type="dxa"/>
            <w:vAlign w:val="center"/>
          </w:tcPr>
          <w:p w14:paraId="7A68D71B">
            <w:pPr>
              <w:widowControl/>
              <w:spacing w:line="260" w:lineRule="exact"/>
              <w:jc w:val="left"/>
              <w:rPr>
                <w:rFonts w:ascii="宋体"/>
                <w:kern w:val="0"/>
                <w:sz w:val="20"/>
                <w:szCs w:val="20"/>
              </w:rPr>
            </w:pPr>
            <w:r>
              <w:rPr>
                <w:rFonts w:hint="eastAsia" w:ascii="宋体" w:hAnsi="宋体" w:cs="宋体"/>
                <w:kern w:val="0"/>
                <w:sz w:val="20"/>
                <w:szCs w:val="20"/>
              </w:rPr>
              <w:t>项目预期服务对象对项目实施的满意程度</w:t>
            </w:r>
          </w:p>
        </w:tc>
        <w:tc>
          <w:tcPr>
            <w:tcW w:w="2928" w:type="dxa"/>
            <w:vAlign w:val="center"/>
          </w:tcPr>
          <w:p w14:paraId="2DDF5F58">
            <w:pPr>
              <w:widowControl/>
              <w:spacing w:line="260" w:lineRule="exact"/>
              <w:jc w:val="left"/>
              <w:rPr>
                <w:rFonts w:ascii="宋体"/>
                <w:kern w:val="0"/>
                <w:sz w:val="20"/>
                <w:szCs w:val="20"/>
              </w:rPr>
            </w:pPr>
            <w:r>
              <w:rPr>
                <w:rFonts w:hint="eastAsia" w:ascii="宋体" w:hAnsi="宋体" w:cs="宋体"/>
                <w:kern w:val="0"/>
                <w:sz w:val="20"/>
                <w:szCs w:val="20"/>
              </w:rPr>
              <w:t>按收集到的项目服务对象的满意率计算得分（</w:t>
            </w:r>
            <w:r>
              <w:rPr>
                <w:rFonts w:ascii="宋体" w:hAnsi="宋体" w:cs="宋体"/>
                <w:kern w:val="0"/>
                <w:sz w:val="20"/>
                <w:szCs w:val="20"/>
              </w:rPr>
              <w:t>8</w:t>
            </w:r>
            <w:r>
              <w:rPr>
                <w:rFonts w:hint="eastAsia" w:ascii="宋体" w:hAnsi="宋体" w:cs="宋体"/>
                <w:kern w:val="0"/>
                <w:sz w:val="20"/>
                <w:szCs w:val="20"/>
              </w:rPr>
              <w:t>分）</w:t>
            </w:r>
          </w:p>
        </w:tc>
      </w:tr>
      <w:tr w14:paraId="13CD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Align w:val="center"/>
          </w:tcPr>
          <w:p w14:paraId="3764CE5C">
            <w:pPr>
              <w:widowControl/>
              <w:spacing w:line="260" w:lineRule="exact"/>
              <w:jc w:val="center"/>
              <w:rPr>
                <w:rFonts w:ascii="宋体"/>
                <w:kern w:val="0"/>
                <w:sz w:val="20"/>
                <w:szCs w:val="20"/>
              </w:rPr>
            </w:pPr>
            <w:r>
              <w:rPr>
                <w:rFonts w:hint="eastAsia" w:ascii="宋体" w:hAnsi="宋体" w:cs="宋体"/>
                <w:kern w:val="0"/>
                <w:sz w:val="20"/>
                <w:szCs w:val="20"/>
              </w:rPr>
              <w:t>总分</w:t>
            </w:r>
          </w:p>
        </w:tc>
        <w:tc>
          <w:tcPr>
            <w:tcW w:w="811" w:type="dxa"/>
            <w:vAlign w:val="center"/>
          </w:tcPr>
          <w:p w14:paraId="63EC53F9">
            <w:pPr>
              <w:widowControl/>
              <w:spacing w:line="260" w:lineRule="exact"/>
              <w:jc w:val="center"/>
              <w:rPr>
                <w:rFonts w:ascii="宋体"/>
                <w:kern w:val="0"/>
                <w:sz w:val="20"/>
                <w:szCs w:val="20"/>
              </w:rPr>
            </w:pPr>
            <w:r>
              <w:rPr>
                <w:rFonts w:hint="eastAsia" w:ascii="宋体" w:hAnsi="宋体" w:cs="宋体"/>
                <w:kern w:val="0"/>
                <w:sz w:val="20"/>
                <w:szCs w:val="20"/>
              </w:rPr>
              <w:t>　</w:t>
            </w:r>
          </w:p>
        </w:tc>
        <w:tc>
          <w:tcPr>
            <w:tcW w:w="1065" w:type="dxa"/>
            <w:vAlign w:val="center"/>
          </w:tcPr>
          <w:p w14:paraId="16A5E86F">
            <w:pPr>
              <w:widowControl/>
              <w:spacing w:line="260" w:lineRule="exact"/>
              <w:jc w:val="center"/>
              <w:rPr>
                <w:rFonts w:ascii="宋体"/>
                <w:kern w:val="0"/>
                <w:sz w:val="20"/>
                <w:szCs w:val="20"/>
              </w:rPr>
            </w:pPr>
            <w:r>
              <w:rPr>
                <w:rFonts w:hint="eastAsia" w:ascii="宋体" w:hAnsi="宋体" w:cs="宋体"/>
                <w:kern w:val="0"/>
                <w:sz w:val="20"/>
                <w:szCs w:val="20"/>
              </w:rPr>
              <w:t>　</w:t>
            </w:r>
          </w:p>
        </w:tc>
        <w:tc>
          <w:tcPr>
            <w:tcW w:w="639" w:type="dxa"/>
            <w:vAlign w:val="center"/>
          </w:tcPr>
          <w:p w14:paraId="7B081627">
            <w:pPr>
              <w:widowControl/>
              <w:spacing w:line="260" w:lineRule="exact"/>
              <w:jc w:val="center"/>
              <w:rPr>
                <w:rFonts w:hint="default" w:ascii="宋体" w:eastAsia="宋体"/>
                <w:kern w:val="0"/>
                <w:sz w:val="20"/>
                <w:szCs w:val="20"/>
                <w:lang w:val="en-US" w:eastAsia="zh-CN"/>
              </w:rPr>
            </w:pPr>
            <w:r>
              <w:rPr>
                <w:rFonts w:hint="eastAsia" w:ascii="宋体"/>
                <w:kern w:val="0"/>
                <w:sz w:val="20"/>
                <w:szCs w:val="20"/>
                <w:lang w:val="en-US" w:eastAsia="zh-CN"/>
              </w:rPr>
              <w:t>98</w:t>
            </w:r>
          </w:p>
        </w:tc>
        <w:tc>
          <w:tcPr>
            <w:tcW w:w="2769" w:type="dxa"/>
            <w:vAlign w:val="center"/>
          </w:tcPr>
          <w:p w14:paraId="2ACA0049">
            <w:pPr>
              <w:widowControl/>
              <w:spacing w:line="260" w:lineRule="exact"/>
              <w:jc w:val="center"/>
              <w:rPr>
                <w:rFonts w:ascii="宋体"/>
                <w:kern w:val="0"/>
                <w:sz w:val="20"/>
                <w:szCs w:val="20"/>
              </w:rPr>
            </w:pPr>
            <w:r>
              <w:rPr>
                <w:rFonts w:hint="eastAsia" w:ascii="宋体" w:hAnsi="宋体" w:cs="宋体"/>
                <w:kern w:val="0"/>
                <w:sz w:val="20"/>
                <w:szCs w:val="20"/>
              </w:rPr>
              <w:t>　</w:t>
            </w:r>
          </w:p>
        </w:tc>
        <w:tc>
          <w:tcPr>
            <w:tcW w:w="2928" w:type="dxa"/>
            <w:vAlign w:val="center"/>
          </w:tcPr>
          <w:p w14:paraId="2A0F56B2">
            <w:pPr>
              <w:widowControl/>
              <w:spacing w:line="260" w:lineRule="exact"/>
              <w:jc w:val="center"/>
              <w:rPr>
                <w:rFonts w:ascii="宋体"/>
                <w:kern w:val="0"/>
                <w:sz w:val="20"/>
                <w:szCs w:val="20"/>
              </w:rPr>
            </w:pPr>
            <w:r>
              <w:rPr>
                <w:rFonts w:hint="eastAsia" w:ascii="宋体" w:hAnsi="宋体" w:cs="宋体"/>
                <w:kern w:val="0"/>
                <w:sz w:val="20"/>
                <w:szCs w:val="20"/>
              </w:rPr>
              <w:t>　</w:t>
            </w:r>
          </w:p>
        </w:tc>
      </w:tr>
    </w:tbl>
    <w:p w14:paraId="0117A45F">
      <w:pPr>
        <w:keepNext/>
        <w:keepLines/>
        <w:ind w:firstLine="640"/>
        <w:rPr>
          <w:rFonts w:hint="eastAsia" w:ascii="宋体" w:hAnsi="宋体"/>
          <w:sz w:val="32"/>
          <w:szCs w:val="24"/>
          <w:highlight w:val="white"/>
        </w:rPr>
      </w:pPr>
    </w:p>
    <w:p w14:paraId="1018C96F">
      <w:pPr>
        <w:spacing w:line="640" w:lineRule="exact"/>
        <w:ind w:firstLine="640" w:firstLineChars="200"/>
        <w:rPr>
          <w:rFonts w:hint="eastAsia" w:ascii="宋体" w:hAnsi="宋体" w:eastAsia="宋体" w:cs="宋体"/>
          <w:sz w:val="32"/>
          <w:szCs w:val="32"/>
        </w:rPr>
      </w:pPr>
    </w:p>
    <w:p w14:paraId="6F07C2D7">
      <w:pPr>
        <w:keepNext/>
        <w:keepLines/>
        <w:autoSpaceDE w:val="0"/>
        <w:autoSpaceDN w:val="0"/>
        <w:adjustRightInd w:val="0"/>
        <w:ind w:firstLine="640"/>
        <w:rPr>
          <w:rFonts w:hint="eastAsia" w:ascii="宋体" w:hAnsi="宋体" w:eastAsia="宋体" w:cs="宋体"/>
          <w:b/>
          <w:color w:val="FF0000"/>
          <w:kern w:val="0"/>
          <w:sz w:val="32"/>
          <w:szCs w:val="32"/>
          <w:highlight w:val="white"/>
        </w:rPr>
      </w:pPr>
    </w:p>
    <w:p w14:paraId="4AD8514C">
      <w:pPr>
        <w:keepNext/>
        <w:keepLines/>
        <w:autoSpaceDE w:val="0"/>
        <w:autoSpaceDN w:val="0"/>
        <w:adjustRightInd w:val="0"/>
        <w:ind w:firstLine="640"/>
        <w:rPr>
          <w:rFonts w:hint="eastAsia" w:ascii="宋体" w:hAnsi="宋体" w:eastAsia="宋体" w:cs="宋体"/>
          <w:b w:val="0"/>
          <w:bCs/>
          <w:sz w:val="32"/>
          <w:szCs w:val="32"/>
          <w:highlight w:val="white"/>
        </w:rPr>
      </w:pPr>
      <w:r>
        <w:rPr>
          <w:rFonts w:hint="eastAsia" w:ascii="宋体" w:hAnsi="宋体" w:eastAsia="宋体" w:cs="宋体"/>
          <w:b w:val="0"/>
          <w:bCs/>
          <w:sz w:val="32"/>
          <w:szCs w:val="32"/>
          <w:highlight w:val="white"/>
        </w:rPr>
        <w:t>十、其他重要事项情况说明</w:t>
      </w:r>
    </w:p>
    <w:p w14:paraId="40C66DEE">
      <w:pPr>
        <w:keepNext/>
        <w:keepLines/>
        <w:autoSpaceDE w:val="0"/>
        <w:autoSpaceDN w:val="0"/>
        <w:adjustRightInd w:val="0"/>
        <w:ind w:firstLine="641"/>
        <w:rPr>
          <w:rFonts w:hint="eastAsia" w:ascii="宋体" w:hAnsi="宋体" w:eastAsia="宋体" w:cs="宋体"/>
          <w:b w:val="0"/>
          <w:bCs/>
          <w:sz w:val="32"/>
          <w:szCs w:val="32"/>
          <w:highlight w:val="white"/>
        </w:rPr>
      </w:pPr>
      <w:r>
        <w:rPr>
          <w:rFonts w:hint="eastAsia" w:ascii="宋体" w:hAnsi="宋体" w:eastAsia="宋体" w:cs="宋体"/>
          <w:b w:val="0"/>
          <w:bCs/>
          <w:sz w:val="32"/>
          <w:szCs w:val="32"/>
          <w:highlight w:val="white"/>
        </w:rPr>
        <w:t>（一）机关运行经费支出情况</w:t>
      </w:r>
    </w:p>
    <w:p w14:paraId="2FF76262">
      <w:pPr>
        <w:keepNext/>
        <w:keepLines/>
        <w:autoSpaceDE w:val="0"/>
        <w:autoSpaceDN w:val="0"/>
        <w:adjustRightInd w:val="0"/>
        <w:ind w:firstLine="640"/>
        <w:rPr>
          <w:rFonts w:hint="eastAsia" w:ascii="宋体" w:hAnsi="宋体" w:eastAsia="宋体" w:cs="宋体"/>
          <w:b w:val="0"/>
          <w:bCs/>
          <w:color w:val="FF0000"/>
          <w:kern w:val="0"/>
          <w:sz w:val="32"/>
          <w:szCs w:val="32"/>
          <w:highlight w:val="white"/>
        </w:rPr>
      </w:pPr>
      <w:r>
        <w:rPr>
          <w:rFonts w:hint="eastAsia" w:ascii="宋体" w:hAnsi="宋体" w:eastAsia="宋体" w:cs="宋体"/>
          <w:b w:val="0"/>
          <w:bCs/>
          <w:sz w:val="32"/>
          <w:szCs w:val="32"/>
          <w:highlight w:val="white"/>
        </w:rPr>
        <w:t>益阳市龙光桥街道办事处2019年机关运行经费支出334.51万元。与年初预算数持平。</w:t>
      </w:r>
    </w:p>
    <w:p w14:paraId="511E30B8">
      <w:pPr>
        <w:keepNext/>
        <w:keepLines/>
        <w:autoSpaceDE w:val="0"/>
        <w:autoSpaceDN w:val="0"/>
        <w:adjustRightInd w:val="0"/>
        <w:ind w:firstLine="641"/>
        <w:rPr>
          <w:rFonts w:hint="eastAsia" w:ascii="宋体" w:hAnsi="宋体" w:eastAsia="宋体" w:cs="宋体"/>
          <w:b w:val="0"/>
          <w:bCs/>
          <w:sz w:val="32"/>
          <w:szCs w:val="32"/>
          <w:highlight w:val="white"/>
        </w:rPr>
      </w:pPr>
      <w:r>
        <w:rPr>
          <w:rFonts w:hint="eastAsia" w:ascii="宋体" w:hAnsi="宋体" w:eastAsia="宋体" w:cs="宋体"/>
          <w:b w:val="0"/>
          <w:bCs/>
          <w:sz w:val="32"/>
          <w:szCs w:val="32"/>
          <w:highlight w:val="white"/>
        </w:rPr>
        <w:t>（二）政府采购支出情情况</w:t>
      </w:r>
    </w:p>
    <w:p w14:paraId="153395FC">
      <w:pPr>
        <w:keepNext/>
        <w:keepLines/>
        <w:autoSpaceDE w:val="0"/>
        <w:autoSpaceDN w:val="0"/>
        <w:adjustRightInd w:val="0"/>
        <w:ind w:firstLine="641"/>
        <w:rPr>
          <w:rFonts w:hint="eastAsia" w:ascii="宋体" w:hAnsi="宋体" w:eastAsia="宋体" w:cs="宋体"/>
          <w:b w:val="0"/>
          <w:bCs/>
          <w:sz w:val="32"/>
          <w:szCs w:val="32"/>
          <w:highlight w:val="white"/>
        </w:rPr>
      </w:pPr>
      <w:r>
        <w:rPr>
          <w:rFonts w:hint="eastAsia" w:ascii="宋体" w:hAnsi="宋体" w:eastAsia="宋体" w:cs="宋体"/>
          <w:b w:val="0"/>
          <w:bCs/>
          <w:sz w:val="32"/>
          <w:szCs w:val="32"/>
          <w:highlight w:val="white"/>
        </w:rPr>
        <w:t xml:space="preserve">本年度无政府采购。  </w:t>
      </w:r>
    </w:p>
    <w:p w14:paraId="070A0C2E">
      <w:pPr>
        <w:keepNext/>
        <w:keepLines/>
        <w:autoSpaceDE w:val="0"/>
        <w:autoSpaceDN w:val="0"/>
        <w:adjustRightInd w:val="0"/>
        <w:ind w:firstLine="641"/>
        <w:rPr>
          <w:rFonts w:hint="eastAsia" w:ascii="宋体" w:hAnsi="宋体" w:eastAsia="宋体" w:cs="宋体"/>
          <w:b w:val="0"/>
          <w:bCs/>
          <w:sz w:val="32"/>
          <w:szCs w:val="32"/>
          <w:highlight w:val="white"/>
        </w:rPr>
      </w:pPr>
      <w:r>
        <w:rPr>
          <w:rFonts w:hint="eastAsia" w:ascii="宋体" w:hAnsi="宋体" w:eastAsia="宋体" w:cs="宋体"/>
          <w:b w:val="0"/>
          <w:bCs/>
          <w:sz w:val="32"/>
          <w:szCs w:val="32"/>
          <w:highlight w:val="white"/>
        </w:rPr>
        <w:t>（三）国有资产占有情况</w:t>
      </w:r>
    </w:p>
    <w:p w14:paraId="3BA62CC4">
      <w:pPr>
        <w:keepNext/>
        <w:keepLines/>
        <w:autoSpaceDE w:val="0"/>
        <w:autoSpaceDN w:val="0"/>
        <w:adjustRightInd w:val="0"/>
        <w:ind w:firstLine="640"/>
        <w:rPr>
          <w:rFonts w:hint="eastAsia" w:ascii="宋体" w:hAnsi="宋体" w:eastAsia="宋体" w:cs="宋体"/>
          <w:sz w:val="32"/>
          <w:szCs w:val="32"/>
          <w:highlight w:val="white"/>
        </w:rPr>
      </w:pPr>
      <w:r>
        <w:rPr>
          <w:rFonts w:hint="eastAsia" w:ascii="宋体" w:hAnsi="宋体" w:eastAsia="宋体" w:cs="宋体"/>
          <w:sz w:val="32"/>
          <w:szCs w:val="32"/>
          <w:highlight w:val="white"/>
        </w:rPr>
        <w:t>截至2019年12月31日，益阳市龙光桥街道办事处共有车辆2辆。其中：执法执勤用车2辆、年末无单价50万元以上通用设备，年末无单价100万元以上通用设备。</w:t>
      </w:r>
    </w:p>
    <w:p w14:paraId="492E558D">
      <w:pPr>
        <w:keepNext/>
        <w:keepLines/>
        <w:numPr>
          <w:ilvl w:val="0"/>
          <w:numId w:val="3"/>
        </w:numPr>
        <w:autoSpaceDE w:val="0"/>
        <w:autoSpaceDN w:val="0"/>
        <w:adjustRightInd w:val="0"/>
        <w:ind w:firstLine="64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一般性支出情况</w:t>
      </w:r>
    </w:p>
    <w:p w14:paraId="45C27192">
      <w:pPr>
        <w:keepNext/>
        <w:keepLines/>
        <w:ind w:firstLine="640"/>
        <w:rPr>
          <w:rFonts w:ascii="宋体" w:hAnsi="宋体"/>
          <w:sz w:val="32"/>
          <w:szCs w:val="24"/>
          <w:highlight w:val="white"/>
        </w:rPr>
      </w:pPr>
      <w:r>
        <w:rPr>
          <w:rFonts w:ascii="宋体" w:hAnsi="宋体"/>
          <w:sz w:val="32"/>
          <w:szCs w:val="24"/>
          <w:highlight w:val="white"/>
        </w:rPr>
        <w:t>2019</w:t>
      </w:r>
      <w:r>
        <w:rPr>
          <w:rFonts w:hint="eastAsia" w:ascii="宋体" w:hAnsi="宋体"/>
          <w:sz w:val="32"/>
          <w:szCs w:val="24"/>
          <w:highlight w:val="white"/>
        </w:rPr>
        <w:t>年本部门开支会议费</w:t>
      </w:r>
      <w:r>
        <w:rPr>
          <w:rFonts w:ascii="宋体" w:hAnsi="宋体"/>
          <w:sz w:val="32"/>
          <w:szCs w:val="24"/>
          <w:highlight w:val="white"/>
        </w:rPr>
        <w:t>8.</w:t>
      </w:r>
      <w:r>
        <w:rPr>
          <w:rFonts w:hint="eastAsia" w:ascii="宋体" w:hAnsi="宋体"/>
          <w:sz w:val="32"/>
          <w:szCs w:val="24"/>
          <w:highlight w:val="white"/>
          <w:lang w:val="en-US" w:eastAsia="zh-CN"/>
        </w:rPr>
        <w:t>21</w:t>
      </w:r>
      <w:r>
        <w:rPr>
          <w:rFonts w:hint="eastAsia" w:ascii="宋体" w:hAnsi="宋体"/>
          <w:sz w:val="32"/>
          <w:szCs w:val="24"/>
          <w:highlight w:val="white"/>
        </w:rPr>
        <w:t>万元，用于召开日常工作会议，</w:t>
      </w:r>
      <w:r>
        <w:rPr>
          <w:rFonts w:ascii="宋体" w:hAnsi="宋体"/>
          <w:sz w:val="32"/>
          <w:szCs w:val="24"/>
          <w:highlight w:val="white"/>
        </w:rPr>
        <w:t>2720</w:t>
      </w:r>
      <w:r>
        <w:rPr>
          <w:rFonts w:hint="eastAsia" w:ascii="宋体" w:hAnsi="宋体"/>
          <w:sz w:val="32"/>
          <w:szCs w:val="24"/>
          <w:highlight w:val="white"/>
        </w:rPr>
        <w:t>人次</w:t>
      </w:r>
      <w:r>
        <w:rPr>
          <w:rFonts w:ascii="宋体" w:hAnsi="宋体"/>
          <w:sz w:val="32"/>
          <w:szCs w:val="24"/>
          <w:highlight w:val="white"/>
        </w:rPr>
        <w:t xml:space="preserve"> </w:t>
      </w:r>
      <w:r>
        <w:rPr>
          <w:rFonts w:hint="eastAsia" w:ascii="宋体" w:hAnsi="宋体"/>
          <w:sz w:val="32"/>
          <w:szCs w:val="24"/>
          <w:highlight w:val="white"/>
        </w:rPr>
        <w:t>，内容为各项工作推进、开展和总结。开支培训费</w:t>
      </w:r>
      <w:r>
        <w:rPr>
          <w:rFonts w:ascii="宋体" w:hAnsi="宋体"/>
          <w:sz w:val="32"/>
          <w:szCs w:val="24"/>
          <w:highlight w:val="white"/>
        </w:rPr>
        <w:t>9.</w:t>
      </w:r>
      <w:r>
        <w:rPr>
          <w:rFonts w:hint="eastAsia" w:ascii="宋体" w:hAnsi="宋体"/>
          <w:sz w:val="32"/>
          <w:szCs w:val="24"/>
          <w:highlight w:val="white"/>
          <w:lang w:val="en-US" w:eastAsia="zh-CN"/>
        </w:rPr>
        <w:t>13</w:t>
      </w:r>
      <w:r>
        <w:rPr>
          <w:rFonts w:hint="eastAsia" w:ascii="宋体" w:hAnsi="宋体"/>
          <w:sz w:val="32"/>
          <w:szCs w:val="24"/>
          <w:highlight w:val="white"/>
        </w:rPr>
        <w:t>万元，用于开展农村党员冬春训，人数</w:t>
      </w:r>
      <w:r>
        <w:rPr>
          <w:rFonts w:ascii="宋体" w:hAnsi="宋体"/>
          <w:sz w:val="32"/>
          <w:szCs w:val="24"/>
          <w:highlight w:val="white"/>
        </w:rPr>
        <w:t>800</w:t>
      </w:r>
      <w:r>
        <w:rPr>
          <w:rFonts w:hint="eastAsia" w:ascii="宋体" w:hAnsi="宋体"/>
          <w:sz w:val="32"/>
          <w:szCs w:val="24"/>
          <w:highlight w:val="white"/>
        </w:rPr>
        <w:t>人，内容为全</w:t>
      </w:r>
      <w:r>
        <w:rPr>
          <w:rFonts w:hint="eastAsia" w:ascii="宋体" w:hAnsi="宋体"/>
          <w:sz w:val="32"/>
          <w:szCs w:val="24"/>
          <w:highlight w:val="white"/>
          <w:lang w:val="en-US" w:eastAsia="zh-CN"/>
        </w:rPr>
        <w:t>街道乡镇社区</w:t>
      </w:r>
      <w:r>
        <w:rPr>
          <w:rFonts w:hint="eastAsia" w:ascii="宋体" w:hAnsi="宋体"/>
          <w:sz w:val="32"/>
          <w:szCs w:val="24"/>
          <w:highlight w:val="white"/>
        </w:rPr>
        <w:t>党员培训。</w:t>
      </w:r>
    </w:p>
    <w:p w14:paraId="1F22F639">
      <w:pPr>
        <w:keepNext/>
        <w:keepLines/>
        <w:numPr>
          <w:ilvl w:val="0"/>
          <w:numId w:val="0"/>
        </w:numPr>
        <w:autoSpaceDE w:val="0"/>
        <w:autoSpaceDN w:val="0"/>
        <w:adjustRightInd w:val="0"/>
        <w:rPr>
          <w:rFonts w:hint="eastAsia" w:ascii="宋体" w:hAnsi="宋体" w:eastAsia="宋体" w:cs="宋体"/>
          <w:sz w:val="32"/>
          <w:szCs w:val="32"/>
          <w:highlight w:val="red"/>
          <w:lang w:val="en-US" w:eastAsia="zh-CN"/>
        </w:rPr>
      </w:pPr>
    </w:p>
    <w:p w14:paraId="540A8C4B">
      <w:pPr>
        <w:keepNext/>
        <w:keepLines/>
        <w:autoSpaceDE w:val="0"/>
        <w:autoSpaceDN w:val="0"/>
        <w:adjustRightInd w:val="0"/>
        <w:ind w:firstLine="640"/>
        <w:rPr>
          <w:rFonts w:hint="eastAsia" w:ascii="宋体" w:hAnsi="宋体" w:eastAsia="宋体" w:cs="宋体"/>
          <w:b/>
          <w:sz w:val="32"/>
          <w:szCs w:val="32"/>
          <w:highlight w:val="white"/>
        </w:rPr>
      </w:pPr>
      <w:r>
        <w:rPr>
          <w:rFonts w:hint="eastAsia" w:ascii="宋体" w:hAnsi="宋体" w:eastAsia="宋体" w:cs="宋体"/>
          <w:b/>
          <w:sz w:val="32"/>
          <w:szCs w:val="32"/>
          <w:highlight w:val="white"/>
        </w:rPr>
        <w:t>第四部分 名词解释</w:t>
      </w:r>
    </w:p>
    <w:p w14:paraId="356DE652">
      <w:pPr>
        <w:keepNext/>
        <w:keepLines/>
        <w:autoSpaceDE w:val="0"/>
        <w:autoSpaceDN w:val="0"/>
        <w:adjustRightInd w:val="0"/>
        <w:ind w:firstLine="64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财政拨款收入：指本级财政当年拨付的资金。</w:t>
      </w:r>
    </w:p>
    <w:p w14:paraId="4797DDB9">
      <w:pPr>
        <w:keepNext/>
        <w:keepLines/>
        <w:autoSpaceDE w:val="0"/>
        <w:autoSpaceDN w:val="0"/>
        <w:adjustRightInd w:val="0"/>
        <w:ind w:firstLine="64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政府性基金预算财政拨款收入：指本级财政当年拨付的政府性基金预算资金。</w:t>
      </w:r>
    </w:p>
    <w:p w14:paraId="10DDE2AD">
      <w:pPr>
        <w:keepNext/>
        <w:keepLines/>
        <w:autoSpaceDE w:val="0"/>
        <w:autoSpaceDN w:val="0"/>
        <w:adjustRightInd w:val="0"/>
        <w:ind w:firstLine="64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上年结转和结余：指以前年度尚未完成、结转到本年按有关规定继续使用的资金。</w:t>
      </w:r>
    </w:p>
    <w:p w14:paraId="1A66BBE3">
      <w:pPr>
        <w:keepNext/>
        <w:keepLines/>
        <w:autoSpaceDE w:val="0"/>
        <w:autoSpaceDN w:val="0"/>
        <w:adjustRightInd w:val="0"/>
        <w:ind w:firstLine="640"/>
        <w:rPr>
          <w:rFonts w:hint="eastAsia" w:ascii="宋体" w:hAnsi="宋体" w:eastAsia="宋体" w:cs="宋体"/>
          <w:color w:val="000000"/>
          <w:kern w:val="0"/>
          <w:sz w:val="32"/>
          <w:szCs w:val="32"/>
          <w:highlight w:val="white"/>
        </w:rPr>
      </w:pPr>
    </w:p>
    <w:p w14:paraId="2171F772">
      <w:pPr>
        <w:keepNext/>
        <w:keepLines/>
        <w:autoSpaceDE w:val="0"/>
        <w:autoSpaceDN w:val="0"/>
        <w:adjustRightInd w:val="0"/>
        <w:ind w:firstLine="64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年末结转和结余资金：指本年度或以前年度预算安排、因客观条件发生变化无法按原计划实施，需要延迟到以后年度按有关规定继续使用的资金。</w:t>
      </w:r>
    </w:p>
    <w:p w14:paraId="6359FD0B">
      <w:pPr>
        <w:keepNext/>
        <w:keepLines/>
        <w:autoSpaceDE w:val="0"/>
        <w:autoSpaceDN w:val="0"/>
        <w:adjustRightInd w:val="0"/>
        <w:ind w:firstLine="64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14:paraId="1D617368">
      <w:pPr>
        <w:keepNext/>
        <w:keepLines/>
        <w:autoSpaceDE w:val="0"/>
        <w:autoSpaceDN w:val="0"/>
        <w:adjustRightInd w:val="0"/>
        <w:ind w:firstLine="64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科学技术支出（类）：是指用于科学技术方面的支出，包括保障机构正常运转、完成日常和特定的工作任务或事业发展目标的支出。</w:t>
      </w:r>
    </w:p>
    <w:p w14:paraId="4DE0716E">
      <w:pPr>
        <w:keepNext/>
        <w:keepLines/>
        <w:autoSpaceDE w:val="0"/>
        <w:autoSpaceDN w:val="0"/>
        <w:adjustRightInd w:val="0"/>
        <w:ind w:firstLine="64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文化体育与传媒支出（类）：是指用于文化、文物、体育、新闻出版广播影视等方面的支出，包括保障机构正常运转、完成日常和特定的工作任务或事业发展目标的支出。</w:t>
      </w:r>
    </w:p>
    <w:p w14:paraId="47727631">
      <w:pPr>
        <w:keepNext/>
        <w:keepLines/>
        <w:autoSpaceDE w:val="0"/>
        <w:autoSpaceDN w:val="0"/>
        <w:adjustRightInd w:val="0"/>
        <w:ind w:firstLine="64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30C1BC97">
      <w:pPr>
        <w:keepNext/>
        <w:keepLines/>
        <w:autoSpaceDE w:val="0"/>
        <w:autoSpaceDN w:val="0"/>
        <w:adjustRightInd w:val="0"/>
        <w:ind w:firstLine="64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卫生健康支出（类）：是指用于医疗卫生与计划生育方面的支出，包括保障机构正常运转、完成日常和特定的工作任务或事业发展目标的支出。</w:t>
      </w:r>
    </w:p>
    <w:p w14:paraId="08739DDD">
      <w:pPr>
        <w:keepNext/>
        <w:keepLines/>
        <w:autoSpaceDE w:val="0"/>
        <w:autoSpaceDN w:val="0"/>
        <w:adjustRightInd w:val="0"/>
        <w:ind w:firstLine="64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节能环保支出（类）：是指用于节能环保支出，包括保障机构正常运转、完成日常和特定的工作任务或事业发展目标的支出。</w:t>
      </w:r>
    </w:p>
    <w:p w14:paraId="13A85B59">
      <w:pPr>
        <w:keepNext/>
        <w:keepLines/>
        <w:autoSpaceDE w:val="0"/>
        <w:autoSpaceDN w:val="0"/>
        <w:adjustRightInd w:val="0"/>
        <w:ind w:firstLine="64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城乡社区支出（类）：是指用于城乡社区事务支出，包括保障机构正常运转、完成日常和特定的工作任务或事业发展目标的支出。</w:t>
      </w:r>
    </w:p>
    <w:p w14:paraId="66A04FFF">
      <w:pPr>
        <w:keepNext/>
        <w:keepLines/>
        <w:autoSpaceDE w:val="0"/>
        <w:autoSpaceDN w:val="0"/>
        <w:adjustRightInd w:val="0"/>
        <w:ind w:firstLine="64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农林水支出（类）：是指用于农林水事务支出，包括保障机构正常运转、完成日常和特定的工作任务或事业发展目标的支出。</w:t>
      </w:r>
    </w:p>
    <w:p w14:paraId="78345ADE">
      <w:pPr>
        <w:keepNext/>
        <w:keepLines/>
        <w:autoSpaceDE w:val="0"/>
        <w:autoSpaceDN w:val="0"/>
        <w:adjustRightInd w:val="0"/>
        <w:ind w:firstLine="64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自然资源海洋气象等支出（类）：是指用于自然资源、海洋、测绘、气象等公益服务事业方面的支出，包括保障机构正常运转、完成日常和特定的工作任务或事业发展目标的支出。</w:t>
      </w:r>
    </w:p>
    <w:p w14:paraId="15550621">
      <w:pPr>
        <w:keepNext/>
        <w:keepLines/>
        <w:autoSpaceDE w:val="0"/>
        <w:autoSpaceDN w:val="0"/>
        <w:adjustRightInd w:val="0"/>
        <w:ind w:firstLine="64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住房保障支出（类）：是指用于住房方面的支出，包括保障机构正常运转、完成日常和特定的工作任务或事业发展目标的支出。</w:t>
      </w:r>
    </w:p>
    <w:p w14:paraId="3D96C947">
      <w:pPr>
        <w:keepNext/>
        <w:keepLines/>
        <w:autoSpaceDE w:val="0"/>
        <w:autoSpaceDN w:val="0"/>
        <w:adjustRightInd w:val="0"/>
        <w:ind w:firstLine="640"/>
        <w:rPr>
          <w:rFonts w:hint="eastAsia" w:ascii="宋体" w:hAnsi="宋体" w:eastAsia="宋体" w:cs="宋体"/>
          <w:color w:val="000000"/>
          <w:kern w:val="0"/>
          <w:sz w:val="32"/>
          <w:szCs w:val="32"/>
          <w:highlight w:val="white"/>
        </w:rPr>
      </w:pPr>
    </w:p>
    <w:p w14:paraId="0586E982">
      <w:pPr>
        <w:keepNext/>
        <w:keepLines/>
        <w:autoSpaceDE w:val="0"/>
        <w:autoSpaceDN w:val="0"/>
        <w:adjustRightInd w:val="0"/>
        <w:ind w:firstLine="64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灾害防治及应急管理支出（类）：是指用于反映政府用于自然灾害防治、安全生产监管及应急管理等方面的支出，包括保障机构正常运转、完成日常和特定的工作任务或事业发展目标的支出。</w:t>
      </w:r>
    </w:p>
    <w:p w14:paraId="606633CE">
      <w:pPr>
        <w:keepNext/>
        <w:keepLines/>
        <w:autoSpaceDE w:val="0"/>
        <w:autoSpaceDN w:val="0"/>
        <w:adjustRightInd w:val="0"/>
        <w:ind w:firstLine="64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其他支出（类）：是指用于反映除上述项目以外其他不能划分到具体功能科目中的支出项目，包括保障机构正常运转、完成日常和特定的工作任务或事业发展目标的支出。</w:t>
      </w:r>
    </w:p>
    <w:p w14:paraId="08CE5C6A">
      <w:pPr>
        <w:keepNext/>
        <w:keepLines/>
        <w:autoSpaceDE w:val="0"/>
        <w:autoSpaceDN w:val="0"/>
        <w:adjustRightInd w:val="0"/>
        <w:ind w:firstLine="64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基本支出：指保障机构正常运转、完成支日常工作任务而发生的人员支出和公用支出。</w:t>
      </w:r>
    </w:p>
    <w:p w14:paraId="22C136C0">
      <w:pPr>
        <w:keepNext/>
        <w:keepLines/>
        <w:autoSpaceDE w:val="0"/>
        <w:autoSpaceDN w:val="0"/>
        <w:adjustRightInd w:val="0"/>
        <w:ind w:firstLine="64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项目支出：指在基本支出之外为完成特定行政任务和事业发展目标所发生的支出。</w:t>
      </w:r>
    </w:p>
    <w:p w14:paraId="2088F221">
      <w:pPr>
        <w:keepNext/>
        <w:keepLines/>
        <w:autoSpaceDE w:val="0"/>
        <w:autoSpaceDN w:val="0"/>
        <w:adjustRightInd w:val="0"/>
        <w:ind w:firstLine="64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 xml:space="preserve"> “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14:paraId="2EB21253">
      <w:pPr>
        <w:keepNext/>
        <w:keepLines/>
        <w:autoSpaceDE w:val="0"/>
        <w:autoSpaceDN w:val="0"/>
        <w:adjustRightInd w:val="0"/>
        <w:ind w:firstLine="64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工资福利支出：反映单位开支的在职职工和编制外长期聘用人员的各类劳动报酬，以及为上述人员缴纳的各项社会保险费等。</w:t>
      </w:r>
    </w:p>
    <w:p w14:paraId="52922914">
      <w:pPr>
        <w:keepNext/>
        <w:keepLines/>
        <w:autoSpaceDE w:val="0"/>
        <w:autoSpaceDN w:val="0"/>
        <w:adjustRightInd w:val="0"/>
        <w:ind w:firstLine="64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14:paraId="34C26763">
      <w:pPr>
        <w:keepNext/>
        <w:keepLines/>
        <w:autoSpaceDE w:val="0"/>
        <w:autoSpaceDN w:val="0"/>
        <w:adjustRightInd w:val="0"/>
        <w:ind w:firstLine="64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津贴补贴：反映经国家批准建立的机关事业单位艰苦边远地区津贴、机关工作人员地区附加津贴、机关工作人员岗位津贴、事业单位工作人员特殊岗位津贴补贴等。</w:t>
      </w:r>
    </w:p>
    <w:p w14:paraId="6CB50B39">
      <w:pPr>
        <w:keepNext/>
        <w:keepLines/>
        <w:autoSpaceDE w:val="0"/>
        <w:autoSpaceDN w:val="0"/>
        <w:adjustRightInd w:val="0"/>
        <w:ind w:firstLine="64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奖金：反映机关工作人员年终一次性奖金。</w:t>
      </w:r>
    </w:p>
    <w:p w14:paraId="1192144B">
      <w:pPr>
        <w:keepNext/>
        <w:keepLines/>
        <w:autoSpaceDE w:val="0"/>
        <w:autoSpaceDN w:val="0"/>
        <w:adjustRightInd w:val="0"/>
        <w:ind w:firstLine="64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伙食补助费：反映单位发给职工的伙食补助费，如误餐补助等。</w:t>
      </w:r>
    </w:p>
    <w:p w14:paraId="34678E99">
      <w:pPr>
        <w:keepNext/>
        <w:keepLines/>
        <w:autoSpaceDE w:val="0"/>
        <w:autoSpaceDN w:val="0"/>
        <w:adjustRightInd w:val="0"/>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机关事业单位基本养老保险缴费：反映机关事业单位缴纳的基本养老保险费。由单位代扣的工作人员基本养老保险缴费，不在此科目反映。</w:t>
      </w:r>
    </w:p>
    <w:p w14:paraId="02948447">
      <w:pPr>
        <w:keepNext/>
        <w:keepLines/>
        <w:autoSpaceDE w:val="0"/>
        <w:autoSpaceDN w:val="0"/>
        <w:adjustRightInd w:val="0"/>
        <w:ind w:firstLine="64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职工基本医疗保险缴费：反映单位为职工缴纳的基本医疗保险费。</w:t>
      </w:r>
    </w:p>
    <w:p w14:paraId="00964968">
      <w:pPr>
        <w:keepNext/>
        <w:keepLines/>
        <w:autoSpaceDE w:val="0"/>
        <w:autoSpaceDN w:val="0"/>
        <w:adjustRightInd w:val="0"/>
        <w:ind w:firstLine="64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公务员医疗补助缴费：反映按规定可享受公务员医疗补助单位为职工缴纳的公务员医疗补助费。</w:t>
      </w:r>
    </w:p>
    <w:p w14:paraId="2697AD1D">
      <w:pPr>
        <w:keepNext/>
        <w:keepLines/>
        <w:autoSpaceDE w:val="0"/>
        <w:autoSpaceDN w:val="0"/>
        <w:adjustRightInd w:val="0"/>
        <w:ind w:firstLine="640"/>
        <w:rPr>
          <w:rFonts w:hint="eastAsia" w:ascii="宋体" w:hAnsi="宋体" w:eastAsia="宋体" w:cs="宋体"/>
          <w:color w:val="000000"/>
          <w:kern w:val="0"/>
          <w:sz w:val="32"/>
          <w:szCs w:val="32"/>
          <w:highlight w:val="white"/>
        </w:rPr>
      </w:pPr>
    </w:p>
    <w:p w14:paraId="1726A38B">
      <w:pPr>
        <w:keepNext/>
        <w:keepLines/>
        <w:autoSpaceDE w:val="0"/>
        <w:autoSpaceDN w:val="0"/>
        <w:adjustRightInd w:val="0"/>
        <w:ind w:firstLine="64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住房公积金：反映行政事业单位按人力资源和社会保障部、财政部规定的基本工资和津贴补贴以及规定比例为职工缴纳的住房公积金。</w:t>
      </w:r>
    </w:p>
    <w:p w14:paraId="5A723795">
      <w:pPr>
        <w:keepNext/>
        <w:keepLines/>
        <w:autoSpaceDE w:val="0"/>
        <w:autoSpaceDN w:val="0"/>
        <w:adjustRightInd w:val="0"/>
        <w:ind w:firstLine="64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商品和服务支出：反映单位购买商品和服务的支出（不包括用于购置固定资产的支出、战略性和应急储备支出）。</w:t>
      </w:r>
    </w:p>
    <w:p w14:paraId="48946AEA">
      <w:pPr>
        <w:keepNext/>
        <w:keepLines/>
        <w:autoSpaceDE w:val="0"/>
        <w:autoSpaceDN w:val="0"/>
        <w:adjustRightInd w:val="0"/>
        <w:ind w:firstLine="64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办公费：反映单位购买按财务会计制度规定不符合固定资产确认标准的日常办公用品、书报杂志等支出。</w:t>
      </w:r>
    </w:p>
    <w:p w14:paraId="34F2F226">
      <w:pPr>
        <w:keepNext/>
        <w:keepLines/>
        <w:autoSpaceDE w:val="0"/>
        <w:autoSpaceDN w:val="0"/>
        <w:adjustRightInd w:val="0"/>
        <w:ind w:firstLine="64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印刷费：反映单位的印刷费支出。</w:t>
      </w:r>
    </w:p>
    <w:p w14:paraId="50133C1E">
      <w:pPr>
        <w:keepNext/>
        <w:keepLines/>
        <w:autoSpaceDE w:val="0"/>
        <w:autoSpaceDN w:val="0"/>
        <w:adjustRightInd w:val="0"/>
        <w:ind w:firstLine="64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公务接待费：反映单位按规定开支的各类公务接待（含外宾接待）费用。</w:t>
      </w:r>
    </w:p>
    <w:p w14:paraId="2DD8026D">
      <w:pPr>
        <w:keepNext/>
        <w:keepLines/>
        <w:autoSpaceDE w:val="0"/>
        <w:autoSpaceDN w:val="0"/>
        <w:adjustRightInd w:val="0"/>
        <w:ind w:firstLine="480" w:firstLineChars="15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公务用车运行维护费：反映单位按规定保留的公务用车燃料费、维修费、过桥过路费、保险费、安全奖励费用等支出。</w:t>
      </w:r>
    </w:p>
    <w:p w14:paraId="6194D08F">
      <w:pPr>
        <w:keepNext/>
        <w:keepLines/>
        <w:autoSpaceDE w:val="0"/>
        <w:autoSpaceDN w:val="0"/>
        <w:adjustRightInd w:val="0"/>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对个人和家庭的补助：反映政府用于对个人和家庭的补助支出。</w:t>
      </w:r>
    </w:p>
    <w:p w14:paraId="0E9C0CDF">
      <w:pPr>
        <w:keepNext/>
        <w:keepLines/>
        <w:autoSpaceDE w:val="0"/>
        <w:autoSpaceDN w:val="0"/>
        <w:adjustRightInd w:val="0"/>
        <w:ind w:firstLine="64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离休费：反映行政事业单位和军队移交政府安置的离休人员的离休费、护理费和其他补贴。</w:t>
      </w:r>
    </w:p>
    <w:p w14:paraId="61A85481">
      <w:pPr>
        <w:keepNext/>
        <w:keepLines/>
        <w:autoSpaceDE w:val="0"/>
        <w:autoSpaceDN w:val="0"/>
        <w:adjustRightInd w:val="0"/>
        <w:ind w:firstLine="480" w:firstLineChars="15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抚恤金：反映按规定开支的烈士遗属、牺牲病故人员遗属的一次性和定期抚恤金，伤残人员的抚恤金，离退休人员等其他人员的各项抚恤金。</w:t>
      </w:r>
    </w:p>
    <w:p w14:paraId="03E7AA74">
      <w:pPr>
        <w:keepNext/>
        <w:keepLines/>
        <w:autoSpaceDE w:val="0"/>
        <w:autoSpaceDN w:val="0"/>
        <w:adjustRightInd w:val="0"/>
        <w:ind w:firstLine="480" w:firstLineChars="15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w:t>
      </w:r>
    </w:p>
    <w:p w14:paraId="7ECFA114">
      <w:pPr>
        <w:keepNext/>
        <w:keepLines/>
        <w:autoSpaceDE w:val="0"/>
        <w:autoSpaceDN w:val="0"/>
        <w:adjustRightInd w:val="0"/>
        <w:ind w:firstLine="640"/>
        <w:rPr>
          <w:rFonts w:hint="eastAsia" w:ascii="宋体" w:hAnsi="宋体" w:eastAsia="宋体" w:cs="宋体"/>
          <w:b/>
          <w:sz w:val="32"/>
          <w:szCs w:val="32"/>
          <w:highlight w:val="white"/>
        </w:rPr>
      </w:pPr>
      <w:r>
        <w:rPr>
          <w:rFonts w:hint="eastAsia" w:ascii="宋体" w:hAnsi="宋体" w:eastAsia="宋体" w:cs="宋体"/>
          <w:b/>
          <w:sz w:val="32"/>
          <w:szCs w:val="32"/>
          <w:highlight w:val="white"/>
        </w:rPr>
        <w:t>第五部分 附件</w:t>
      </w:r>
    </w:p>
    <w:p w14:paraId="5F017CBE">
      <w:pPr>
        <w:keepNext/>
        <w:keepLines/>
        <w:autoSpaceDE w:val="0"/>
        <w:autoSpaceDN w:val="0"/>
        <w:adjustRightInd w:val="0"/>
        <w:rPr>
          <w:rFonts w:hint="eastAsia" w:ascii="宋体" w:hAnsi="宋体" w:eastAsia="宋体" w:cs="宋体"/>
          <w:sz w:val="32"/>
          <w:szCs w:val="32"/>
          <w:highlight w:val="white"/>
          <w:lang w:eastAsia="zh-CN"/>
        </w:rPr>
      </w:pPr>
      <w:r>
        <w:rPr>
          <w:rFonts w:hint="eastAsia" w:ascii="宋体" w:hAnsi="宋体" w:eastAsia="宋体" w:cs="宋体"/>
          <w:sz w:val="32"/>
          <w:szCs w:val="32"/>
          <w:highlight w:val="white"/>
        </w:rPr>
        <w:t>附件：</w:t>
      </w:r>
      <w:r>
        <w:rPr>
          <w:rFonts w:hint="eastAsia" w:ascii="宋体" w:hAnsi="宋体" w:eastAsia="宋体" w:cs="宋体"/>
          <w:sz w:val="32"/>
          <w:szCs w:val="32"/>
          <w:highlight w:val="white"/>
        </w:rPr>
        <w:fldChar w:fldCharType="begin"/>
      </w:r>
      <w:r>
        <w:rPr>
          <w:rFonts w:hint="eastAsia" w:ascii="宋体" w:hAnsi="宋体" w:eastAsia="宋体" w:cs="宋体"/>
          <w:sz w:val="32"/>
          <w:szCs w:val="32"/>
          <w:highlight w:val="white"/>
        </w:rPr>
        <w:instrText xml:space="preserve"> HYPERLINK "益阳市龙光桥街道办事处2019年度决算公开.xls" </w:instrText>
      </w:r>
      <w:r>
        <w:rPr>
          <w:rFonts w:hint="eastAsia" w:ascii="宋体" w:hAnsi="宋体" w:eastAsia="宋体" w:cs="宋体"/>
          <w:sz w:val="32"/>
          <w:szCs w:val="32"/>
          <w:highlight w:val="white"/>
        </w:rPr>
        <w:fldChar w:fldCharType="separate"/>
      </w:r>
      <w:r>
        <w:rPr>
          <w:rStyle w:val="6"/>
          <w:rFonts w:hint="eastAsia" w:ascii="宋体" w:hAnsi="宋体" w:eastAsia="宋体" w:cs="宋体"/>
          <w:sz w:val="32"/>
          <w:szCs w:val="32"/>
          <w:highlight w:val="white"/>
        </w:rPr>
        <w:t>益阳市龙光桥街道办事处2019年度决算公开.xls</w:t>
      </w:r>
      <w:r>
        <w:rPr>
          <w:rFonts w:hint="eastAsia" w:ascii="宋体" w:hAnsi="宋体" w:eastAsia="宋体" w:cs="宋体"/>
          <w:sz w:val="32"/>
          <w:szCs w:val="32"/>
          <w:highlight w:val="white"/>
        </w:rPr>
        <w:fldChar w:fldCharType="end"/>
      </w:r>
    </w:p>
    <w:p w14:paraId="1CC7B6E5">
      <w:pPr>
        <w:keepNext/>
        <w:keepLines/>
        <w:autoSpaceDE w:val="0"/>
        <w:autoSpaceDN w:val="0"/>
        <w:adjustRightInd w:val="0"/>
        <w:rPr>
          <w:rFonts w:hint="eastAsia" w:ascii="宋体" w:hAnsi="宋体" w:eastAsia="宋体" w:cs="宋体"/>
          <w:b/>
          <w:sz w:val="32"/>
          <w:szCs w:val="32"/>
          <w:highlight w:val="white"/>
          <w:lang w:val="zh-CN"/>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CF7659"/>
    <w:multiLevelType w:val="singleLevel"/>
    <w:tmpl w:val="CCCF7659"/>
    <w:lvl w:ilvl="0" w:tentative="0">
      <w:start w:val="4"/>
      <w:numFmt w:val="chineseCounting"/>
      <w:suff w:val="nothing"/>
      <w:lvlText w:val="（%1）"/>
      <w:lvlJc w:val="left"/>
      <w:rPr>
        <w:rFonts w:hint="eastAsia"/>
      </w:rPr>
    </w:lvl>
  </w:abstractNum>
  <w:abstractNum w:abstractNumId="1">
    <w:nsid w:val="117A34AA"/>
    <w:multiLevelType w:val="multilevel"/>
    <w:tmpl w:val="117A34AA"/>
    <w:lvl w:ilvl="0" w:tentative="0">
      <w:start w:val="1"/>
      <w:numFmt w:val="japaneseCounting"/>
      <w:lvlText w:val="%1、"/>
      <w:lvlJc w:val="left"/>
      <w:pPr>
        <w:ind w:left="1281" w:hanging="720"/>
      </w:pPr>
      <w:rPr>
        <w:rFonts w:ascii="Times New Roman" w:hAnsi="Times New Roman" w:eastAsia="宋体"/>
      </w:rPr>
    </w:lvl>
    <w:lvl w:ilvl="1" w:tentative="0">
      <w:start w:val="1"/>
      <w:numFmt w:val="lowerLetter"/>
      <w:lvlText w:val="%2)"/>
      <w:lvlJc w:val="left"/>
      <w:pPr>
        <w:ind w:left="1401" w:hanging="420"/>
      </w:pPr>
      <w:rPr>
        <w:rFonts w:ascii="Times New Roman" w:hAnsi="Times New Roman" w:eastAsia="宋体"/>
      </w:rPr>
    </w:lvl>
    <w:lvl w:ilvl="2" w:tentative="0">
      <w:start w:val="1"/>
      <w:numFmt w:val="lowerRoman"/>
      <w:lvlText w:val="%3."/>
      <w:lvlJc w:val="right"/>
      <w:pPr>
        <w:ind w:left="1821" w:hanging="420"/>
      </w:pPr>
      <w:rPr>
        <w:rFonts w:ascii="Times New Roman" w:hAnsi="Times New Roman" w:eastAsia="宋体"/>
      </w:rPr>
    </w:lvl>
    <w:lvl w:ilvl="3" w:tentative="0">
      <w:start w:val="1"/>
      <w:numFmt w:val="decimal"/>
      <w:lvlText w:val="%4."/>
      <w:lvlJc w:val="left"/>
      <w:pPr>
        <w:ind w:left="2241" w:hanging="420"/>
      </w:pPr>
      <w:rPr>
        <w:rFonts w:ascii="Times New Roman" w:hAnsi="Times New Roman" w:eastAsia="宋体"/>
      </w:rPr>
    </w:lvl>
    <w:lvl w:ilvl="4" w:tentative="0">
      <w:start w:val="1"/>
      <w:numFmt w:val="lowerLetter"/>
      <w:lvlText w:val="%5)"/>
      <w:lvlJc w:val="left"/>
      <w:pPr>
        <w:ind w:left="2661" w:hanging="420"/>
      </w:pPr>
      <w:rPr>
        <w:rFonts w:ascii="Times New Roman" w:hAnsi="Times New Roman" w:eastAsia="宋体"/>
      </w:rPr>
    </w:lvl>
    <w:lvl w:ilvl="5" w:tentative="0">
      <w:start w:val="1"/>
      <w:numFmt w:val="lowerRoman"/>
      <w:lvlText w:val="%6."/>
      <w:lvlJc w:val="right"/>
      <w:pPr>
        <w:ind w:left="3081" w:hanging="420"/>
      </w:pPr>
      <w:rPr>
        <w:rFonts w:ascii="Times New Roman" w:hAnsi="Times New Roman" w:eastAsia="宋体"/>
      </w:rPr>
    </w:lvl>
    <w:lvl w:ilvl="6" w:tentative="0">
      <w:start w:val="1"/>
      <w:numFmt w:val="decimal"/>
      <w:lvlText w:val="%7."/>
      <w:lvlJc w:val="left"/>
      <w:pPr>
        <w:ind w:left="3501" w:hanging="420"/>
      </w:pPr>
      <w:rPr>
        <w:rFonts w:ascii="Times New Roman" w:hAnsi="Times New Roman" w:eastAsia="宋体"/>
      </w:rPr>
    </w:lvl>
    <w:lvl w:ilvl="7" w:tentative="0">
      <w:start w:val="1"/>
      <w:numFmt w:val="lowerLetter"/>
      <w:lvlText w:val="%8)"/>
      <w:lvlJc w:val="left"/>
      <w:pPr>
        <w:ind w:left="3921" w:hanging="420"/>
      </w:pPr>
      <w:rPr>
        <w:rFonts w:ascii="Times New Roman" w:hAnsi="Times New Roman" w:eastAsia="宋体"/>
      </w:rPr>
    </w:lvl>
    <w:lvl w:ilvl="8" w:tentative="0">
      <w:start w:val="1"/>
      <w:numFmt w:val="lowerRoman"/>
      <w:lvlText w:val="%9."/>
      <w:lvlJc w:val="right"/>
      <w:pPr>
        <w:ind w:left="4341" w:hanging="420"/>
      </w:pPr>
      <w:rPr>
        <w:rFonts w:ascii="Times New Roman" w:hAnsi="Times New Roman" w:eastAsia="宋体"/>
      </w:rPr>
    </w:lvl>
  </w:abstractNum>
  <w:abstractNum w:abstractNumId="2">
    <w:nsid w:val="328A1298"/>
    <w:multiLevelType w:val="singleLevel"/>
    <w:tmpl w:val="328A1298"/>
    <w:lvl w:ilvl="0" w:tentative="0">
      <w:start w:val="3"/>
      <w:numFmt w:val="decimal"/>
      <w:suff w:val="nothing"/>
      <w:lvlText w:val="%1、"/>
      <w:lvlJc w:val="left"/>
      <w:pPr>
        <w:ind w:left="640" w:leftChars="0" w:firstLine="0" w:firstLineChars="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E45"/>
    <w:rsid w:val="00000000"/>
    <w:rsid w:val="00033E45"/>
    <w:rsid w:val="001A6D7F"/>
    <w:rsid w:val="05217774"/>
    <w:rsid w:val="0E793750"/>
    <w:rsid w:val="0EBE5868"/>
    <w:rsid w:val="10116DBB"/>
    <w:rsid w:val="15A83026"/>
    <w:rsid w:val="1F0D18DF"/>
    <w:rsid w:val="231F47E3"/>
    <w:rsid w:val="2CE62818"/>
    <w:rsid w:val="2D592C51"/>
    <w:rsid w:val="329742F8"/>
    <w:rsid w:val="33580D8D"/>
    <w:rsid w:val="35706313"/>
    <w:rsid w:val="430C1949"/>
    <w:rsid w:val="45C478F6"/>
    <w:rsid w:val="464350FA"/>
    <w:rsid w:val="4D8A20D1"/>
    <w:rsid w:val="513A185F"/>
    <w:rsid w:val="52365832"/>
    <w:rsid w:val="56FA447A"/>
    <w:rsid w:val="5CA916F8"/>
    <w:rsid w:val="63154605"/>
    <w:rsid w:val="66225A8F"/>
    <w:rsid w:val="68684674"/>
    <w:rsid w:val="703C4D86"/>
    <w:rsid w:val="70FB75FD"/>
    <w:rsid w:val="71AB46D5"/>
    <w:rsid w:val="72B948EC"/>
    <w:rsid w:val="754224DF"/>
    <w:rsid w:val="76F623EC"/>
    <w:rsid w:val="79D004B3"/>
    <w:rsid w:val="7E107C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24"/>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24"/>
    </w:rPr>
  </w:style>
  <w:style w:type="character" w:styleId="6">
    <w:name w:val="FollowedHyperlink"/>
    <w:basedOn w:val="5"/>
    <w:semiHidden/>
    <w:unhideWhenUsed/>
    <w:uiPriority w:val="99"/>
    <w:rPr>
      <w:color w:val="800080"/>
      <w:u w:val="single"/>
    </w:rPr>
  </w:style>
  <w:style w:type="character" w:styleId="7">
    <w:name w:val="Hyperlink"/>
    <w:basedOn w:val="5"/>
    <w:semiHidden/>
    <w:unhideWhenUsed/>
    <w:qFormat/>
    <w:uiPriority w:val="99"/>
    <w:rPr>
      <w:color w:val="0000FF"/>
      <w:u w:val="single"/>
    </w:rPr>
  </w:style>
  <w:style w:type="character" w:customStyle="1" w:styleId="8">
    <w:name w:val="页脚 Char"/>
    <w:basedOn w:val="5"/>
    <w:link w:val="2"/>
    <w:unhideWhenUsed/>
    <w:qFormat/>
    <w:locked/>
    <w:uiPriority w:val="99"/>
    <w:rPr>
      <w:rFonts w:ascii="Calibri"/>
      <w:sz w:val="18"/>
    </w:rPr>
  </w:style>
  <w:style w:type="character" w:customStyle="1" w:styleId="9">
    <w:name w:val="页眉 Char"/>
    <w:basedOn w:val="5"/>
    <w:link w:val="3"/>
    <w:unhideWhenUsed/>
    <w:qFormat/>
    <w:locked/>
    <w:uiPriority w:val="99"/>
    <w:rPr>
      <w:rFonts w:ascii="Calibri"/>
      <w:sz w:val="18"/>
    </w:rPr>
  </w:style>
  <w:style w:type="character" w:customStyle="1" w:styleId="10">
    <w:name w:val="页眉 Char1"/>
    <w:basedOn w:val="5"/>
    <w:semiHidden/>
    <w:qFormat/>
    <w:uiPriority w:val="99"/>
    <w:rPr>
      <w:rFonts w:ascii="Calibri" w:hAnsi="Calibri" w:cs="Times New Roman"/>
      <w:sz w:val="18"/>
      <w:szCs w:val="18"/>
    </w:rPr>
  </w:style>
  <w:style w:type="character" w:customStyle="1" w:styleId="11">
    <w:name w:val="页脚 Char1"/>
    <w:basedOn w:val="5"/>
    <w:semiHidden/>
    <w:qFormat/>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16</Pages>
  <Words>7405</Words>
  <Characters>7874</Characters>
  <Lines>82</Lines>
  <Paragraphs>23</Paragraphs>
  <TotalTime>36</TotalTime>
  <ScaleCrop>false</ScaleCrop>
  <LinksUpToDate>false</LinksUpToDate>
  <CharactersWithSpaces>13226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2020-08-25T07:51:00Z</dcterms:created>
  <dc:creator>Administrator</dc:creator>
  <cp:lastModifiedBy>龚晓豪</cp:lastModifiedBy>
  <dcterms:modified xsi:type="dcterms:W3CDTF">2025-10-31T08:31:47Z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eyJoZGlkIjoiZmFjNWZlYzVjZTdjMmIwODViYjA2YjAwMDE4ZWEwYTYiLCJ1c2VySWQiOiIxMTY5NTQ3NTE0In0=</vt:lpwstr>
  </property>
  <property fmtid="{D5CDD505-2E9C-101B-9397-08002B2CF9AE}" pid="4" name="ICV">
    <vt:lpwstr>A062251BBEBB4A99B678E7683B9A859D_12</vt:lpwstr>
  </property>
</Properties>
</file>