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8F0DD">
      <w:r>
        <w:rPr>
          <w:rFonts w:hint="eastAsia"/>
        </w:rPr>
        <w:t>《中华人民共和国政府信息公开条例》（ 国务院令第711号）第二十条：行政机关应当依照本条例第十九条的规定 ，主动公开本行政机关的下列政府信息：（ 二 ）机关职能 、机构设置、办公地址 、办公时间、联系方式 、负责人姓名。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81DB6"/>
    <w:rsid w:val="76E8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2025-12-11T01:17:00Z</dcterms:created>
  <dc:creator>光。</dc:creator>
  <cp:lastModifiedBy>光。</cp:lastModifiedBy>
  <dcterms:modified xsi:type="dcterms:W3CDTF">2025-12-11T01:17:58Z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BB6A6E5225D84CE1B587E175F2FD1010_11</vt:lpwstr>
  </property>
  <property fmtid="{D5CDD505-2E9C-101B-9397-08002B2CF9AE}" pid="4" name="KSOTemplateDocerSaveRecord">
    <vt:lpwstr>eyJoZGlkIjoiNDE5ZWYzNWJjMzZiOWIyNjgwZGNkMTE2NzhlNmIzOGMiLCJ1c2VySWQiOiIyODA4MjU3MDEifQ==</vt:lpwstr>
  </property>
</Properties>
</file>