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xmlns:xsi="http://www.w3.org/2001/XMLSchema-instance" mc:Ignorable="w14 w15 wp14">
  <w:body>
    <w:tbl>
      <w:tblPr>
        <w:tblStyle w:val="4"/>
        <w:tblpPr w:horzAnchor="page" w:leftFromText="180" w:rightFromText="180" w:tblpX="653" w:tblpY="663" w:vertAnchor="text"/>
        <w:tblOverlap w:val="never"/>
        <w:tblW w:type="dxa" w:w="156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
      <w:tblGrid>
        <w:gridCol w:w="1710"/>
        <w:gridCol w:w="804"/>
        <w:gridCol w:w="1134"/>
        <w:gridCol w:w="1739"/>
        <w:gridCol w:w="1380"/>
        <w:gridCol w:w="624"/>
        <w:gridCol w:w="2782"/>
        <w:gridCol w:w="2817"/>
        <w:gridCol w:w="2610"/>
      </w:tblGrid>
    </w:tbl>
    <w:p w14:paraId="7318FF53"/>
    <w:p>
      <w:pPr>
        <w:jc w:val="center"/>
      </w:pPr>
      <w:r>
        <w:rPr>
          <w:rFonts w:ascii="宋体" w:cs="宋体" w:hAnsi="宋体" w:hint="eastAsia"/>
          <w:sz w:val="36"/>
          <w:szCs w:val="36"/>
          <w:lang w:eastAsia="zh-CN" w:val="en-US"/>
        </w:rPr>
        <w:t>教育收费监管</w:t>
      </w:r>
      <w:r>
        <w:rPr>
          <w:rFonts w:ascii="宋体" w:cs="宋体" w:hAnsi="宋体" w:hint="eastAsia"/>
          <w:sz w:val="36"/>
          <w:szCs w:val="36"/>
        </w:rPr>
        <w:t>双随机检查记录表</w:t>
      </w:r>
    </w:p>
    <w:tbl>
      <w:tblPr>
        <w:tblW w:w="0" w:type="auto"/>
        <w:tblBorders>
          <w:top w:val="single"/>
          <w:left w:val="single"/>
          <w:bottom w:val="single"/>
          <w:right w:val="single"/>
          <w:insideH w:val="single"/>
          <w:insideV w:val="single"/>
        </w:tblBorders>
      </w:tblPr>
      <w:tr>
        <w:trPr xsi:nil="true"/>
        <w:tc>
          <w:tcPr>
            <w:tcW w:type="dxa" w:w="2514"/>
            <w:gridSpan w:val="2"/>
            <w:tcBorders>
              <w:top w:val="nil"/>
              <w:left w:val="nil"/>
              <w:bottom w:color="auto" w:space="0" w:sz="4" w:val="single"/>
              <w:right w:val="nil"/>
            </w:tcBorders>
            <w:vAlign w:val="center"/>
          </w:tcPr>
          <w:p>
            <w:pPr xsi:nil="true"/>
            <w:r>
              <w:rPr>
                <w:rFonts w:ascii="宋体" w:cs="宋体" w:hAnsi="宋体" w:hint="eastAsia"/>
                <w:sz w:val="18"/>
                <w:szCs w:val="18"/>
              </w:rPr>
              <w:t>抽查计划名称及编号：</w:t>
            </w:r>
          </w:p>
        </w:tc>
        <w:tc>
          <w:tcPr>
            <w:tcW w:type="dxa" w:w="4877"/>
            <w:gridSpan w:val="4"/>
            <w:tcBorders>
              <w:top w:val="nil"/>
              <w:left w:val="nil"/>
              <w:bottom w:color="auto" w:space="0" w:sz="4" w:val="single"/>
              <w:right w:val="nil"/>
            </w:tcBorders>
          </w:tcPr>
          <w:p>
            <w:pPr>
              <w:rPr>
                <w:rFonts w:eastAsiaTheme="minorEastAsia" w:hint="default"/>
                <w:lang w:eastAsia="zh-CN" w:val="en-US"/>
              </w:rPr>
            </w:pPr>
            <w:r>
              <w:rPr>
                <w:rFonts w:hint="eastAsia"/>
                <w:lang w:eastAsia="zh-CN" w:val="en-US"/>
              </w:rPr>
              <w:t>赫山区教育局2025年双随机年度抽查计划 (2025001)</w:t>
            </w:r>
          </w:p>
        </w:tc>
        <w:tc>
          <w:tcPr>
            <w:tcW w:type="dxa" w:w="2782"/>
            <w:tcBorders>
              <w:top w:val="nil"/>
              <w:left w:val="nil"/>
              <w:bottom w:color="auto" w:space="0" w:sz="4" w:val="single"/>
              <w:right w:val="nil"/>
            </w:tcBorders>
          </w:tcPr>
          <w:p>
            <w:pPr xsi:nil="true"/>
            <w:r>
              <w:rPr>
                <w:rFonts w:ascii="宋体" w:cs="宋体" w:hAnsi="宋体" w:hint="eastAsia"/>
                <w:sz w:val="18"/>
                <w:szCs w:val="18"/>
              </w:rPr>
              <w:t>抽查任务名称及编号：</w:t>
            </w:r>
          </w:p>
        </w:tc>
        <w:tc>
          <w:tcPr>
            <w:tcW w:type="dxa" w:w="5427"/>
            <w:gridSpan w:val="2"/>
            <w:tcBorders>
              <w:top w:val="nil"/>
              <w:left w:val="nil"/>
              <w:bottom w:color="auto" w:space="0" w:sz="4" w:val="single"/>
              <w:right w:val="nil"/>
            </w:tcBorders>
          </w:tcPr>
          <w:p>
            <w:pPr>
              <w:rPr>
                <w:rFonts w:hint="default"/>
                <w:lang w:val="en-US"/>
              </w:rPr>
            </w:pPr>
            <w:r>
              <w:rPr>
                <w:rFonts w:hint="eastAsia"/>
                <w:lang w:eastAsia="zh-CN" w:val="en-US"/>
              </w:rPr>
              <w:t>教育收费监管 (43090305202504213002)</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cs="宋体" w:hAnsi="宋体"/>
                <w:szCs w:val="21"/>
              </w:rPr>
            </w:pPr>
            <w:r>
              <w:rPr>
                <w:rFonts w:ascii="宋体" w:cs="宋体" w:hAnsi="宋体" w:hint="eastAsia"/>
                <w:szCs w:val="21"/>
              </w:rPr>
              <w:t>检查对象名称</w:t>
            </w:r>
          </w:p>
        </w:tc>
        <w:tc>
          <w:tcPr>
            <w:tcW w:type="dxa" w:w="4877"/>
            <w:gridSpan w:val="4"/>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szCs w:val="21"/>
              </w:rPr>
              <w:t>益阳市赫山区三里桥小学</w:t>
            </w:r>
            <w:r>
              <w:rPr>
                <w:rFonts w:ascii="宋体" w:hAnsi="宋体" w:hint="eastAsia"/>
                <w:szCs w:val="21"/>
                <w:lang w:eastAsia="zh-CN" w:val="en-US"/>
              </w:rPr>
              <w:t/>
            </w:r>
            <w:r>
              <w:rPr>
                <w:rFonts w:ascii="宋体" w:hAnsi="宋体"/>
                <w:szCs w:val="21"/>
              </w:rPr>
              <w:t/>
            </w:r>
          </w:p>
        </w:tc>
        <w:tc>
          <w:tcPr>
            <w:tcW w:type="dxa" w:w="2782"/>
            <w:tcBorders>
              <w:top w:color="auto" w:space="0" w:sz="4" w:val="single"/>
              <w:left w:color="auto" w:space="0" w:sz="4" w:val="single"/>
              <w:bottom w:color="auto" w:space="0" w:sz="4" w:val="single"/>
              <w:right w:color="auto" w:space="0" w:sz="4" w:val="single"/>
            </w:tcBorders>
            <w:vAlign w:val="center"/>
          </w:tcPr>
          <w:p>
            <w:pPr>
              <w:rPr>
                <w:rFonts w:ascii="宋体" w:cs="宋体" w:hAnsi="宋体"/>
                <w:szCs w:val="21"/>
              </w:rPr>
            </w:pPr>
            <w:r>
              <w:rPr>
                <w:rFonts w:ascii="宋体" w:cs="宋体" w:hAnsi="宋体" w:hint="eastAsia"/>
                <w:szCs w:val="21"/>
              </w:rPr>
              <w:t>统一社会信用代码/注册号</w:t>
            </w:r>
          </w:p>
        </w:tc>
        <w:tc>
          <w:tcPr>
            <w:tcW w:type="dxa" w:w="5427"/>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hint="eastAsia"/>
                <w:szCs w:val="21"/>
              </w:rPr>
              <w:t>12430903446894459K</w:t>
            </w:r>
            <w:r>
              <w:rPr>
                <w:rFonts w:ascii="宋体" w:hAnsi="宋体" w:hint="eastAsia"/>
                <w:szCs w:val="21"/>
                <w:lang w:eastAsia="zh-CN" w:val="en-US"/>
              </w:rPr>
              <w:t/>
            </w:r>
            <w:r>
              <w:rPr>
                <w:rFonts w:ascii="宋体" w:hAnsi="宋体"/>
                <w:szCs w:val="21"/>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住所</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hint="eastAsia"/>
                <w:szCs w:val="21"/>
              </w:rPr>
              <w:t>赫山区嘉骏路1号</w:t>
            </w:r>
            <w:r>
              <w:rPr>
                <w:rFonts w:ascii="宋体" w:hAnsi="宋体"/>
                <w:szCs w:val="21"/>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法定代表人（负责人）</w:t>
            </w:r>
          </w:p>
        </w:tc>
        <w:tc>
          <w:tcPr>
            <w:tcW w:type="dxa" w:w="4877"/>
            <w:gridSpan w:val="4"/>
            <w:tcBorders>
              <w:top w:color="auto" w:space="0" w:sz="4" w:val="single"/>
              <w:left w:color="auto" w:space="0" w:sz="4" w:val="single"/>
              <w:bottom w:color="auto" w:space="0" w:sz="4" w:val="single"/>
              <w:right w:color="auto" w:space="0" w:sz="4" w:val="single"/>
            </w:tcBorders>
            <w:vAlign w:val="center"/>
          </w:tcPr>
          <w:p>
            <w:pPr>
              <w:rPr>
                <w:rFonts w:ascii="宋体" w:eastAsiaTheme="minorEastAsia" w:hAnsi="宋体" w:hint="default"/>
                <w:szCs w:val="21"/>
                <w:lang w:eastAsia="zh-CN" w:val="en-US"/>
              </w:rPr>
            </w:pPr>
            <w:r>
              <w:rPr>
                <w:rFonts w:ascii="宋体" w:hAnsi="宋体" w:hint="eastAsia"/>
                <w:szCs w:val="21"/>
                <w:lang w:eastAsia="zh-CN" w:val="en-US"/>
              </w:rPr>
              <w:t/>
            </w:r>
          </w:p>
        </w:tc>
        <w:tc>
          <w:tcPr>
            <w:tcW w:type="dxa" w:w="278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联系电话</w:t>
            </w:r>
          </w:p>
        </w:tc>
        <w:tc>
          <w:tcPr>
            <w:tcW w:type="dxa" w:w="5427"/>
            <w:gridSpan w:val="2"/>
            <w:tcBorders>
              <w:top w:color="auto" w:space="0" w:sz="4" w:val="single"/>
              <w:left w:color="auto" w:space="0" w:sz="4" w:val="single"/>
              <w:bottom w:color="auto" w:space="0" w:sz="4" w:val="single"/>
              <w:right w:color="auto" w:space="0" w:sz="4" w:val="single"/>
            </w:tcBorders>
            <w:vAlign w:val="center"/>
          </w:tcPr>
          <w:p>
            <w:pPr>
              <w:rPr>
                <w:rFonts w:ascii="宋体" w:eastAsiaTheme="minorEastAsia" w:hAnsi="宋体" w:hint="default"/>
                <w:szCs w:val="21"/>
                <w:lang w:eastAsia="zh-CN" w:val="en-US"/>
              </w:rPr>
            </w:pPr>
            <w:r>
              <w:rPr>
                <w:rFonts w:ascii="宋体" w:hAnsi="宋体" w:hint="eastAsia"/>
                <w:szCs w:val="21"/>
                <w:lang w:eastAsia="zh-CN" w:val="en-US"/>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抽查时经营状态</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rPr>
              <w:t xml:space="preserve">○开业  ○停业  ○暂未开业  ○准迁  ○迁移  ○注销  ○吊销未注销  ○吊销已注销  ○迁往外省市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总抽查方式</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rPr>
              <w:t>□A、实地检查；  □B、书面检查；  □C、网络监测；  □D、检验检测。  （抽查方式记录栏的字母与此4种方式相对应）</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总抽查结果</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cs="宋体" w:hAnsi="宋体" w:hint="eastAsia"/>
              </w:rPr>
            </w:pPr>
            <w:r>
              <w:rPr>
                <w:rFonts w:ascii="宋体" w:cs="宋体" w:hAnsi="宋体" w:hint="eastAsia"/>
              </w:rPr>
              <w:t>□A、未发现问题；  □B、未按规定公示应当公示的信息；  □C、通过登记的住所（经营场所）无法联系；</w:t>
            </w:r>
          </w:p>
          <w:p>
            <w:pPr>
              <w:rPr>
                <w:rFonts w:ascii="宋体" w:cs="宋体" w:hAnsi="宋体"/>
              </w:rPr>
            </w:pPr>
            <w:r>
              <w:rPr>
                <w:rFonts w:ascii="宋体" w:cs="宋体" w:hAnsi="宋体" w:hint="eastAsia"/>
              </w:rPr>
              <w:t>□D、</w:t>
            </w:r>
            <w:r>
              <w:rPr>
                <w:rFonts w:ascii="宋体" w:cs="宋体" w:hAnsi="宋体" w:hint="eastAsia"/>
                <w:lang w:eastAsia="zh-CN" w:val="en-US"/>
              </w:rPr>
              <w:t>发现问题，依法责令立即改正或者限期改正</w:t>
            </w:r>
            <w:r>
              <w:rPr>
                <w:rFonts w:ascii="宋体" w:cs="宋体" w:hAnsi="宋体" w:hint="eastAsia"/>
              </w:rPr>
              <w:t>；  □E、不配合检查情节严重；</w:t>
            </w:r>
          </w:p>
          <w:p>
            <w:pPr>
              <w:rPr>
                <w:rFonts w:ascii="宋体" w:cs="宋体" w:eastAsiaTheme="minorEastAsia" w:hAnsi="宋体" w:hint="eastAsia"/>
                <w:lang w:eastAsia="zh-CN" w:val="en-US"/>
              </w:rPr>
            </w:pPr>
            <w:r>
              <w:rPr>
                <w:rFonts w:ascii="宋体" w:cs="宋体" w:hAnsi="宋体" w:hint="eastAsia"/>
              </w:rPr>
              <w:t>□F、未发现开展本次抽查涉及的经营活动；</w:t>
            </w:r>
            <w:r>
              <w:rPr>
                <w:rFonts w:ascii="宋体" w:cs="宋体" w:hAnsi="宋体" w:hint="eastAsia"/>
                <w:lang w:eastAsia="zh-CN"/>
              </w:rPr>
              <w:t>□</w:t>
            </w:r>
            <w:r>
              <w:rPr>
                <w:rFonts w:ascii="宋体" w:cs="宋体" w:hAnsi="宋体" w:hint="eastAsia"/>
              </w:rPr>
              <w:t>G、发现问题</w:t>
            </w:r>
            <w:r>
              <w:rPr>
                <w:rFonts w:ascii="宋体" w:cs="宋体" w:hAnsi="宋体" w:hint="eastAsia"/>
                <w:lang w:eastAsia="zh-CN"/>
              </w:rPr>
              <w:t>，</w:t>
            </w:r>
            <w:r>
              <w:rPr>
                <w:rFonts w:ascii="宋体" w:cs="宋体" w:hAnsi="宋体" w:hint="eastAsia"/>
              </w:rPr>
              <w:t>待后续</w:t>
            </w:r>
            <w:r>
              <w:rPr>
                <w:rFonts w:ascii="宋体" w:cs="宋体" w:hAnsi="宋体" w:hint="eastAsia"/>
                <w:lang w:eastAsia="zh-CN" w:val="en-US"/>
              </w:rPr>
              <w:t>调查</w:t>
            </w:r>
            <w:r>
              <w:rPr>
                <w:rFonts w:ascii="宋体" w:cs="宋体" w:hAnsi="宋体" w:hint="eastAsia"/>
              </w:rPr>
              <w:t>处理</w:t>
            </w:r>
            <w:r>
              <w:rPr>
                <w:rFonts w:ascii="宋体" w:cs="宋体" w:hAnsi="宋体" w:hint="eastAsia"/>
                <w:lang w:eastAsia="zh-CN"/>
              </w:rPr>
              <w:t>；</w:t>
            </w:r>
            <w:r>
              <w:rPr>
                <w:rFonts w:ascii="宋体" w:cs="宋体" w:hAnsi="宋体" w:hint="eastAsia"/>
              </w:rPr>
              <w:t xml:space="preserve">  □H、</w:t>
            </w:r>
            <w:r>
              <w:rPr>
                <w:rFonts w:ascii="宋体" w:cs="宋体" w:hAnsi="宋体" w:hint="eastAsia"/>
                <w:lang w:eastAsia="zh-CN" w:val="en-US"/>
              </w:rPr>
              <w:t>合格；</w:t>
            </w:r>
          </w:p>
          <w:p>
            <w:pPr>
              <w:rPr>
                <w:rFonts w:ascii="宋体" w:hAnsi="宋体"/>
                <w:szCs w:val="21"/>
              </w:rPr>
            </w:pPr>
            <w:r>
              <w:rPr>
                <w:rFonts w:ascii="宋体" w:cs="宋体" w:hAnsi="宋体" w:hint="eastAsia"/>
              </w:rPr>
              <w:t>□</w:t>
            </w:r>
            <w:r>
              <w:rPr>
                <w:rFonts w:ascii="宋体" w:cs="宋体" w:hAnsi="宋体" w:hint="eastAsia"/>
                <w:lang w:eastAsia="zh-CN" w:val="en-US"/>
              </w:rPr>
              <w:t>I</w:t>
            </w:r>
            <w:r>
              <w:rPr>
                <w:rFonts w:ascii="宋体" w:cs="宋体" w:hAnsi="宋体" w:hint="eastAsia"/>
              </w:rPr>
              <w:t>、</w:t>
            </w:r>
            <w:r>
              <w:rPr>
                <w:rFonts w:ascii="宋体" w:cs="宋体" w:hAnsi="宋体" w:hint="eastAsia"/>
                <w:lang w:eastAsia="zh-CN" w:val="en-US"/>
              </w:rPr>
              <w:t>不合格；</w:t>
            </w:r>
            <w:r>
              <w:rPr>
                <w:rFonts w:ascii="宋体" w:cs="宋体" w:hAnsi="宋体" w:hint="eastAsia"/>
              </w:rPr>
              <w:t>□</w:t>
            </w:r>
            <w:r>
              <w:rPr>
                <w:rFonts w:ascii="宋体" w:cs="宋体" w:hAnsi="宋体" w:hint="eastAsia"/>
                <w:lang w:eastAsia="zh-CN" w:val="en-US"/>
              </w:rPr>
              <w:t>J</w:t>
            </w:r>
            <w:r>
              <w:rPr>
                <w:rFonts w:ascii="宋体" w:cs="宋体" w:hAnsi="宋体" w:hint="eastAsia"/>
              </w:rPr>
              <w:t>、</w:t>
            </w:r>
            <w:r>
              <w:rPr>
                <w:rFonts w:ascii="宋体" w:cs="宋体" w:hAnsi="宋体" w:hint="eastAsia"/>
                <w:lang w:eastAsia="zh-CN" w:val="en-US"/>
              </w:rPr>
              <w:t xml:space="preserve"> 其他情况</w:t>
            </w:r>
            <w:r>
              <w:rPr>
                <w:rFonts w:ascii="宋体" w:cs="宋体" w:hAnsi="宋体" w:hint="eastAsia"/>
              </w:rPr>
              <w:t xml:space="preserve">  </w:t>
            </w:r>
            <w:r>
              <w:rPr>
                <w:rFonts w:ascii="宋体" w:cs="宋体" w:hAnsi="宋体" w:hint="eastAsia"/>
                <w:lang w:eastAsia="zh-CN" w:val="en-US"/>
              </w:rPr>
              <w:t xml:space="preserve"> </w:t>
            </w:r>
            <w:r>
              <w:rPr>
                <w:rFonts w:ascii="宋体" w:cs="宋体" w:hAnsi="宋体" w:hint="eastAsia"/>
              </w:rPr>
              <w:t>（抽查方式记录栏的字母与此</w:t>
            </w:r>
            <w:r>
              <w:rPr>
                <w:rFonts w:ascii="宋体" w:cs="宋体" w:hAnsi="宋体" w:hint="eastAsia"/>
                <w:lang w:eastAsia="zh-CN" w:val="en-US"/>
              </w:rPr>
              <w:t>10</w:t>
            </w:r>
            <w:r>
              <w:rPr>
                <w:rFonts w:ascii="宋体" w:cs="宋体" w:hAnsi="宋体" w:hint="eastAsia"/>
              </w:rPr>
              <w:t>种方式相对应）</w:t>
            </w:r>
          </w:p>
        </w:tc>
      </w:tr>
      <w:tr>
        <w:trPr>
          <w:trHeight w:hRule="atLeast" w:val="482"/>
        </w:trPr>
        <w:tc>
          <w:tcPr>
            <w:tcW w:type="dxa" w:w="1710"/>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宋体" w:cs="宋体" w:hAnsi="宋体" w:hint="eastAsia"/>
                <w:szCs w:val="21"/>
              </w:rPr>
              <w:t>抽查类别</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抽查事项</w:t>
            </w:r>
          </w:p>
        </w:tc>
        <w:tc>
          <w:tcPr>
            <w:tcW w:type="dxa" w:w="1380"/>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抽查方式</w:t>
            </w:r>
          </w:p>
        </w:tc>
        <w:tc>
          <w:tcPr>
            <w:tcW w:type="dxa" w:w="6223"/>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抽查情况</w:t>
            </w:r>
          </w:p>
        </w:tc>
        <w:tc>
          <w:tcPr>
            <w:tcW w:type="dxa" w:w="2610"/>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抽查结果（勾选英文字母）</w:t>
            </w:r>
          </w:p>
        </w:tc>
      </w:tr>
      <w:tr>
        <w:trPr>
          <w:trHeight w:hRule="atLeast" w:val="482"/>
        </w:trPr>
        <w:tc>
          <w:tcPr>
            <w:tcW w:type="dxa" w:w="1710"/>
            <w:vMerge w:val="restart"/>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Consolas" w:cs="Consolas" w:hAnsi="Consolas" w:hint="eastAsia"/>
                <w:color w:val="000000"/>
                <w:kern w:val="0"/>
                <w:szCs w:val="21"/>
              </w:rPr>
              <w:t>教育收费监管</w:t>
            </w:r>
            <w:r>
              <w:rPr>
                <w:rFonts w:ascii="Consolas" w:cs="Consolas" w:hAnsi="Consolas"/>
                <w:color w:val="000000"/>
                <w:kern w:val="0"/>
                <w:szCs w:val="21"/>
              </w:rPr>
              <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Consolas" w:cs="Consolas" w:hAnsi="Consolas" w:hint="eastAsia"/>
                <w:color w:val="000000"/>
                <w:kern w:val="0"/>
                <w:szCs w:val="21"/>
              </w:rPr>
              <w:t>教育收费监督检查</w:t>
            </w:r>
            <w:r>
              <w:rPr>
                <w:rFonts w:ascii="Consolas" w:cs="Consolas" w:hAnsi="Consolas"/>
                <w:color w:val="000000"/>
                <w:kern w:val="0"/>
                <w:szCs w:val="21"/>
              </w:rPr>
              <w:t/>
            </w:r>
          </w:p>
        </w:tc>
        <w:tc>
          <w:tcPr>
            <w:tcW w:type="dxa" w:w="138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ascii="Consolas" w:cs="Consolas" w:hAnsi="Consolas" w:hint="eastAsia"/>
                <w:color w:val="000000"/>
                <w:kern w:val="0"/>
                <w:szCs w:val="21"/>
              </w:rPr>
              <w:t>□A  □B</w:t>
              <w:br/>
              <w:t>□C  □D</w:t>
            </w:r>
          </w:p>
        </w:tc>
        <w:tc>
          <w:tcPr>
            <w:tcW w:type="dxa" w:w="6223"/>
            <w:gridSpan w:val="3"/>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
            </w:r>
            <w:r>
              <w:rPr>
                <w:szCs w:val="21"/>
              </w:rPr>
              <w:t/>
            </w:r>
          </w:p>
        </w:tc>
        <w:tc>
          <w:tcPr>
            <w:tcW w:type="dxa" w:w="261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√A  □B  □C  □D</w:t>
              <w:br/>
              <w:t>□E  □F  □G  □H  □I  □J</w:t>
            </w:r>
            <w:r>
              <w:rPr>
                <w:szCs w:val="21"/>
              </w:rPr>
              <w:t/>
            </w:r>
          </w:p>
        </w:tc>
      </w:tr>
      <w:tr>
        <w:trPr>
          <w:trHeight w:hRule="atLeast" w:val="482"/>
        </w:trPr>
        <w:tc>
          <w:tcPr>
            <w:tcW w:type="dxa" w:w="1710"/>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备注</w:t>
            </w:r>
          </w:p>
        </w:tc>
        <w:tc>
          <w:tcPr>
            <w:tcW w:type="dxa" w:w="13890"/>
            <w:gridSpan w:val="8"/>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检查日期</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检查人员：</w:t>
            </w: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法定代表人/负责人签字/盖章</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日期：</w:t>
            </w: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企业盖章</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见证人签字：</w:t>
            </w:r>
          </w:p>
        </w:tc>
      </w:tr>
      <w:tr>
        <w:trPr>
          <w:trHeight w:hRule="atLeast" w:val="482"/>
        </w:trPr>
        <w:tc>
          <w:tcPr>
            <w:tcW w:type="dxa" w:w="15600"/>
            <w:gridSpan w:val="9"/>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以下内容由检查人员在检查后填写：</w:t>
            </w:r>
          </w:p>
        </w:tc>
      </w:tr>
      <w:tr>
        <w:trPr>
          <w:trHeight w:hRule="atLeast" w:val="482"/>
        </w:trPr>
        <w:tc>
          <w:tcPr>
            <w:tcW w:type="dxa" w:w="7391"/>
            <w:gridSpan w:val="6"/>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检查结果已录入系统，系统内结果与本表结果一致，拟公示。</w:t>
            </w: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检查人员：                                      日期：</w:t>
            </w:r>
          </w:p>
        </w:tc>
      </w:tr>
      <w:tr>
        <w:trPr>
          <w:trHeight w:hRule="atLeast" w:val="482"/>
        </w:trPr>
        <w:tc>
          <w:tcPr>
            <w:tcW w:type="dxa" w:w="7391"/>
            <w:gridSpan w:val="6"/>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同意</w:t>
            </w: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负责人：                                        日期：</w:t>
            </w:r>
          </w:p>
        </w:tc>
      </w:tr>
      <w:tr>
        <w:trPr>
          <w:trHeight w:hRule="atLeast" w:val="482"/>
        </w:trPr>
        <w:tc>
          <w:tcPr>
            <w:tcW w:type="dxa" w:w="15600"/>
            <w:gridSpan w:val="9"/>
            <w:tcBorders>
              <w:top w:color="auto" w:space="0" w:sz="4" w:val="single"/>
              <w:left w:color="auto" w:space="0" w:sz="4" w:val="single"/>
              <w:bottom w:color="auto" w:space="0" w:sz="4" w:val="single"/>
              <w:right w:color="auto" w:space="0" w:sz="4" w:val="single"/>
            </w:tcBorders>
            <w:vAlign w:val="center"/>
          </w:tcPr>
          <w:p>
            <w:pPr>
              <w:rPr>
                <w:rFonts w:hint="eastAsia"/>
              </w:rPr>
            </w:pPr>
            <w:r>
              <w:rPr>
                <w:rFonts w:ascii="宋体" w:cs="宋体" w:hAnsi="宋体" w:hint="eastAsia"/>
                <w:sz w:val="18"/>
                <w:szCs w:val="18"/>
              </w:rPr>
              <w:t>注：总抽查方式和抽查方式、总抽查结果和抽查结果均可单选或多选。抽查情况根据检查的实际情况填写，记录于纸质《双随机检查记录表》，根据后续监管需要自行决定是否录入系统。所有抽查事项的抽查方式或抽查结果相同时，在总抽查方式或总抽查结果后的方框内打√即可；不同时分别在抽查方式记录栏或抽查结果记录栏英文字母后的方框内打√。抽查事项所对应的抽查结果为抽查结束时的最终结果，不是单一抽查方式的结果。</w:t>
            </w:r>
          </w:p>
        </w:tc>
      </w:tr>
    </w:tbl>
    <w:p/>
    <w:sectPr>
      <w:pgSz w:h="11906" w:orient="landscape" w:w="16838"/>
      <w:pgMar w:bottom="1800" w:footer="992" w:gutter="0" w:header="851" w:left="1440" w:right="1440" w:top="180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3ZjkyYzE4M2I2NzU0ODhjNTU2ZDVmNzBiYWEzYjkifQ=="/>
  </w:docVars>
  <w:rsids>
    <w:rsidRoot w:val="00172A27"/>
    <w:rsid w:val="00054FEB"/>
    <w:rsid w:val="0007653E"/>
    <w:rsid w:val="000D0951"/>
    <w:rsid w:val="000D7DEB"/>
    <w:rsid w:val="00231AE3"/>
    <w:rsid w:val="002D51EC"/>
    <w:rsid w:val="00382867"/>
    <w:rsid w:val="003C5C82"/>
    <w:rsid w:val="003E5907"/>
    <w:rsid w:val="0048145F"/>
    <w:rsid w:val="004963E2"/>
    <w:rsid w:val="004D76B1"/>
    <w:rsid w:val="00535619"/>
    <w:rsid w:val="005D3F14"/>
    <w:rsid w:val="005D64E8"/>
    <w:rsid w:val="00650AA8"/>
    <w:rsid w:val="0071015F"/>
    <w:rsid w:val="00713B19"/>
    <w:rsid w:val="007A554D"/>
    <w:rsid w:val="007A58BE"/>
    <w:rsid w:val="008A4C1B"/>
    <w:rsid w:val="00995BCA"/>
    <w:rsid w:val="009C07F5"/>
    <w:rsid w:val="00A8641B"/>
    <w:rsid w:val="00AB227E"/>
    <w:rsid w:val="00B8393E"/>
    <w:rsid w:val="00BD2DB0"/>
    <w:rsid w:val="00C630C6"/>
    <w:rsid w:val="00D523A5"/>
    <w:rsid w:val="00DF4FEF"/>
    <w:rsid w:val="00E03E6A"/>
    <w:rsid w:val="00E07C6D"/>
    <w:rsid w:val="00E72E14"/>
    <w:rsid w:val="00FA2F8C"/>
    <w:rsid w:val="00FC26E8"/>
    <w:rsid w:val="00FC3D49"/>
    <w:rsid w:val="03C201DD"/>
    <w:rsid w:val="0CFA295E"/>
    <w:rsid w:val="14571B9C"/>
    <w:rsid w:val="151062CA"/>
    <w:rsid w:val="1F7D5924"/>
    <w:rsid w:val="20AA290C"/>
    <w:rsid w:val="22BE4545"/>
    <w:rsid w:val="23955B9B"/>
    <w:rsid w:val="23C31665"/>
    <w:rsid w:val="2B7F4F42"/>
    <w:rsid w:val="2D774C31"/>
    <w:rsid w:val="32AC30C6"/>
    <w:rsid w:val="349E5F0A"/>
    <w:rsid w:val="35D31F57"/>
    <w:rsid w:val="3AF125F7"/>
    <w:rsid w:val="3BB312B5"/>
    <w:rsid w:val="3EE36285"/>
    <w:rsid w:val="427B4966"/>
    <w:rsid w:val="42A8414F"/>
    <w:rsid w:val="46C679FC"/>
    <w:rsid w:val="4D5242D1"/>
    <w:rsid w:val="4D5442B3"/>
    <w:rsid w:val="4E3A75D3"/>
    <w:rsid w:val="52E12D0A"/>
    <w:rsid w:val="55B421A1"/>
    <w:rsid w:val="561D1BF9"/>
    <w:rsid w:val="58910D72"/>
    <w:rsid w:val="58AF6468"/>
    <w:rsid w:val="5BEB1173"/>
    <w:rsid w:val="5CF7462A"/>
    <w:rsid w:val="607707D1"/>
    <w:rsid w:val="6B2D13CF"/>
    <w:rsid w:val="6EE8352D"/>
    <w:rsid w:val="748A1BD7"/>
    <w:rsid w:val="7C55620B"/>
    <w:rsid w:val="7E35238B"/>
    <w:rsid w:val="7F667CA9"/>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qFormat="1" w:semiHidden="0" w:uiPriority="99"/>
    <w:lsdException w:name="footer" w:qFormat="1" w:semiHidden="0" w:uiPriority="99"/>
    <w:lsdException w:name="index heading" w:uiPriority="99"/>
    <w:lsdException w:name="caption" w:qFormat="1" w:uiPriority="35"/>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semiHidden="0" w:uiPriority="10" w:unhideWhenUsed="0"/>
    <w:lsdException w:name="Closing" w:uiPriority="99"/>
    <w:lsdException w:name="Signature" w:uiPriority="99"/>
    <w:lsdException w:name="Default Paragraph Font" w:qFormat="1"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qFormat="1" w:semiHidden="0" w:uiPriority="11" w:unhideWhenUsed="0"/>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semiHidden="0" w:uiPriority="22" w:unhideWhenUsed="0"/>
    <w:lsdException w:name="Emphasis" w:qFormat="1" w:semiHidden="0" w:uiPriority="20" w:unhideWhenUsed="0"/>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qFormat="1"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qFormat="1" w:semiHidden="0" w:uiPriority="39" w:unhideWhenUsed="0"/>
    <w:lsdException w:name="Table Theme"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qFormat/>
    <w:uiPriority w:val="0"/>
    <w:pPr>
      <w:widowControl w:val="0"/>
      <w:jc w:val="both"/>
    </w:pPr>
    <w:rPr>
      <w:rFonts w:asciiTheme="minorHAnsi" w:cstheme="minorBidi" w:eastAsiaTheme="minorEastAsia" w:hAnsiTheme="minorHAnsi"/>
      <w:kern w:val="2"/>
      <w:sz w:val="21"/>
      <w:szCs w:val="22"/>
      <w:lang w:bidi="ar-SA" w:eastAsia="zh-CN" w:val="en-US"/>
    </w:rPr>
  </w:style>
  <w:style w:default="1" w:styleId="6" w:type="character">
    <w:name w:val="Default Paragraph Font"/>
    <w:semiHidden/>
    <w:unhideWhenUsed/>
    <w:qFormat/>
    <w:uiPriority w:val="1"/>
  </w:style>
  <w:style w:default="1" w:styleId="4" w:type="table">
    <w:name w:val="Normal Table"/>
    <w:semiHidden/>
    <w:unhideWhenUsed/>
    <w:qFormat/>
    <w:uiPriority w:val="99"/>
    <w:tblPr>
      <w:tblCellMar>
        <w:top w:type="dxa" w:w="0"/>
        <w:left w:type="dxa" w:w="108"/>
        <w:bottom w:type="dxa" w:w="0"/>
        <w:right w:type="dxa" w:w="108"/>
      </w:tblCellMar>
    </w:tblPr>
  </w:style>
  <w:style w:styleId="2" w:type="paragraph">
    <w:name w:val="footer"/>
    <w:basedOn w:val="1"/>
    <w:link w:val="8"/>
    <w:unhideWhenUsed/>
    <w:qFormat/>
    <w:uiPriority w:val="99"/>
    <w:pPr>
      <w:tabs>
        <w:tab w:pos="4153" w:val="center"/>
        <w:tab w:pos="8306" w:val="right"/>
      </w:tabs>
      <w:snapToGrid w:val="0"/>
      <w:jc w:val="left"/>
    </w:pPr>
    <w:rPr>
      <w:sz w:val="18"/>
      <w:szCs w:val="18"/>
    </w:rPr>
  </w:style>
  <w:style w:styleId="3" w:type="paragraph">
    <w:name w:val="header"/>
    <w:basedOn w:val="1"/>
    <w:link w:val="7"/>
    <w:unhideWhenUsed/>
    <w:qFormat/>
    <w:uiPriority w:val="99"/>
    <w:pPr>
      <w:pBdr>
        <w:bottom w:color="auto" w:space="1" w:sz="6" w:val="single"/>
      </w:pBdr>
      <w:tabs>
        <w:tab w:pos="4153" w:val="center"/>
        <w:tab w:pos="8306" w:val="right"/>
      </w:tabs>
      <w:snapToGrid w:val="0"/>
      <w:jc w:val="center"/>
    </w:pPr>
    <w:rPr>
      <w:sz w:val="18"/>
      <w:szCs w:val="18"/>
    </w:rPr>
  </w:style>
  <w:style w:styleId="5" w:type="table">
    <w:name w:val="Table Grid"/>
    <w:basedOn w:val="4"/>
    <w:qFormat/>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7" w:type="character">
    <w:name w:val="页眉 字符"/>
    <w:basedOn w:val="6"/>
    <w:link w:val="3"/>
    <w:qFormat/>
    <w:uiPriority w:val="99"/>
    <w:rPr>
      <w:sz w:val="18"/>
      <w:szCs w:val="18"/>
    </w:rPr>
  </w:style>
  <w:style w:customStyle="1" w:styleId="8" w:type="character">
    <w:name w:val="页脚 字符"/>
    <w:basedOn w:val="6"/>
    <w:link w:val="2"/>
    <w:qFormat/>
    <w:uiPriority w:val="99"/>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885</Characters>
  <Lines>6</Lines>
  <Paragraphs>1</Paragraphs>
  <TotalTime>3</TotalTime>
  <ScaleCrop>false</ScaleCrop>
  <LinksUpToDate>false</LinksUpToDate>
  <CharactersWithSpaces>1003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2020-10-12T09:13:00Z</dcterms:created>
  <dc:creator>JY Z</dc:creator>
  <cp:lastModifiedBy>89581</cp:lastModifiedBy>
  <dcterms:modified xsi:type="dcterms:W3CDTF">2024-09-10T07:58:27Z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2052-12.1.0.17827</vt:lpwstr>
  </property>
  <property fmtid="{D5CDD505-2E9C-101B-9397-08002B2CF9AE}" name="ICV" pid="3">
    <vt:lpwstr>163B201211BF4EF3975F55BDABBAF9C2_12</vt:lpwstr>
  </property>
</Properties>
</file>