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2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2025年农业创业人员培训机构评分表</w:t>
      </w:r>
    </w:p>
    <w:bookmarkEnd w:id="0"/>
    <w:p>
      <w:pPr>
        <w:spacing w:line="572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培训机构名称：</w:t>
      </w:r>
    </w:p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50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评价指标</w:t>
            </w:r>
          </w:p>
        </w:tc>
        <w:tc>
          <w:tcPr>
            <w:tcW w:w="508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具体评定内容与标准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培训硬件</w:t>
            </w: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设施与</w:t>
            </w: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师资力量（30分）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培训机构具备独立法人资格、营业执照齐全、信用记录良好，每一项3分。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培训机构培训硬件设施，培训场地宽敞，教学设备设施齐全，食宿条件能满足培训需求，每一项2分。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师资力量。有培训资料，培训资料与培训主题、内容相符合，具有正确的政治方向与价值导向，适合我区产业发展，计6分。科学选聘师资，聘请行业内优秀教授授课，师资专业与培训主题100%相符，计7分。</w:t>
            </w: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66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培训实施</w:t>
            </w:r>
          </w:p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（40分）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有科学合理，操作性强的教学组织、学员管理、实习实训纪律与制度，计10分。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理论课程设计与安排。有教学计划，包括课程安排、学时、教案，计10分。有班主任带班管理，计5分。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实习实训明确目标任务，选择基地合适，有实习实训老师讲授，让学员学有所获。计5分</w:t>
            </w: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教学方法丰富，符合成人教育规律，增强培训吸引力。计5分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理论学习与实习实训安全保障措施到位，计5分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培训报价（30分）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理论培训费用报价</w:t>
            </w: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实训费用报价：</w:t>
            </w: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学员生活标准报价：（住宿、餐费）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每人    元/天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培训总报价 ：每人  元/天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</w:tbl>
    <w:p>
      <w:pPr>
        <w:spacing w:line="570" w:lineRule="exact"/>
        <w:ind w:firstLine="216"/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altName w:val="Malgun Gothic Semilight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6F"/>
    <w:rsid w:val="009B3850"/>
    <w:rsid w:val="00BC126F"/>
    <w:rsid w:val="0BDC0C2D"/>
    <w:rsid w:val="0EA37BCD"/>
    <w:rsid w:val="19145292"/>
    <w:rsid w:val="7FFBA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</Words>
  <Characters>1330</Characters>
  <Lines>11</Lines>
  <Paragraphs>3</Paragraphs>
  <TotalTime>3</TotalTime>
  <ScaleCrop>false</ScaleCrop>
  <LinksUpToDate>false</LinksUpToDate>
  <CharactersWithSpaces>1560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2025-12-17T06:55:00Z</dcterms:created>
  <dc:creator>lenovo</dc:creator>
  <cp:lastModifiedBy>、</cp:lastModifiedBy>
  <dcterms:modified xsi:type="dcterms:W3CDTF">2025-12-19T03:11:49Z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eyJoZGlkIjoiNjM3ZWRkYTAyMjc4Mjc3NzEzMWNmNjYxMmQyYTAxYmUiLCJ1c2VySWQiOiI0MjE3NDYwMDIifQ==</vt:lpwstr>
  </property>
  <property fmtid="{D5CDD505-2E9C-101B-9397-08002B2CF9AE}" pid="4" name="ICV">
    <vt:lpwstr>CE09413C0B7B46F2BE083335495DA5D3_12</vt:lpwstr>
  </property>
</Properties>
</file>