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hd w:val="clear" w:color="auto"/>
        <w:spacing w:line="572" w:lineRule="exact"/>
        <w:jc w:val="left"/>
        <w:rPr>
          <w:rFonts w:ascii="黑体" w:hAnsi="黑体" w:eastAsia="黑体" w:cs="宋体"/>
          <w:kern w:val="0"/>
          <w:sz w:val="32"/>
          <w:szCs w:val="32"/>
        </w:rPr>
      </w:pPr>
      <w:r>
        <w:rPr>
          <w:rFonts w:hint="eastAsia" w:ascii="黑体" w:hAnsi="黑体" w:eastAsia="黑体" w:cs="宋体"/>
          <w:kern w:val="0"/>
          <w:sz w:val="32"/>
          <w:szCs w:val="32"/>
        </w:rPr>
        <w:t>附件</w:t>
      </w:r>
    </w:p>
    <w:tbl>
      <w:tblPr>
        <w:tblStyle w:val="9"/>
        <w:tblW w:w="138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2653"/>
        <w:gridCol w:w="1208"/>
        <w:gridCol w:w="5426"/>
        <w:gridCol w:w="921"/>
        <w:gridCol w:w="1391"/>
        <w:gridCol w:w="1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4" w:hRule="atLeast"/>
        </w:trPr>
        <w:tc>
          <w:tcPr>
            <w:tcW w:w="13840"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益阳市赫山区2026年补充耕地质量评价采购报价表</w:t>
            </w:r>
          </w:p>
          <w:bookmarkEnd w:id="0"/>
          <w:p>
            <w:pPr>
              <w:rPr>
                <w:rFonts w:hint="default" w:eastAsia="宋体"/>
                <w:lang w:val="en-US" w:eastAsia="zh-CN"/>
              </w:rPr>
            </w:pPr>
            <w:r>
              <w:rPr>
                <w:rFonts w:hint="eastAsia"/>
                <w:lang w:val="en-US" w:eastAsia="zh-CN"/>
              </w:rPr>
              <w:t xml:space="preserve">单位负责人（签字）：                     报价单位（盖章）：                 日期：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明细措施名称</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位置</w:t>
            </w:r>
          </w:p>
        </w:tc>
        <w:tc>
          <w:tcPr>
            <w:tcW w:w="5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主要建设内容</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任务量</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2"/>
                <w:rFonts w:hint="eastAsia" w:ascii="宋体" w:hAnsi="宋体" w:eastAsia="宋体" w:cs="宋体"/>
                <w:i w:val="0"/>
                <w:iCs w:val="0"/>
                <w:color w:val="000000"/>
                <w:sz w:val="22"/>
                <w:szCs w:val="22"/>
                <w:lang w:val="en-US" w:eastAsia="zh-CN" w:bidi="ar"/>
              </w:rPr>
              <w:t>控制上限价（元）</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11"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c>
          <w:tcPr>
            <w:tcW w:w="2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2"/>
                <w:rFonts w:hint="eastAsia"/>
                <w:i w:val="0"/>
                <w:iCs w:val="0"/>
                <w:color w:val="000000"/>
                <w:lang w:val="en-US" w:eastAsia="zh-CN" w:bidi="ar"/>
              </w:rPr>
              <w:t>益阳市赫山区2026年补充耕地质量评价</w:t>
            </w:r>
            <w:r>
              <w:rPr>
                <w:rStyle w:val="12"/>
                <w:rFonts w:hint="eastAsia"/>
                <w:i w:val="0"/>
                <w:iCs w:val="0"/>
                <w:color w:val="000000"/>
                <w:highlight w:val="none"/>
                <w:lang w:val="en-US" w:eastAsia="zh-CN" w:bidi="ar"/>
              </w:rPr>
              <w:t>-</w:t>
            </w:r>
            <w:r>
              <w:rPr>
                <w:rStyle w:val="12"/>
                <w:rFonts w:hint="eastAsia"/>
                <w:i w:val="0"/>
                <w:iCs w:val="0"/>
                <w:color w:val="000000"/>
                <w:lang w:val="en-US" w:eastAsia="zh-CN" w:bidi="ar"/>
              </w:rPr>
              <w:t>赫山区泉交河镇等4个乡镇奎星村等10个村高标准农田建设项目（投融资创新，二〇二二年）耕地开发部以及赫山区兰溪镇等2个乡镇新沙村等10个村高标准农田建设项目（</w:t>
            </w:r>
            <w:r>
              <w:rPr>
                <w:rStyle w:val="12"/>
                <w:rFonts w:hint="eastAsia"/>
                <w:i w:val="0"/>
                <w:iCs w:val="0"/>
                <w:color w:val="000000"/>
                <w:highlight w:val="none"/>
                <w:lang w:val="en-US" w:eastAsia="zh-CN" w:bidi="ar"/>
              </w:rPr>
              <w:t>二0二四</w:t>
            </w:r>
            <w:r>
              <w:rPr>
                <w:rStyle w:val="12"/>
                <w:rFonts w:hint="eastAsia"/>
                <w:i w:val="0"/>
                <w:iCs w:val="0"/>
                <w:color w:val="000000"/>
                <w:lang w:val="en-US" w:eastAsia="zh-CN" w:bidi="ar"/>
              </w:rPr>
              <w:t>年，投融资创新）耕地开发部分外业调查采样与质量评价</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赫山区</w:t>
            </w:r>
          </w:p>
        </w:tc>
        <w:tc>
          <w:tcPr>
            <w:tcW w:w="5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2"/>
                <w:rFonts w:hint="eastAsia"/>
                <w:lang w:val="en-US" w:eastAsia="zh-CN" w:bidi="ar"/>
              </w:rPr>
            </w:pPr>
            <w:r>
              <w:rPr>
                <w:rStyle w:val="12"/>
                <w:lang w:val="en-US" w:eastAsia="zh-CN" w:bidi="ar"/>
              </w:rPr>
              <w:t xml:space="preserve">   </w:t>
            </w:r>
            <w:r>
              <w:rPr>
                <w:rStyle w:val="12"/>
                <w:rFonts w:hint="eastAsia"/>
                <w:lang w:val="en-US" w:eastAsia="zh-CN" w:bidi="ar"/>
              </w:rPr>
              <w:t xml:space="preserve"> 1.按照《湖南省农业农村厅 湖南省自然资源厅关于印发</w:t>
            </w:r>
            <w:r>
              <w:rPr>
                <w:rStyle w:val="12"/>
                <w:rFonts w:hint="eastAsia"/>
                <w:highlight w:val="none"/>
                <w:lang w:val="en-US" w:eastAsia="zh-CN" w:bidi="ar"/>
              </w:rPr>
              <w:t>&lt;</w:t>
            </w:r>
            <w:r>
              <w:rPr>
                <w:rStyle w:val="12"/>
                <w:rFonts w:hint="eastAsia"/>
                <w:lang w:val="en-US" w:eastAsia="zh-CN" w:bidi="ar"/>
              </w:rPr>
              <w:t>湖南省补充耕地质量验收细则（试行）</w:t>
            </w:r>
            <w:r>
              <w:rPr>
                <w:rStyle w:val="12"/>
                <w:rFonts w:hint="eastAsia"/>
                <w:highlight w:val="none"/>
                <w:lang w:val="en-US" w:eastAsia="zh-CN" w:bidi="ar"/>
              </w:rPr>
              <w:t>&gt;的通知》</w:t>
            </w:r>
            <w:r>
              <w:rPr>
                <w:rStyle w:val="12"/>
                <w:rFonts w:hint="eastAsia"/>
                <w:lang w:val="en-US" w:eastAsia="zh-CN" w:bidi="ar"/>
              </w:rPr>
              <w:t>（湘农联〔2026〕8号）和湖南省农业农村厅关于印发《湖南省补充耕地质量鉴定技术规程（试行）》《湖南省补充耕地质量验收操作指导手册（试行）》的通知等开展内业资料审查、外业现场踏勘、土壤样品采集、土壤样品送检等工作。</w:t>
            </w:r>
          </w:p>
          <w:p>
            <w:pPr>
              <w:keepNext w:val="0"/>
              <w:keepLines w:val="0"/>
              <w:widowControl/>
              <w:suppressLineNumbers w:val="0"/>
              <w:jc w:val="left"/>
              <w:textAlignment w:val="center"/>
              <w:rPr>
                <w:rStyle w:val="12"/>
                <w:rFonts w:hint="eastAsia"/>
                <w:lang w:val="en-US" w:eastAsia="zh-CN" w:bidi="ar"/>
              </w:rPr>
            </w:pPr>
            <w:r>
              <w:rPr>
                <w:rStyle w:val="12"/>
                <w:rFonts w:hint="eastAsia"/>
                <w:lang w:val="en-US" w:eastAsia="zh-CN" w:bidi="ar"/>
              </w:rPr>
              <w:t xml:space="preserve">    2.按标准采集项目建设区耕层土壤混合样品与容重样品各***个（每个评价单元各一个）送具备资质的检测机构检测，由检测机构出具加盖CMA章的检测报告，检测指标包括pH值、有机质、全氮、碱解氮、有效磷、缓效钾、速效钾、土壤质地（国际制）铅、镉、汞、砷、铬等。</w:t>
            </w:r>
          </w:p>
          <w:p>
            <w:pPr>
              <w:keepNext w:val="0"/>
              <w:keepLines w:val="0"/>
              <w:widowControl/>
              <w:suppressLineNumbers w:val="0"/>
              <w:jc w:val="left"/>
              <w:textAlignment w:val="center"/>
              <w:rPr>
                <w:rStyle w:val="12"/>
                <w:rFonts w:hint="eastAsia"/>
                <w:lang w:val="en-US" w:eastAsia="zh-CN" w:bidi="ar"/>
              </w:rPr>
            </w:pPr>
            <w:r>
              <w:rPr>
                <w:rStyle w:val="12"/>
                <w:rFonts w:hint="eastAsia"/>
                <w:lang w:val="en-US" w:eastAsia="zh-CN" w:bidi="ar"/>
              </w:rPr>
              <w:t xml:space="preserve">    3. 组织相关专家对耕地开发部分进行农业生产符合性评价与耕地质量评价，分别提供农业生产符合性评价报告与耕地质量评价报告。</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2"/>
                <w:rFonts w:hint="eastAsia"/>
                <w:lang w:val="en-US" w:eastAsia="zh-CN" w:bidi="ar"/>
              </w:rPr>
              <w:t xml:space="preserve">    4.此报价含检测费用</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258（最终以实际踏勘数量为准）</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79</w:t>
            </w:r>
            <w:r>
              <w:rPr>
                <w:rFonts w:hint="eastAsia" w:ascii="宋体" w:hAnsi="宋体" w:eastAsia="宋体" w:cs="宋体"/>
                <w:i w:val="0"/>
                <w:iCs w:val="0"/>
                <w:color w:val="000000"/>
                <w:sz w:val="22"/>
                <w:szCs w:val="22"/>
                <w:u w:val="none"/>
                <w:lang w:val="en-US" w:eastAsia="zh-CN"/>
              </w:rPr>
              <w:t>0000.00</w:t>
            </w:r>
          </w:p>
        </w:tc>
        <w:tc>
          <w:tcPr>
            <w:tcW w:w="1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39" w:hRule="atLeast"/>
        </w:trPr>
        <w:tc>
          <w:tcPr>
            <w:tcW w:w="3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426"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79</w:t>
            </w:r>
            <w:r>
              <w:rPr>
                <w:rFonts w:hint="eastAsia" w:ascii="宋体" w:hAnsi="宋体" w:eastAsia="宋体" w:cs="宋体"/>
                <w:i w:val="0"/>
                <w:iCs w:val="0"/>
                <w:color w:val="000000"/>
                <w:sz w:val="22"/>
                <w:szCs w:val="22"/>
                <w:u w:val="none"/>
                <w:lang w:val="en-US" w:eastAsia="zh-CN"/>
              </w:rPr>
              <w:t>0000.00</w:t>
            </w:r>
          </w:p>
        </w:tc>
        <w:tc>
          <w:tcPr>
            <w:tcW w:w="1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6"/>
        <w:keepNext w:val="0"/>
        <w:keepLines w:val="0"/>
        <w:pageBreakBefore w:val="0"/>
        <w:widowControl w:val="0"/>
        <w:kinsoku/>
        <w:wordWrap/>
        <w:overflowPunct/>
        <w:topLinePunct w:val="0"/>
        <w:autoSpaceDE/>
        <w:autoSpaceDN/>
        <w:bidi w:val="0"/>
        <w:adjustRightInd/>
        <w:spacing w:line="572" w:lineRule="exact"/>
        <w:textAlignment w:val="auto"/>
        <w:rPr>
          <w:rFonts w:hint="eastAsia" w:ascii="仿宋_GB2312" w:hAnsi="仿宋_GB2312" w:eastAsia="仿宋_GB2312" w:cs="仿宋_GB2312"/>
          <w:sz w:val="32"/>
          <w:szCs w:val="32"/>
        </w:rPr>
      </w:pPr>
    </w:p>
    <w:sectPr>
      <w:footerReference r:id="rId3" w:type="default"/>
      <w:pgSz w:w="16838" w:h="11906" w:orient="landscape"/>
      <w:pgMar w:top="1587" w:right="2098" w:bottom="1474" w:left="1984" w:header="851" w:footer="992" w:gutter="0"/>
      <w:lnNumType w:countBy="0" w:distance="36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6F7D6D5"/>
    <w:rsid w:val="49450447"/>
    <w:rsid w:val="4FBBBF85"/>
    <w:rsid w:val="590E1E39"/>
    <w:rsid w:val="5F7E911A"/>
    <w:rsid w:val="67271B88"/>
    <w:rsid w:val="6CDF3340"/>
    <w:rsid w:val="70FEA9AB"/>
    <w:rsid w:val="77BBABD0"/>
    <w:rsid w:val="7C6F45AB"/>
    <w:rsid w:val="7FF48E61"/>
    <w:rsid w:val="ADE74FF4"/>
    <w:rsid w:val="AFB7ED8D"/>
    <w:rsid w:val="BEA55E19"/>
    <w:rsid w:val="BFF71353"/>
    <w:rsid w:val="BFF8404E"/>
    <w:rsid w:val="D45F2F73"/>
    <w:rsid w:val="DFFBD64B"/>
    <w:rsid w:val="F7B7AF40"/>
    <w:rsid w:val="FE7DCE3E"/>
    <w:rsid w:val="FE8DEE66"/>
    <w:rsid w:val="FEAE3474"/>
    <w:rsid w:val="FFAFB6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0" w:semiHidden="0" w:name="Default Paragraph Font"/>
    <w:lsdException w:qFormat="1" w:unhideWhenUsed="0" w:uiPriority="0" w:semiHidden="0" w:name="Body Text"/>
    <w:lsdException w:qFormat="1"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hint="default" w:ascii="Times New Roman" w:hAnsi="Times New Roman" w:eastAsia="宋体" w:cs="Times New Roman"/>
      <w:kern w:val="2"/>
      <w:sz w:val="28"/>
      <w:lang w:val="en-US" w:eastAsia="zh-CN"/>
    </w:rPr>
  </w:style>
  <w:style w:type="paragraph" w:styleId="3">
    <w:name w:val="heading 2"/>
    <w:basedOn w:val="1"/>
    <w:next w:val="1"/>
    <w:unhideWhenUsed/>
    <w:qFormat/>
    <w:uiPriority w:val="99"/>
    <w:pPr>
      <w:keepNext/>
      <w:keepLines/>
      <w:spacing w:before="260" w:after="260" w:line="416" w:lineRule="auto"/>
      <w:outlineLvl w:val="1"/>
    </w:pPr>
    <w:rPr>
      <w:rFonts w:hint="eastAsia" w:ascii="等线 Light" w:hAnsi="等线 Light" w:eastAsia="等线 Light"/>
      <w:b/>
      <w:kern w:val="0"/>
      <w:sz w:val="32"/>
    </w:rPr>
  </w:style>
  <w:style w:type="character" w:default="1" w:styleId="10">
    <w:name w:val="Default Paragraph Font"/>
    <w:unhideWhenUsed/>
    <w:qFormat/>
    <w:uiPriority w:val="0"/>
    <w:rPr>
      <w:rFonts w:hint="default"/>
      <w:sz w:val="24"/>
    </w:rPr>
  </w:style>
  <w:style w:type="table" w:default="1" w:styleId="9">
    <w:name w:val="Normal Table"/>
    <w:qFormat/>
    <w:uiPriority w:val="0"/>
    <w:tblPr>
      <w:tblLayout w:type="fixed"/>
      <w:tblCellMar>
        <w:top w:w="0" w:type="dxa"/>
        <w:left w:w="108" w:type="dxa"/>
        <w:bottom w:w="0" w:type="dxa"/>
        <w:right w:w="108" w:type="dxa"/>
      </w:tblCellMar>
    </w:tblPr>
  </w:style>
  <w:style w:type="paragraph" w:styleId="2">
    <w:name w:val="toc 1"/>
    <w:basedOn w:val="1"/>
    <w:next w:val="1"/>
    <w:qFormat/>
    <w:uiPriority w:val="0"/>
  </w:style>
  <w:style w:type="paragraph" w:styleId="4">
    <w:name w:val="Body Text Indent"/>
    <w:basedOn w:val="1"/>
    <w:unhideWhenUsed/>
    <w:qFormat/>
    <w:uiPriority w:val="99"/>
    <w:pPr>
      <w:spacing w:after="120"/>
      <w:ind w:left="420" w:leftChars="200"/>
    </w:pPr>
    <w:rPr>
      <w:rFonts w:hint="default"/>
      <w:sz w:val="28"/>
    </w:rPr>
  </w:style>
  <w:style w:type="paragraph" w:styleId="5">
    <w:name w:val="Plain Text"/>
    <w:basedOn w:val="1"/>
    <w:unhideWhenUsed/>
    <w:qFormat/>
    <w:uiPriority w:val="0"/>
    <w:rPr>
      <w:rFonts w:hint="eastAsia" w:ascii="宋体" w:hAnsi="Courier New"/>
      <w:sz w:val="21"/>
    </w:rPr>
  </w:style>
  <w:style w:type="paragraph" w:styleId="6">
    <w:name w:val="footer"/>
    <w:basedOn w:val="1"/>
    <w:unhideWhenUsed/>
    <w:qFormat/>
    <w:uiPriority w:val="99"/>
    <w:pPr>
      <w:tabs>
        <w:tab w:val="center" w:pos="4153"/>
        <w:tab w:val="right" w:pos="8306"/>
      </w:tabs>
      <w:snapToGrid w:val="0"/>
      <w:jc w:val="left"/>
    </w:pPr>
    <w:rPr>
      <w:rFonts w:hint="eastAsia" w:ascii="等线" w:hAnsi="等线" w:eastAsia="等线"/>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unhideWhenUsed/>
    <w:qFormat/>
    <w:uiPriority w:val="99"/>
    <w:pPr>
      <w:ind w:firstLine="420" w:firstLineChars="200"/>
    </w:pPr>
    <w:rPr>
      <w:rFonts w:hint="default"/>
      <w:sz w:val="28"/>
    </w:rPr>
  </w:style>
  <w:style w:type="paragraph" w:customStyle="1" w:styleId="11">
    <w:name w:val="表标题"/>
    <w:basedOn w:val="1"/>
    <w:unhideWhenUsed/>
    <w:qFormat/>
    <w:uiPriority w:val="99"/>
    <w:pPr>
      <w:ind w:firstLine="480" w:firstLineChars="200"/>
      <w:jc w:val="center"/>
    </w:pPr>
    <w:rPr>
      <w:rFonts w:hint="default" w:eastAsia="黑体"/>
      <w:kern w:val="0"/>
      <w:sz w:val="24"/>
    </w:rPr>
  </w:style>
  <w:style w:type="character" w:customStyle="1" w:styleId="12">
    <w:name w:val="font41"/>
    <w:basedOn w:val="10"/>
    <w:qFormat/>
    <w:uiPriority w:val="0"/>
    <w:rPr>
      <w:rFonts w:hint="eastAsia" w:ascii="宋体" w:hAnsi="宋体" w:eastAsia="宋体" w:cs="宋体"/>
      <w:color w:val="000000"/>
      <w:sz w:val="20"/>
      <w:szCs w:val="20"/>
      <w:u w:val="none"/>
    </w:rPr>
  </w:style>
  <w:style w:type="character" w:customStyle="1" w:styleId="13">
    <w:name w:val="font51"/>
    <w:basedOn w:val="10"/>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TotalTime>37</TotalTime>
  <ScaleCrop>false</ScaleCrop>
  <LinksUpToDate>false</LinksUpToDate>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2025-07-11T02:29:00Z</dcterms:created>
  <dc:creator>Administrator</dc:creator>
  <cp:lastModifiedBy>、</cp:lastModifiedBy>
  <cp:lastPrinted>2026-07-02T19:36:00Z</cp:lastPrinted>
  <dcterms:modified xsi:type="dcterms:W3CDTF">2026-07-03T06:37:36Z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825DCC9157B931779DDB446AF8F4443C_42</vt:lpwstr>
  </property>
</Properties>
</file>