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3EBC1D">
      <w:pPr>
        <w:pStyle w:val="14"/>
        <w:jc w:val="both"/>
        <w:rPr>
          <w:rFonts w:hAnsi="黑体"/>
          <w:sz w:val="36"/>
          <w:szCs w:val="36"/>
        </w:rPr>
      </w:pPr>
    </w:p>
    <w:p w14:paraId="3EF29F80">
      <w:pPr>
        <w:pStyle w:val="14"/>
        <w:jc w:val="center"/>
        <w:rPr>
          <w:rFonts w:ascii="Times New Roman" w:hAnsi="Times New Roman" w:cs="Times New Roman"/>
          <w:sz w:val="56"/>
          <w:szCs w:val="56"/>
        </w:rPr>
      </w:pPr>
    </w:p>
    <w:p w14:paraId="186F34D1">
      <w:pPr>
        <w:pStyle w:val="14"/>
        <w:jc w:val="center"/>
        <w:rPr>
          <w:rFonts w:ascii="Times New Roman" w:hAnsi="Times New Roman" w:cs="Times New Roman"/>
          <w:sz w:val="84"/>
          <w:szCs w:val="84"/>
        </w:rPr>
      </w:pPr>
    </w:p>
    <w:p w14:paraId="2B4F9092">
      <w:pPr>
        <w:pStyle w:val="14"/>
        <w:jc w:val="center"/>
        <w:rPr>
          <w:rFonts w:ascii="Times New Roman" w:hAnsi="Times New Roman" w:cs="Times New Roman"/>
          <w:sz w:val="84"/>
          <w:szCs w:val="84"/>
        </w:rPr>
      </w:pPr>
    </w:p>
    <w:p w14:paraId="0F759583">
      <w:pPr>
        <w:pStyle w:val="14"/>
        <w:jc w:val="center"/>
        <w:rPr>
          <w:rFonts w:ascii="Times New Roman" w:hAnsi="Times New Roman" w:eastAsia="方正小标宋简体" w:cs="Times New Roman"/>
          <w:sz w:val="72"/>
          <w:szCs w:val="72"/>
        </w:rPr>
      </w:pPr>
      <w:r>
        <w:rPr>
          <w:rFonts w:ascii="Times New Roman" w:hAnsi="Times New Roman" w:eastAsia="方正小标宋简体" w:cs="Times New Roman"/>
          <w:sz w:val="72"/>
          <w:szCs w:val="72"/>
        </w:rPr>
        <w:t>202</w:t>
      </w:r>
      <w:r>
        <w:rPr>
          <w:rFonts w:hint="eastAsia" w:ascii="Times New Roman" w:hAnsi="Times New Roman" w:eastAsia="方正小标宋简体" w:cs="Times New Roman"/>
          <w:sz w:val="72"/>
          <w:szCs w:val="72"/>
        </w:rPr>
        <w:t>5</w:t>
      </w:r>
      <w:r>
        <w:rPr>
          <w:rFonts w:ascii="Times New Roman" w:hAnsi="Times New Roman" w:eastAsia="方正小标宋简体" w:cs="Times New Roman"/>
          <w:sz w:val="72"/>
          <w:szCs w:val="72"/>
        </w:rPr>
        <w:t>年度</w:t>
      </w:r>
    </w:p>
    <w:p w14:paraId="20BCED51">
      <w:pPr>
        <w:pStyle w:val="14"/>
        <w:jc w:val="center"/>
        <w:rPr>
          <w:rFonts w:ascii="Times New Roman" w:hAnsi="Times New Roman" w:eastAsia="方正小标宋简体" w:cs="Times New Roman"/>
          <w:spacing w:val="23"/>
          <w:sz w:val="52"/>
          <w:szCs w:val="52"/>
        </w:rPr>
      </w:pPr>
      <w:r>
        <w:rPr>
          <w:rFonts w:hint="eastAsia" w:ascii="方正小标宋_GBK" w:hAnsi="方正小标宋_GBK" w:eastAsia="方正小标宋_GBK" w:cs="方正小标宋_GBK"/>
          <w:spacing w:val="23"/>
          <w:sz w:val="52"/>
          <w:szCs w:val="52"/>
        </w:rPr>
        <w:t>益阳市赫山区农业农村局部门决算</w:t>
      </w:r>
    </w:p>
    <w:p w14:paraId="586B49C3">
      <w:pPr>
        <w:pStyle w:val="14"/>
        <w:jc w:val="center"/>
        <w:rPr>
          <w:rFonts w:ascii="Times New Roman" w:hAnsi="Times New Roman" w:eastAsia="方正小标宋_GBK" w:cs="Times New Roman"/>
          <w:sz w:val="56"/>
          <w:szCs w:val="56"/>
        </w:rPr>
      </w:pPr>
    </w:p>
    <w:p w14:paraId="7BEF9805">
      <w:pPr>
        <w:pStyle w:val="14"/>
        <w:jc w:val="center"/>
        <w:rPr>
          <w:rFonts w:ascii="Times New Roman" w:hAnsi="Times New Roman" w:cs="Times New Roman"/>
          <w:sz w:val="56"/>
          <w:szCs w:val="56"/>
        </w:rPr>
      </w:pPr>
    </w:p>
    <w:p w14:paraId="7C377DA2">
      <w:pPr>
        <w:pStyle w:val="14"/>
        <w:rPr>
          <w:rFonts w:ascii="Times New Roman" w:hAnsi="Times New Roman" w:cs="Times New Roman"/>
          <w:sz w:val="56"/>
          <w:szCs w:val="56"/>
        </w:rPr>
      </w:pPr>
    </w:p>
    <w:p w14:paraId="4FD92C83">
      <w:pPr>
        <w:pStyle w:val="14"/>
        <w:jc w:val="center"/>
        <w:rPr>
          <w:rFonts w:ascii="Times New Roman" w:hAnsi="Times New Roman" w:cs="Times New Roman"/>
          <w:sz w:val="32"/>
          <w:szCs w:val="32"/>
        </w:rPr>
      </w:pPr>
    </w:p>
    <w:p w14:paraId="61B1C3BC">
      <w:pPr>
        <w:pStyle w:val="14"/>
        <w:jc w:val="center"/>
        <w:rPr>
          <w:rFonts w:ascii="Times New Roman" w:hAnsi="Times New Roman" w:cs="Times New Roman"/>
          <w:sz w:val="32"/>
          <w:szCs w:val="32"/>
        </w:rPr>
      </w:pPr>
    </w:p>
    <w:p w14:paraId="79560BC2">
      <w:pPr>
        <w:pStyle w:val="14"/>
        <w:jc w:val="center"/>
        <w:rPr>
          <w:rFonts w:ascii="Times New Roman" w:hAnsi="Times New Roman" w:cs="Times New Roman"/>
          <w:sz w:val="32"/>
          <w:szCs w:val="32"/>
        </w:rPr>
      </w:pPr>
    </w:p>
    <w:p w14:paraId="245B2DD4">
      <w:pPr>
        <w:pStyle w:val="14"/>
        <w:jc w:val="center"/>
        <w:rPr>
          <w:rFonts w:ascii="Times New Roman" w:hAnsi="Times New Roman" w:cs="Times New Roman"/>
          <w:sz w:val="32"/>
          <w:szCs w:val="32"/>
        </w:rPr>
      </w:pPr>
    </w:p>
    <w:p w14:paraId="52B59202">
      <w:pPr>
        <w:pStyle w:val="14"/>
        <w:jc w:val="center"/>
        <w:rPr>
          <w:rFonts w:ascii="Times New Roman" w:hAnsi="Times New Roman" w:cs="Times New Roman"/>
          <w:sz w:val="32"/>
          <w:szCs w:val="32"/>
        </w:rPr>
      </w:pPr>
    </w:p>
    <w:p w14:paraId="7024E129">
      <w:pPr>
        <w:pStyle w:val="14"/>
        <w:jc w:val="center"/>
        <w:rPr>
          <w:rFonts w:ascii="Times New Roman" w:hAnsi="Times New Roman" w:cs="Times New Roman"/>
          <w:sz w:val="32"/>
          <w:szCs w:val="32"/>
        </w:rPr>
      </w:pPr>
    </w:p>
    <w:p w14:paraId="385D132B">
      <w:pPr>
        <w:pStyle w:val="14"/>
        <w:spacing w:line="540" w:lineRule="exact"/>
        <w:jc w:val="center"/>
        <w:rPr>
          <w:rFonts w:ascii="Times New Roman" w:hAnsi="Times New Roman" w:cs="Times New Roman"/>
          <w:sz w:val="56"/>
          <w:szCs w:val="56"/>
        </w:rPr>
      </w:pPr>
    </w:p>
    <w:p w14:paraId="43CB1625">
      <w:pPr>
        <w:rPr>
          <w:rFonts w:ascii="Times New Roman" w:hAnsi="Times New Roman" w:cs="Times New Roman"/>
          <w:b/>
          <w:sz w:val="36"/>
          <w:szCs w:val="28"/>
        </w:rPr>
        <w:sectPr>
          <w:pgSz w:w="11906" w:h="16838"/>
          <w:pgMar w:top="1417" w:right="1588" w:bottom="1417" w:left="1588" w:header="851" w:footer="992" w:gutter="0"/>
          <w:cols w:space="425" w:num="1"/>
          <w:docGrid w:type="lines" w:linePitch="312" w:charSpace="0"/>
        </w:sectPr>
      </w:pPr>
    </w:p>
    <w:p w14:paraId="20DFDEA8">
      <w:pPr>
        <w:pStyle w:val="14"/>
        <w:spacing w:line="600" w:lineRule="exact"/>
        <w:jc w:val="center"/>
        <w:rPr>
          <w:rFonts w:ascii="Times New Roman" w:hAnsi="Times New Roman" w:cs="Times New Roman"/>
          <w:bCs/>
          <w:sz w:val="36"/>
          <w:szCs w:val="28"/>
        </w:rPr>
      </w:pPr>
      <w:r>
        <w:rPr>
          <w:rFonts w:ascii="Times New Roman" w:hAnsi="Times New Roman" w:cs="Times New Roman"/>
          <w:bCs/>
          <w:sz w:val="36"/>
          <w:szCs w:val="28"/>
        </w:rPr>
        <w:t>目录</w:t>
      </w:r>
    </w:p>
    <w:p w14:paraId="35076E04">
      <w:pPr>
        <w:pStyle w:val="14"/>
        <w:spacing w:line="600" w:lineRule="exact"/>
        <w:jc w:val="center"/>
        <w:rPr>
          <w:rFonts w:ascii="Times New Roman" w:hAnsi="Times New Roman" w:cs="Times New Roman"/>
          <w:b/>
          <w:sz w:val="36"/>
          <w:szCs w:val="28"/>
        </w:rPr>
      </w:pPr>
    </w:p>
    <w:p w14:paraId="7637FD8D">
      <w:pPr>
        <w:pStyle w:val="14"/>
        <w:spacing w:after="156" w:afterLines="50" w:line="600" w:lineRule="exact"/>
        <w:rPr>
          <w:rFonts w:ascii="Times New Roman" w:hAnsi="Times New Roman" w:cs="Times New Roman"/>
          <w:bCs/>
          <w:sz w:val="32"/>
          <w:szCs w:val="32"/>
        </w:rPr>
      </w:pPr>
      <w:r>
        <w:rPr>
          <w:rFonts w:ascii="Times New Roman" w:hAnsi="Times New Roman" w:cs="Times New Roman"/>
          <w:bCs/>
          <w:sz w:val="32"/>
          <w:szCs w:val="32"/>
        </w:rPr>
        <w:t xml:space="preserve">第一部分 </w:t>
      </w:r>
      <w:r>
        <w:rPr>
          <w:rFonts w:hint="eastAsia" w:ascii="Times New Roman" w:hAnsi="Times New Roman" w:cs="Times New Roman"/>
          <w:bCs/>
          <w:sz w:val="32"/>
          <w:szCs w:val="32"/>
        </w:rPr>
        <w:t>益阳市赫山区农业农村局</w:t>
      </w:r>
      <w:r>
        <w:rPr>
          <w:rFonts w:ascii="Times New Roman" w:hAnsi="Times New Roman" w:cs="Times New Roman"/>
          <w:bCs/>
          <w:sz w:val="32"/>
          <w:szCs w:val="32"/>
        </w:rPr>
        <w:t>概况</w:t>
      </w:r>
    </w:p>
    <w:p w14:paraId="0056BC41">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一、部门职责</w:t>
      </w:r>
    </w:p>
    <w:p w14:paraId="2711D639">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二、机构设置及决算单位构成</w:t>
      </w:r>
    </w:p>
    <w:p w14:paraId="132981CE">
      <w:pPr>
        <w:pStyle w:val="14"/>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第二部分部门决算表</w:t>
      </w:r>
    </w:p>
    <w:p w14:paraId="042C5DC5">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一、收入支出决算总表</w:t>
      </w:r>
    </w:p>
    <w:p w14:paraId="4F076EB3">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二、收入决算表</w:t>
      </w:r>
    </w:p>
    <w:p w14:paraId="437E432A">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三、支出决算表</w:t>
      </w:r>
    </w:p>
    <w:p w14:paraId="19BC0552">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四、财政拨款收入支出决算总表</w:t>
      </w:r>
    </w:p>
    <w:p w14:paraId="0462DE34">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五、一般公共预算财政拨款支出决算表</w:t>
      </w:r>
    </w:p>
    <w:p w14:paraId="5EFE1CCC">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六、一般公共预算财政拨款基本支出决算明细表</w:t>
      </w:r>
    </w:p>
    <w:p w14:paraId="0F62E943">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七、政府性基金预算财政拨款收入支出决算表</w:t>
      </w:r>
    </w:p>
    <w:p w14:paraId="28E192FA">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八、国有资本经营预算财政拨款支出决算表</w:t>
      </w:r>
    </w:p>
    <w:p w14:paraId="4326B6E6">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九、财政拨款“三公”经费支出决算表</w:t>
      </w:r>
    </w:p>
    <w:p w14:paraId="592D4263">
      <w:pPr>
        <w:pStyle w:val="14"/>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第三部分部门决算情况说明</w:t>
      </w:r>
    </w:p>
    <w:p w14:paraId="0EFD908E">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一、收入支出决算总体情况说明</w:t>
      </w:r>
    </w:p>
    <w:p w14:paraId="67AA2103">
      <w:pPr>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二、收入决算情况说明</w:t>
      </w:r>
    </w:p>
    <w:p w14:paraId="5C2DAFE9">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三、支出决算情况说明</w:t>
      </w:r>
    </w:p>
    <w:p w14:paraId="0847948C">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四、财政拨款收入支出决算总体情况说明</w:t>
      </w:r>
    </w:p>
    <w:p w14:paraId="2CB098A3">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五、一般公共预算财政拨款</w:t>
      </w:r>
      <w:r>
        <w:rPr>
          <w:rFonts w:hint="eastAsia" w:ascii="Times New Roman" w:hAnsi="Times New Roman" w:eastAsia="仿宋_GB2312" w:cs="Times New Roman"/>
          <w:color w:val="000000"/>
          <w:kern w:val="0"/>
          <w:sz w:val="32"/>
          <w:szCs w:val="32"/>
        </w:rPr>
        <w:t>收入</w:t>
      </w:r>
      <w:r>
        <w:rPr>
          <w:rFonts w:ascii="Times New Roman" w:hAnsi="Times New Roman" w:eastAsia="仿宋_GB2312" w:cs="Times New Roman"/>
          <w:color w:val="000000"/>
          <w:kern w:val="0"/>
          <w:sz w:val="32"/>
          <w:szCs w:val="32"/>
        </w:rPr>
        <w:t>支出决算情况说明</w:t>
      </w:r>
    </w:p>
    <w:p w14:paraId="0C6A70A8">
      <w:pPr>
        <w:autoSpaceDE w:val="0"/>
        <w:autoSpaceDN w:val="0"/>
        <w:adjustRightInd w:val="0"/>
        <w:spacing w:line="600" w:lineRule="exact"/>
        <w:jc w:val="left"/>
        <w:rPr>
          <w:rFonts w:ascii="Times New Roman" w:hAnsi="Times New Roman" w:eastAsia="仿宋_GB2312" w:cs="Times New Roman"/>
          <w:color w:val="000000"/>
          <w:kern w:val="0"/>
          <w:sz w:val="32"/>
          <w:szCs w:val="32"/>
        </w:rPr>
        <w:sectPr>
          <w:footerReference r:id="rId3" w:type="default"/>
          <w:pgSz w:w="11906" w:h="16838"/>
          <w:pgMar w:top="1417" w:right="1588" w:bottom="1417" w:left="1588" w:header="851" w:footer="992" w:gutter="0"/>
          <w:pgNumType w:start="1"/>
          <w:cols w:space="425" w:num="1"/>
          <w:docGrid w:type="lines" w:linePitch="312" w:charSpace="0"/>
        </w:sectPr>
      </w:pPr>
    </w:p>
    <w:p w14:paraId="08E6A90B">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六、一般公共预算财政拨款基本支出决算情况说明</w:t>
      </w:r>
    </w:p>
    <w:p w14:paraId="239101DC">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七、财政拨款“三公”经费支出决算情况说明</w:t>
      </w:r>
    </w:p>
    <w:p w14:paraId="3E1AB3D3">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八、政府性基金预算收入支出决算情况</w:t>
      </w:r>
    </w:p>
    <w:p w14:paraId="6D6898A6">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九、关于机关运行经费支出说明</w:t>
      </w:r>
    </w:p>
    <w:p w14:paraId="4B2CF66B">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十、一般性支出情况说明</w:t>
      </w:r>
    </w:p>
    <w:p w14:paraId="255333D0">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十一、关于政府采购支出说明</w:t>
      </w:r>
    </w:p>
    <w:p w14:paraId="3A346B9F">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十二、关于国有资产占用情况说明</w:t>
      </w:r>
    </w:p>
    <w:p w14:paraId="548CDFCA">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十三、关于202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年度预算绩效管理情况的说明</w:t>
      </w:r>
    </w:p>
    <w:p w14:paraId="143AFFFE">
      <w:pPr>
        <w:pStyle w:val="14"/>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第四部分名词解释</w:t>
      </w:r>
    </w:p>
    <w:p w14:paraId="399804A5">
      <w:pPr>
        <w:pStyle w:val="14"/>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第五部分附件</w:t>
      </w:r>
    </w:p>
    <w:p w14:paraId="62E9AE93">
      <w:pPr>
        <w:pStyle w:val="14"/>
        <w:spacing w:line="600" w:lineRule="exact"/>
        <w:rPr>
          <w:rFonts w:ascii="Times New Roman" w:hAnsi="Times New Roman" w:cs="Times New Roman"/>
          <w:bCs/>
          <w:sz w:val="28"/>
          <w:szCs w:val="28"/>
        </w:rPr>
      </w:pPr>
    </w:p>
    <w:p w14:paraId="7817F4B2">
      <w:pPr>
        <w:jc w:val="center"/>
        <w:rPr>
          <w:rFonts w:ascii="Times New Roman" w:hAnsi="Times New Roman" w:cs="Times New Roman"/>
          <w:sz w:val="72"/>
          <w:szCs w:val="72"/>
        </w:rPr>
      </w:pPr>
    </w:p>
    <w:p w14:paraId="1EE676B6">
      <w:pPr>
        <w:jc w:val="center"/>
        <w:rPr>
          <w:rFonts w:ascii="Times New Roman" w:hAnsi="Times New Roman" w:cs="Times New Roman"/>
          <w:sz w:val="72"/>
          <w:szCs w:val="72"/>
        </w:rPr>
      </w:pPr>
    </w:p>
    <w:p w14:paraId="7B57F999">
      <w:pPr>
        <w:jc w:val="center"/>
        <w:rPr>
          <w:rFonts w:ascii="Times New Roman" w:hAnsi="Times New Roman" w:cs="Times New Roman"/>
          <w:sz w:val="72"/>
          <w:szCs w:val="72"/>
        </w:rPr>
      </w:pPr>
    </w:p>
    <w:p w14:paraId="64B76741">
      <w:pPr>
        <w:pStyle w:val="9"/>
        <w:rPr>
          <w:rFonts w:ascii="Times New Roman" w:hAnsi="Times New Roman" w:cs="Times New Roman"/>
        </w:rPr>
        <w:sectPr>
          <w:footerReference r:id="rId4" w:type="default"/>
          <w:pgSz w:w="11906" w:h="16838"/>
          <w:pgMar w:top="1417" w:right="1588" w:bottom="1417" w:left="1588" w:header="851" w:footer="992" w:gutter="0"/>
          <w:pgNumType w:start="1"/>
          <w:cols w:space="425" w:num="1"/>
          <w:docGrid w:type="lines" w:linePitch="312" w:charSpace="0"/>
        </w:sectPr>
      </w:pPr>
    </w:p>
    <w:p w14:paraId="02D6D85D">
      <w:pPr>
        <w:pStyle w:val="14"/>
        <w:spacing w:line="360" w:lineRule="auto"/>
        <w:jc w:val="center"/>
        <w:rPr>
          <w:rFonts w:ascii="Times New Roman" w:hAnsi="Times New Roman" w:eastAsia="方正小标宋_GBK" w:cs="Times New Roman"/>
          <w:sz w:val="52"/>
          <w:szCs w:val="52"/>
        </w:rPr>
      </w:pPr>
    </w:p>
    <w:p w14:paraId="3AE74341">
      <w:pPr>
        <w:pStyle w:val="14"/>
        <w:spacing w:line="360" w:lineRule="auto"/>
        <w:jc w:val="center"/>
        <w:rPr>
          <w:rFonts w:ascii="Times New Roman" w:hAnsi="Times New Roman" w:eastAsia="方正小标宋_GBK" w:cs="Times New Roman"/>
          <w:sz w:val="52"/>
          <w:szCs w:val="52"/>
        </w:rPr>
      </w:pPr>
    </w:p>
    <w:p w14:paraId="318594A7">
      <w:pPr>
        <w:pStyle w:val="14"/>
        <w:spacing w:line="360" w:lineRule="auto"/>
        <w:jc w:val="center"/>
        <w:rPr>
          <w:rFonts w:ascii="Times New Roman" w:hAnsi="Times New Roman" w:eastAsia="方正小标宋_GBK" w:cs="Times New Roman"/>
          <w:sz w:val="52"/>
          <w:szCs w:val="52"/>
        </w:rPr>
      </w:pPr>
    </w:p>
    <w:p w14:paraId="76B0D540">
      <w:pPr>
        <w:pStyle w:val="14"/>
        <w:spacing w:line="360" w:lineRule="auto"/>
        <w:jc w:val="center"/>
        <w:rPr>
          <w:rFonts w:ascii="Times New Roman" w:hAnsi="Times New Roman" w:eastAsia="方正小标宋_GBK" w:cs="Times New Roman"/>
          <w:sz w:val="52"/>
          <w:szCs w:val="52"/>
        </w:rPr>
      </w:pPr>
    </w:p>
    <w:p w14:paraId="79A4D5F2">
      <w:pPr>
        <w:pStyle w:val="14"/>
        <w:spacing w:line="360" w:lineRule="auto"/>
        <w:jc w:val="center"/>
        <w:rPr>
          <w:rFonts w:ascii="Times New Roman" w:hAnsi="Times New Roman" w:eastAsia="方正小标宋_GBK" w:cs="Times New Roman"/>
          <w:sz w:val="52"/>
          <w:szCs w:val="52"/>
        </w:rPr>
      </w:pPr>
    </w:p>
    <w:p w14:paraId="301D9179">
      <w:pPr>
        <w:pStyle w:val="14"/>
        <w:spacing w:line="360" w:lineRule="auto"/>
        <w:jc w:val="center"/>
        <w:rPr>
          <w:rFonts w:ascii="Times New Roman" w:hAnsi="Times New Roman" w:eastAsia="方正小标宋_GBK" w:cs="Times New Roman"/>
          <w:sz w:val="52"/>
          <w:szCs w:val="52"/>
        </w:rPr>
      </w:pPr>
    </w:p>
    <w:p w14:paraId="04253A9C">
      <w:pPr>
        <w:pStyle w:val="14"/>
        <w:spacing w:line="360" w:lineRule="auto"/>
        <w:jc w:val="center"/>
        <w:rPr>
          <w:rFonts w:ascii="Times New Roman" w:hAnsi="Times New Roman" w:eastAsia="方正小标宋_GBK" w:cs="Times New Roman"/>
          <w:sz w:val="52"/>
          <w:szCs w:val="52"/>
        </w:rPr>
      </w:pPr>
    </w:p>
    <w:p w14:paraId="7E660101">
      <w:pPr>
        <w:pStyle w:val="14"/>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第一部分</w:t>
      </w:r>
    </w:p>
    <w:p w14:paraId="25F4DFA0">
      <w:pPr>
        <w:pStyle w:val="14"/>
        <w:spacing w:line="360" w:lineRule="auto"/>
        <w:jc w:val="center"/>
        <w:rPr>
          <w:rFonts w:ascii="Times New Roman" w:hAnsi="Times New Roman" w:eastAsia="方正小标宋_GBK" w:cs="Times New Roman"/>
          <w:sz w:val="52"/>
          <w:szCs w:val="52"/>
        </w:rPr>
      </w:pPr>
      <w:r>
        <w:rPr>
          <w:rFonts w:hint="eastAsia" w:ascii="Times New Roman" w:hAnsi="Times New Roman" w:eastAsia="方正小标宋简体" w:cs="Times New Roman"/>
          <w:sz w:val="52"/>
          <w:szCs w:val="52"/>
        </w:rPr>
        <w:t>益阳市赫山区农业农村局</w:t>
      </w:r>
      <w:r>
        <w:rPr>
          <w:rFonts w:ascii="Times New Roman" w:hAnsi="Times New Roman" w:eastAsia="方正小标宋_GBK" w:cs="Times New Roman"/>
          <w:sz w:val="52"/>
          <w:szCs w:val="52"/>
        </w:rPr>
        <w:t>概况</w:t>
      </w:r>
    </w:p>
    <w:p w14:paraId="592A7DAC">
      <w:pPr>
        <w:pStyle w:val="5"/>
        <w:ind w:left="0" w:leftChars="0" w:firstLine="0" w:firstLineChars="0"/>
        <w:rPr>
          <w:rFonts w:ascii="Times New Roman" w:hAnsi="Times New Roman" w:cs="Times New Roman"/>
        </w:rPr>
      </w:pPr>
    </w:p>
    <w:p w14:paraId="1883244D">
      <w:pPr>
        <w:rPr>
          <w:rFonts w:ascii="Times New Roman" w:hAnsi="Times New Roman" w:cs="Times New Roman"/>
        </w:rPr>
      </w:pPr>
    </w:p>
    <w:p w14:paraId="343F8997">
      <w:pPr>
        <w:pStyle w:val="9"/>
        <w:rPr>
          <w:rFonts w:ascii="Times New Roman" w:hAnsi="Times New Roman" w:cs="Times New Roman"/>
        </w:rPr>
      </w:pPr>
    </w:p>
    <w:p w14:paraId="06B3A8D8">
      <w:pPr>
        <w:pStyle w:val="5"/>
        <w:ind w:firstLine="480"/>
        <w:rPr>
          <w:rFonts w:ascii="Times New Roman" w:hAnsi="Times New Roman" w:cs="Times New Roman"/>
        </w:rPr>
      </w:pPr>
    </w:p>
    <w:p w14:paraId="72085EF4">
      <w:pPr>
        <w:rPr>
          <w:rFonts w:ascii="Times New Roman" w:hAnsi="Times New Roman" w:cs="Times New Roman"/>
        </w:rPr>
      </w:pPr>
    </w:p>
    <w:p w14:paraId="370491CD">
      <w:pPr>
        <w:pStyle w:val="9"/>
        <w:rPr>
          <w:rFonts w:ascii="Times New Roman" w:hAnsi="Times New Roman" w:cs="Times New Roman"/>
        </w:rPr>
      </w:pPr>
    </w:p>
    <w:p w14:paraId="4B29A722">
      <w:pPr>
        <w:pStyle w:val="5"/>
        <w:ind w:firstLine="480"/>
        <w:rPr>
          <w:rFonts w:ascii="Times New Roman" w:hAnsi="Times New Roman" w:cs="Times New Roman"/>
        </w:rPr>
      </w:pPr>
    </w:p>
    <w:p w14:paraId="46626D80">
      <w:pPr>
        <w:rPr>
          <w:rFonts w:ascii="Times New Roman" w:hAnsi="Times New Roman" w:cs="Times New Roman"/>
        </w:rPr>
      </w:pPr>
    </w:p>
    <w:p w14:paraId="70638DC1">
      <w:pPr>
        <w:pStyle w:val="9"/>
        <w:rPr>
          <w:rFonts w:ascii="Times New Roman" w:hAnsi="Times New Roman" w:cs="Times New Roman"/>
        </w:rPr>
      </w:pPr>
    </w:p>
    <w:p w14:paraId="69538DC4">
      <w:pPr>
        <w:pStyle w:val="5"/>
        <w:ind w:firstLine="480"/>
        <w:rPr>
          <w:rFonts w:ascii="Times New Roman" w:hAnsi="Times New Roman" w:cs="Times New Roman"/>
        </w:rPr>
      </w:pPr>
    </w:p>
    <w:p w14:paraId="3C103EE8">
      <w:pPr>
        <w:rPr>
          <w:rFonts w:ascii="Times New Roman" w:hAnsi="Times New Roman" w:cs="Times New Roman"/>
        </w:rPr>
      </w:pPr>
    </w:p>
    <w:p w14:paraId="33623927">
      <w:pPr>
        <w:pStyle w:val="9"/>
        <w:rPr>
          <w:rFonts w:ascii="Times New Roman" w:hAnsi="Times New Roman" w:cs="Times New Roman"/>
        </w:rPr>
      </w:pPr>
    </w:p>
    <w:p w14:paraId="1F147010">
      <w:pPr>
        <w:pStyle w:val="5"/>
        <w:ind w:firstLine="480"/>
        <w:rPr>
          <w:rFonts w:ascii="Times New Roman" w:hAnsi="Times New Roman" w:cs="Times New Roman"/>
        </w:rPr>
      </w:pPr>
    </w:p>
    <w:p w14:paraId="2298B02D">
      <w:pPr>
        <w:rPr>
          <w:rFonts w:ascii="Times New Roman" w:hAnsi="Times New Roman" w:cs="Times New Roman"/>
        </w:rPr>
      </w:pPr>
    </w:p>
    <w:p w14:paraId="5B8F6619">
      <w:pPr>
        <w:pStyle w:val="9"/>
        <w:rPr>
          <w:rFonts w:ascii="Times New Roman" w:hAnsi="Times New Roman" w:cs="Times New Roman"/>
        </w:rPr>
      </w:pPr>
    </w:p>
    <w:p w14:paraId="7DB07C87">
      <w:pPr>
        <w:pStyle w:val="5"/>
        <w:ind w:firstLine="480"/>
        <w:rPr>
          <w:rFonts w:ascii="Times New Roman" w:hAnsi="Times New Roman" w:cs="Times New Roman"/>
        </w:rPr>
      </w:pPr>
    </w:p>
    <w:p w14:paraId="064B5A5A">
      <w:pPr>
        <w:rPr>
          <w:rFonts w:ascii="Times New Roman" w:hAnsi="Times New Roman" w:cs="Times New Roman"/>
        </w:rPr>
      </w:pPr>
    </w:p>
    <w:p w14:paraId="7A221E46">
      <w:pPr>
        <w:pStyle w:val="9"/>
        <w:rPr>
          <w:rFonts w:ascii="Times New Roman" w:hAnsi="Times New Roman" w:cs="Times New Roman"/>
        </w:rPr>
      </w:pPr>
    </w:p>
    <w:p w14:paraId="7811C674">
      <w:pPr>
        <w:pStyle w:val="5"/>
        <w:ind w:firstLine="480"/>
        <w:rPr>
          <w:rFonts w:ascii="Times New Roman" w:hAnsi="Times New Roman" w:cs="Times New Roman"/>
        </w:rPr>
      </w:pPr>
    </w:p>
    <w:p w14:paraId="2206C046">
      <w:pPr>
        <w:rPr>
          <w:rFonts w:ascii="Times New Roman" w:hAnsi="Times New Roman" w:cs="Times New Roman"/>
        </w:rPr>
      </w:pPr>
    </w:p>
    <w:p w14:paraId="016F6F64">
      <w:pPr>
        <w:pStyle w:val="9"/>
        <w:rPr>
          <w:rFonts w:ascii="Times New Roman" w:hAnsi="Times New Roman" w:cs="Times New Roman"/>
        </w:rPr>
      </w:pPr>
    </w:p>
    <w:p w14:paraId="5DE1B7C8">
      <w:pPr>
        <w:pStyle w:val="5"/>
        <w:ind w:firstLine="480"/>
      </w:pPr>
    </w:p>
    <w:p w14:paraId="786A0396">
      <w:pPr>
        <w:pStyle w:val="15"/>
        <w:spacing w:line="580" w:lineRule="exact"/>
        <w:ind w:firstLine="0" w:firstLineChars="0"/>
        <w:jc w:val="left"/>
        <w:rPr>
          <w:rFonts w:ascii="Times New Roman" w:hAnsi="Times New Roman" w:eastAsia="黑体" w:cs="Times New Roman"/>
          <w:sz w:val="32"/>
          <w:szCs w:val="32"/>
        </w:rPr>
      </w:pPr>
      <w:r>
        <w:rPr>
          <w:rFonts w:hint="eastAsia" w:ascii="Times New Roman" w:hAnsi="Times New Roman" w:eastAsia="黑体" w:cs="Times New Roman"/>
          <w:sz w:val="32"/>
          <w:szCs w:val="32"/>
        </w:rPr>
        <w:t>一、</w:t>
      </w:r>
      <w:r>
        <w:rPr>
          <w:rFonts w:ascii="Times New Roman" w:hAnsi="Times New Roman" w:eastAsia="黑体" w:cs="Times New Roman"/>
          <w:sz w:val="32"/>
          <w:szCs w:val="32"/>
        </w:rPr>
        <w:t>部门职责</w:t>
      </w:r>
    </w:p>
    <w:p w14:paraId="0103089A">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（一）统筹研究和组织实施以乡村振兴为重心的“三农”工作中长期规划、重大政策。参与农业综合执法，参与涉农的财税、价格、收储、金融保险、进出口等政策制定。</w:t>
      </w:r>
    </w:p>
    <w:p w14:paraId="3FCD69E0">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（二）统筹推动发展农村社会事业、农村公共服务、农村文化、农村基础设施和乡村治理。牵头组织改善农村人居环境。指导农村精神文明和优秀农耕文化建设。指导农业行业安全生产工作。</w:t>
      </w:r>
    </w:p>
    <w:p w14:paraId="46F0A4CA">
      <w:pPr>
        <w:spacing w:line="580" w:lineRule="exact"/>
        <w:ind w:firstLine="640" w:firstLineChars="200"/>
        <w:rPr>
          <w:rFonts w:ascii="仿宋_GB2312" w:hAnsi="仿宋_GB2312" w:eastAsia="仿宋_GB2312" w:cs="仿宋_GB2312"/>
          <w:sz w:val="32"/>
          <w:szCs w:val="32"/>
          <w:lang w:val="en"/>
        </w:rPr>
      </w:pPr>
      <w:r>
        <w:rPr>
          <w:rFonts w:hint="eastAsia" w:ascii="仿宋_GB2312" w:hAnsi="仿宋_GB2312" w:eastAsia="仿宋_GB2312" w:cs="仿宋_GB2312"/>
          <w:sz w:val="32"/>
          <w:szCs w:val="32"/>
          <w:lang w:val="en"/>
        </w:rPr>
        <w:t>（三）负责农民承包地、农村宅基地、农村集体产权制度改革和管理工作。研究提出深化农村经济体制改革和巩固完善农村基本经营制度的政策建议。指导农村集体经济组织发展和集体资产管理工作。指导农民合作经济组织、农业社会化服务体系、新型农业经营主体建设与发展。</w:t>
      </w:r>
    </w:p>
    <w:p w14:paraId="2E4A0E61">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负责巩固拓展脱贫攻坚成果有关工作。牵头开展防止返贫监测和帮扶，组织拟订乡村振兴重点帮扶村的帮扶政策，组织开展定点帮扶、社会帮扶，会同有关部门组织实施过渡期内巩固拓展脱贫攻坚成果相关考核评估工作，研究提出中央和省级、市级、区级财政衔接推进乡村振兴相关资金分配建议方案并指导、监督资金使用，推动乡村帮扶产业发展。承担农村低收入人口</w:t>
      </w:r>
      <w:bookmarkStart w:id="3" w:name="_GoBack"/>
      <w:bookmarkEnd w:id="3"/>
      <w:r>
        <w:rPr>
          <w:rFonts w:hint="eastAsia" w:ascii="仿宋_GB2312" w:hAnsi="仿宋_GB2312" w:eastAsia="仿宋_GB2312" w:cs="仿宋_GB2312"/>
          <w:sz w:val="32"/>
          <w:szCs w:val="32"/>
        </w:rPr>
        <w:t>常态化帮扶有关工作，构建长效帮扶机制。</w:t>
      </w:r>
    </w:p>
    <w:p w14:paraId="301B5B27">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负责指导乡村特色产业、农产品加工业、休闲农业和乡镇企业发展工作推动延长农产品产业链。提出促进大宗农产品流通的建议，培育、保护农业品牌。发布农业农村经济信息，监测分析农业农村经济运行，承担农业统计和农业农村信息化有关工作。</w:t>
      </w:r>
    </w:p>
    <w:p w14:paraId="1DA1FD37">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负责种植业、畜牧业、渔业、农垦、农业机械化等农业各产业的监督管理。指导粮食等农产品生产，推进构建多元化食物供给体系。组织构建现代农业产业体系、生产体系、经营体系，指导农业标准化生产。负责渔政渔港监督管理。</w:t>
      </w:r>
    </w:p>
    <w:p w14:paraId="5546E1AB">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七）负责农产品质量安全监督管理。组织开展农产品质量安全监测、追溯、风险评估，报送农产品质量安全信息。贯彻执行农产品质量安全国家标准，参与制定农产品质量安全地方标准并会同有关部门组织实施。指导农业检验检测体系建设。</w:t>
      </w:r>
    </w:p>
    <w:p w14:paraId="43BB4A15">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八）负责耕地、永久基本农田质量保护和高标准农田建设工作。组织农业资源区划工作。指导农用地、渔业水域以及农业生物物种资源的保护与管理，负责水生野生动植物保护。指导农产品产地环境管理和农业清洁生产。指导设施农业、生态循环农业、节水农业发展以及农村可再生能源综合开发利用、农业生物质产业发展。牵头管理外来物种。</w:t>
      </w:r>
    </w:p>
    <w:p w14:paraId="144AA00D">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九）负责有关农业生产资料和农业投入品的监督管理。组织农业生产资料市场体系建设。贯彻执行农业生产资料、兽药质量、兽药残留限量和残留检测方法国家标准并监督实施。组织兽医医政、兽药药政药检工作，负责执业兽医和畜禽屠宰行业管理。</w:t>
      </w:r>
    </w:p>
    <w:p w14:paraId="62CBD977">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（十）负责农业防灾减灾、农作物重大病虫害防治工作。指导动植物防疫检疫体系建设，组织、监督区内动植物防疫检疫和疫情扑灭工作。配合有关部门制定血吸虫病防治工作计划并组织实施。</w:t>
      </w:r>
    </w:p>
    <w:p w14:paraId="131788A4">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一）负责农业投资管理。提出农业投融资体制机制改革建议。编制相关农业投资项目建设规划，提出农业投资规模和方向，扶持农业农村发展财政项目的建议，按规定权限审批农业投资项目，负责农业投资项目资金安排和监督管理。</w:t>
      </w:r>
    </w:p>
    <w:p w14:paraId="6545888C">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二）推动农业科技体制改革和农业科技创新体系建设。指导农业产业技术体系和农技推广体系建设，会同有关部门组织开展农业领域的高新技术和应用技术研究、关键核心技术攻关、成果转化和技术推广。负责农业转基因生物安全监督管理和农业植物新品种保护。</w:t>
      </w:r>
    </w:p>
    <w:p w14:paraId="36F377D4">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（十三）指导农业农村人才工作。拟订农业农村人才队伍建设规划并组织实施，指导农业教育和农业职业技能开发，指导高素质农民培育、农业科技人才培养和农村实用人才培训工作。</w:t>
      </w:r>
    </w:p>
    <w:p w14:paraId="07DD909E">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（十四）组织参与农业对外合作工作。承办有关农业涉外事务，组织开展农业贸易促进和有关对外交流合作，具体执行有关农业援外项目。</w:t>
      </w:r>
    </w:p>
    <w:p w14:paraId="68B4EC58">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（十五）完成区委、区政府交办的其他工作任务。</w:t>
      </w:r>
    </w:p>
    <w:p w14:paraId="33B14F72">
      <w:pPr>
        <w:widowControl/>
        <w:spacing w:line="580" w:lineRule="exact"/>
        <w:rPr>
          <w:rFonts w:ascii="Times New Roman" w:hAnsi="Times New Roman" w:eastAsia="黑体" w:cs="Times New Roman"/>
          <w:bCs/>
          <w:kern w:val="0"/>
          <w:sz w:val="32"/>
          <w:szCs w:val="32"/>
        </w:rPr>
      </w:pPr>
      <w:r>
        <w:rPr>
          <w:rFonts w:ascii="Times New Roman" w:hAnsi="Times New Roman" w:eastAsia="黑体" w:cs="Times New Roman"/>
          <w:bCs/>
          <w:kern w:val="0"/>
          <w:sz w:val="32"/>
          <w:szCs w:val="32"/>
        </w:rPr>
        <w:t>二、机构设置及决算单位构成</w:t>
      </w:r>
    </w:p>
    <w:p w14:paraId="756D7F01">
      <w:pPr>
        <w:spacing w:before="240" w:line="369" w:lineRule="auto"/>
        <w:ind w:left="2" w:right="98" w:firstLine="602"/>
        <w:rPr>
          <w:rFonts w:hint="eastAsia" w:ascii="仿宋" w:hAnsi="仿宋" w:eastAsia="仿宋" w:cs="仿宋"/>
          <w:sz w:val="30"/>
          <w:szCs w:val="30"/>
        </w:rPr>
      </w:pPr>
      <w:r>
        <w:rPr>
          <w:rFonts w:hint="eastAsia" w:ascii="仿宋_GB2312" w:hAnsi="仿宋_GB2312" w:eastAsia="仿宋_GB2312" w:cs="仿宋_GB2312"/>
          <w:sz w:val="32"/>
          <w:szCs w:val="32"/>
        </w:rPr>
        <w:t>（一）内设机构设置。益阳市赫山区农业农村局内设机构包括：办公室、安全生产管理股、人事股、法股股、发展规划股、计划财务股、乡村产业发展股、乡村建设股、农村社会事业促进股、科技教育股、农业资源保护与利用股、农产品质量安全监管股、种植业管理股、种业管理股、土壤肥料管理股、帮扶股、农田建设与农垦股、农业综合管理股、离退休人员管理股、机关党委等</w:t>
      </w:r>
      <w:r>
        <w:rPr>
          <w:rFonts w:hint="eastAsia" w:ascii="仿宋_GB2312" w:hAnsi="仿宋_GB2312" w:eastAsia="仿宋_GB2312" w:cs="仿宋_GB2312"/>
          <w:sz w:val="32"/>
          <w:szCs w:val="32"/>
          <w:lang w:val="en"/>
        </w:rPr>
        <w:t>20</w:t>
      </w:r>
      <w:r>
        <w:rPr>
          <w:rFonts w:hint="eastAsia" w:ascii="仿宋_GB2312" w:hAnsi="仿宋_GB2312" w:eastAsia="仿宋_GB2312" w:cs="仿宋_GB2312"/>
          <w:sz w:val="32"/>
          <w:szCs w:val="32"/>
        </w:rPr>
        <w:t>个股室。区种子技术推广与储备中心</w:t>
      </w:r>
      <w:r>
        <w:rPr>
          <w:rFonts w:hint="eastAsia" w:ascii="仿宋_GB2312" w:hAnsi="仿宋_GB2312" w:eastAsia="仿宋_GB2312" w:cs="仿宋_GB2312"/>
          <w:sz w:val="32"/>
          <w:szCs w:val="32"/>
          <w:lang w:eastAsia="zh-CN"/>
        </w:rPr>
        <w:t>内设机构包括：</w:t>
      </w:r>
      <w:r>
        <w:rPr>
          <w:rFonts w:hint="eastAsia" w:ascii="仿宋_GB2312" w:hAnsi="仿宋_GB2312" w:eastAsia="仿宋_GB2312" w:cs="仿宋_GB2312"/>
          <w:sz w:val="32"/>
          <w:szCs w:val="32"/>
        </w:rPr>
        <w:t>办公室，财会室，业务室。益阳市农业综合执法支队赫山大队</w:t>
      </w:r>
      <w:r>
        <w:rPr>
          <w:rFonts w:hint="eastAsia" w:ascii="仿宋_GB2312" w:hAnsi="仿宋_GB2312" w:eastAsia="仿宋_GB2312" w:cs="仿宋_GB2312"/>
          <w:sz w:val="32"/>
          <w:szCs w:val="32"/>
          <w:lang w:eastAsia="zh-CN"/>
        </w:rPr>
        <w:t>内设机构包括：</w:t>
      </w:r>
      <w:r>
        <w:rPr>
          <w:rFonts w:hint="eastAsia" w:ascii="仿宋_GB2312" w:hAnsi="仿宋_GB2312" w:eastAsia="仿宋_GB2312" w:cs="仿宋_GB2312"/>
          <w:sz w:val="32"/>
          <w:szCs w:val="32"/>
        </w:rPr>
        <w:t>综合管理股、综合行政执</w:t>
      </w:r>
      <w:r>
        <w:rPr>
          <w:rFonts w:hint="eastAsia" w:ascii="仿宋" w:hAnsi="仿宋" w:eastAsia="仿宋" w:cs="仿宋"/>
          <w:sz w:val="30"/>
          <w:szCs w:val="30"/>
        </w:rPr>
        <w:t>法一</w:t>
      </w:r>
      <w:r>
        <w:rPr>
          <w:rFonts w:hint="eastAsia" w:ascii="仿宋" w:hAnsi="仿宋" w:eastAsia="仿宋" w:cs="仿宋"/>
          <w:spacing w:val="-84"/>
          <w:sz w:val="30"/>
          <w:szCs w:val="30"/>
        </w:rPr>
        <w:t xml:space="preserve"> </w:t>
      </w:r>
      <w:r>
        <w:rPr>
          <w:rFonts w:hint="eastAsia" w:ascii="仿宋" w:hAnsi="仿宋" w:eastAsia="仿宋" w:cs="仿宋"/>
          <w:sz w:val="30"/>
          <w:szCs w:val="30"/>
        </w:rPr>
        <w:t>中队、综合行政执法二中队</w:t>
      </w:r>
      <w:r>
        <w:rPr>
          <w:rFonts w:hint="eastAsia" w:ascii="仿宋" w:hAnsi="仿宋" w:eastAsia="仿宋" w:cs="仿宋"/>
          <w:spacing w:val="-3"/>
          <w:sz w:val="30"/>
          <w:szCs w:val="30"/>
        </w:rPr>
        <w:t>。</w:t>
      </w:r>
    </w:p>
    <w:p w14:paraId="5C646CFE">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下辖区农业技术推广中心、区农民科技教育培训中心、区农产品质量安全检验检测中心、区种子技术推广与储备中心、区农业科学研究所、区农业良种繁育场、区农田建设服务中心、区植保植检站、区扶贫调研指导站9个二级机构。</w:t>
      </w:r>
    </w:p>
    <w:p w14:paraId="4F1B20E9">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决算单位构成。益阳市赫山区农业农村局2025年单位决算公开单位构成包括：益阳市赫山区农业农村局本级以及区农业技术推广中心、区农民科技教育培训中心、区农产品质量安全检验检测中心、区农业科学研究所、区农业良种繁育场、区农田建设服务中心、区植保植检站、区扶贫调研指导站、赫山区种子技术推广与储备中心、益阳市农业综合执法支队赫山大队11个单位。</w:t>
      </w:r>
    </w:p>
    <w:p w14:paraId="0C1DFF7A">
      <w:pPr>
        <w:spacing w:line="580" w:lineRule="exact"/>
        <w:jc w:val="left"/>
        <w:rPr>
          <w:rFonts w:ascii="Times New Roman" w:hAnsi="Times New Roman" w:eastAsia="仿宋_GB2312" w:cs="Times New Roman"/>
          <w:sz w:val="28"/>
          <w:szCs w:val="32"/>
        </w:rPr>
      </w:pPr>
    </w:p>
    <w:p w14:paraId="12D75281">
      <w:pPr>
        <w:jc w:val="center"/>
        <w:rPr>
          <w:rFonts w:ascii="Times New Roman" w:hAnsi="Times New Roman" w:eastAsia="黑体" w:cs="Times New Roman"/>
          <w:sz w:val="28"/>
          <w:szCs w:val="28"/>
        </w:rPr>
      </w:pPr>
    </w:p>
    <w:p w14:paraId="65FD77F8">
      <w:pPr>
        <w:jc w:val="center"/>
        <w:rPr>
          <w:rFonts w:ascii="Times New Roman" w:hAnsi="Times New Roman" w:eastAsia="黑体" w:cs="Times New Roman"/>
          <w:sz w:val="28"/>
          <w:szCs w:val="28"/>
        </w:rPr>
      </w:pPr>
    </w:p>
    <w:p w14:paraId="49A88B3D">
      <w:pPr>
        <w:jc w:val="center"/>
        <w:rPr>
          <w:rFonts w:ascii="Times New Roman" w:hAnsi="Times New Roman" w:eastAsia="黑体" w:cs="Times New Roman"/>
          <w:sz w:val="28"/>
          <w:szCs w:val="28"/>
        </w:rPr>
      </w:pPr>
    </w:p>
    <w:p w14:paraId="11476882">
      <w:pPr>
        <w:jc w:val="center"/>
        <w:rPr>
          <w:rFonts w:ascii="Times New Roman" w:hAnsi="Times New Roman" w:eastAsia="黑体" w:cs="Times New Roman"/>
          <w:sz w:val="28"/>
          <w:szCs w:val="28"/>
        </w:rPr>
      </w:pPr>
    </w:p>
    <w:p w14:paraId="0B971F68">
      <w:pPr>
        <w:rPr>
          <w:rFonts w:ascii="Times New Roman" w:hAnsi="Times New Roman" w:eastAsia="方正小标宋_GBK" w:cs="Times New Roman"/>
          <w:sz w:val="52"/>
          <w:szCs w:val="52"/>
        </w:rPr>
      </w:pPr>
      <w:r>
        <w:rPr>
          <w:rFonts w:ascii="Times New Roman" w:hAnsi="Times New Roman" w:eastAsia="方正小标宋_GBK" w:cs="Times New Roman"/>
          <w:sz w:val="52"/>
          <w:szCs w:val="52"/>
        </w:rPr>
        <w:br w:type="page"/>
      </w:r>
    </w:p>
    <w:p w14:paraId="3A0FBC50">
      <w:pPr>
        <w:pStyle w:val="14"/>
        <w:jc w:val="center"/>
        <w:rPr>
          <w:rFonts w:ascii="Times New Roman" w:hAnsi="Times New Roman" w:eastAsia="方正小标宋_GBK" w:cs="Times New Roman"/>
          <w:sz w:val="52"/>
          <w:szCs w:val="52"/>
        </w:rPr>
      </w:pPr>
    </w:p>
    <w:p w14:paraId="2C9FDF4B">
      <w:pPr>
        <w:pStyle w:val="14"/>
        <w:jc w:val="center"/>
        <w:rPr>
          <w:rFonts w:ascii="Times New Roman" w:hAnsi="Times New Roman" w:eastAsia="方正小标宋_GBK" w:cs="Times New Roman"/>
          <w:sz w:val="52"/>
          <w:szCs w:val="52"/>
        </w:rPr>
      </w:pPr>
    </w:p>
    <w:p w14:paraId="5248BD19">
      <w:pPr>
        <w:pStyle w:val="14"/>
        <w:jc w:val="center"/>
        <w:rPr>
          <w:rFonts w:ascii="Times New Roman" w:hAnsi="Times New Roman" w:eastAsia="方正小标宋_GBK" w:cs="Times New Roman"/>
          <w:sz w:val="52"/>
          <w:szCs w:val="52"/>
        </w:rPr>
      </w:pPr>
    </w:p>
    <w:p w14:paraId="37C30EA5">
      <w:pPr>
        <w:pStyle w:val="14"/>
        <w:jc w:val="center"/>
        <w:rPr>
          <w:rFonts w:ascii="Times New Roman" w:hAnsi="Times New Roman" w:eastAsia="方正小标宋_GBK" w:cs="Times New Roman"/>
          <w:sz w:val="52"/>
          <w:szCs w:val="52"/>
        </w:rPr>
      </w:pPr>
    </w:p>
    <w:p w14:paraId="400C3AA3">
      <w:pPr>
        <w:pStyle w:val="14"/>
        <w:jc w:val="center"/>
        <w:rPr>
          <w:rFonts w:ascii="Times New Roman" w:hAnsi="Times New Roman" w:eastAsia="方正小标宋_GBK" w:cs="Times New Roman"/>
          <w:sz w:val="52"/>
          <w:szCs w:val="52"/>
        </w:rPr>
      </w:pPr>
    </w:p>
    <w:p w14:paraId="113C19B4">
      <w:pPr>
        <w:pStyle w:val="14"/>
        <w:jc w:val="center"/>
        <w:rPr>
          <w:rFonts w:ascii="Times New Roman" w:hAnsi="Times New Roman" w:eastAsia="方正小标宋_GBK" w:cs="Times New Roman"/>
          <w:sz w:val="52"/>
          <w:szCs w:val="52"/>
        </w:rPr>
      </w:pPr>
    </w:p>
    <w:p w14:paraId="726AD2D0">
      <w:pPr>
        <w:pStyle w:val="14"/>
        <w:jc w:val="center"/>
        <w:rPr>
          <w:rFonts w:ascii="Times New Roman" w:hAnsi="Times New Roman" w:eastAsia="方正小标宋_GBK" w:cs="Times New Roman"/>
          <w:sz w:val="52"/>
          <w:szCs w:val="52"/>
        </w:rPr>
      </w:pPr>
    </w:p>
    <w:p w14:paraId="302048A2">
      <w:pPr>
        <w:pStyle w:val="14"/>
        <w:jc w:val="center"/>
        <w:rPr>
          <w:rFonts w:ascii="Times New Roman" w:hAnsi="Times New Roman" w:eastAsia="方正小标宋_GBK" w:cs="Times New Roman"/>
          <w:sz w:val="52"/>
          <w:szCs w:val="52"/>
        </w:rPr>
      </w:pPr>
    </w:p>
    <w:p w14:paraId="493B184A">
      <w:pPr>
        <w:pStyle w:val="14"/>
        <w:spacing w:line="360" w:lineRule="auto"/>
        <w:jc w:val="center"/>
        <w:rPr>
          <w:rFonts w:ascii="Times New Roman" w:hAnsi="Times New Roman" w:eastAsia="方正小标宋_GBK" w:cs="Times New Roman"/>
          <w:sz w:val="52"/>
          <w:szCs w:val="52"/>
        </w:rPr>
      </w:pPr>
      <w:r>
        <w:rPr>
          <w:rFonts w:hint="eastAsia" w:ascii="Times New Roman" w:hAnsi="Times New Roman" w:eastAsia="方正小标宋_GBK" w:cs="Times New Roman"/>
          <w:sz w:val="52"/>
          <w:szCs w:val="52"/>
        </w:rPr>
        <w:t xml:space="preserve">第二部分 </w:t>
      </w:r>
      <w:r>
        <w:rPr>
          <w:rFonts w:ascii="Times New Roman" w:hAnsi="Times New Roman" w:eastAsia="方正小标宋_GBK" w:cs="Times New Roman"/>
          <w:sz w:val="52"/>
          <w:szCs w:val="52"/>
        </w:rPr>
        <w:t>部门决算表</w:t>
      </w:r>
    </w:p>
    <w:p w14:paraId="4B2051FC">
      <w:pPr>
        <w:widowControl/>
        <w:spacing w:after="156" w:afterLines="50"/>
        <w:jc w:val="center"/>
        <w:textAlignment w:val="center"/>
        <w:rPr>
          <w:rFonts w:ascii="Times New Roman" w:hAnsi="Times New Roman" w:eastAsia="黑体" w:cs="Times New Roman"/>
          <w:color w:val="000000"/>
          <w:kern w:val="0"/>
          <w:sz w:val="36"/>
          <w:szCs w:val="36"/>
        </w:rPr>
      </w:pPr>
    </w:p>
    <w:p w14:paraId="233484F9">
      <w:pPr>
        <w:widowControl/>
        <w:spacing w:after="156" w:afterLines="50"/>
        <w:jc w:val="center"/>
        <w:textAlignment w:val="center"/>
        <w:rPr>
          <w:rFonts w:ascii="Times New Roman" w:hAnsi="Times New Roman" w:eastAsia="黑体" w:cs="Times New Roman"/>
          <w:color w:val="000000"/>
          <w:kern w:val="0"/>
          <w:sz w:val="36"/>
          <w:szCs w:val="36"/>
        </w:rPr>
      </w:pPr>
    </w:p>
    <w:p w14:paraId="282A7C3A">
      <w:pPr>
        <w:widowControl/>
        <w:spacing w:after="156" w:afterLines="50"/>
        <w:jc w:val="center"/>
        <w:textAlignment w:val="center"/>
        <w:rPr>
          <w:rFonts w:ascii="Times New Roman" w:hAnsi="Times New Roman" w:eastAsia="黑体" w:cs="Times New Roman"/>
          <w:color w:val="000000"/>
          <w:kern w:val="0"/>
          <w:sz w:val="36"/>
          <w:szCs w:val="36"/>
        </w:rPr>
      </w:pPr>
    </w:p>
    <w:p w14:paraId="712B3164">
      <w:pPr>
        <w:widowControl/>
        <w:spacing w:after="156" w:afterLines="50"/>
        <w:jc w:val="center"/>
        <w:textAlignment w:val="center"/>
        <w:rPr>
          <w:rFonts w:ascii="Times New Roman" w:hAnsi="Times New Roman" w:eastAsia="黑体" w:cs="Times New Roman"/>
          <w:color w:val="000000"/>
          <w:kern w:val="0"/>
          <w:sz w:val="36"/>
          <w:szCs w:val="36"/>
        </w:rPr>
      </w:pPr>
    </w:p>
    <w:p w14:paraId="3157AEA6">
      <w:pPr>
        <w:widowControl/>
        <w:spacing w:after="156" w:afterLines="50"/>
        <w:jc w:val="center"/>
        <w:textAlignment w:val="center"/>
        <w:rPr>
          <w:rFonts w:ascii="Times New Roman" w:hAnsi="Times New Roman" w:eastAsia="黑体" w:cs="Times New Roman"/>
          <w:color w:val="000000"/>
          <w:kern w:val="0"/>
          <w:sz w:val="36"/>
          <w:szCs w:val="36"/>
        </w:rPr>
      </w:pPr>
    </w:p>
    <w:p w14:paraId="4520DBAC">
      <w:pPr>
        <w:pStyle w:val="9"/>
        <w:rPr>
          <w:rFonts w:ascii="Times New Roman" w:hAnsi="Times New Roman" w:eastAsia="黑体" w:cs="Times New Roman"/>
          <w:color w:val="000000"/>
          <w:kern w:val="0"/>
          <w:sz w:val="36"/>
          <w:szCs w:val="36"/>
        </w:rPr>
      </w:pPr>
    </w:p>
    <w:p w14:paraId="538C07EB">
      <w:pPr>
        <w:pStyle w:val="5"/>
        <w:ind w:firstLine="720"/>
        <w:rPr>
          <w:rFonts w:ascii="Times New Roman" w:hAnsi="Times New Roman" w:eastAsia="黑体" w:cs="Times New Roman"/>
          <w:color w:val="000000"/>
          <w:sz w:val="36"/>
          <w:szCs w:val="36"/>
        </w:rPr>
      </w:pPr>
    </w:p>
    <w:p w14:paraId="48235759">
      <w:pPr>
        <w:rPr>
          <w:rFonts w:ascii="Times New Roman" w:hAnsi="Times New Roman" w:eastAsia="黑体" w:cs="Times New Roman"/>
          <w:color w:val="000000"/>
          <w:kern w:val="0"/>
          <w:sz w:val="36"/>
          <w:szCs w:val="36"/>
        </w:rPr>
      </w:pPr>
    </w:p>
    <w:p w14:paraId="35568003">
      <w:pPr>
        <w:pStyle w:val="9"/>
        <w:rPr>
          <w:rFonts w:ascii="Times New Roman" w:hAnsi="Times New Roman" w:eastAsia="黑体" w:cs="Times New Roman"/>
          <w:color w:val="000000"/>
          <w:kern w:val="0"/>
          <w:sz w:val="36"/>
          <w:szCs w:val="36"/>
        </w:rPr>
      </w:pPr>
    </w:p>
    <w:p w14:paraId="2F2DDBB8">
      <w:pPr>
        <w:rPr>
          <w:rFonts w:ascii="Times New Roman" w:hAnsi="Times New Roman" w:eastAsia="黑体" w:cs="Times New Roman"/>
          <w:color w:val="000000"/>
          <w:kern w:val="0"/>
          <w:sz w:val="36"/>
          <w:szCs w:val="36"/>
        </w:rPr>
        <w:sectPr>
          <w:footerReference r:id="rId5" w:type="default"/>
          <w:pgSz w:w="11906" w:h="16838"/>
          <w:pgMar w:top="1417" w:right="1134" w:bottom="1417" w:left="1134" w:header="851" w:footer="992" w:gutter="0"/>
          <w:cols w:space="425" w:num="1"/>
          <w:docGrid w:type="lines" w:linePitch="312" w:charSpace="0"/>
        </w:sectPr>
      </w:pPr>
    </w:p>
    <w:p w14:paraId="690C976D">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收入支出决算总表</w:t>
      </w:r>
    </w:p>
    <w:p w14:paraId="3DEFBAE6">
      <w:pPr>
        <w:widowControl/>
        <w:tabs>
          <w:tab w:val="left" w:pos="4442"/>
          <w:tab w:val="left" w:pos="5045"/>
          <w:tab w:val="left" w:pos="6444"/>
          <w:tab w:val="left" w:pos="11477"/>
          <w:tab w:val="left" w:pos="13102"/>
        </w:tabs>
        <w:jc w:val="center"/>
        <w:textAlignment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kern w:val="0"/>
          <w:sz w:val="20"/>
          <w:szCs w:val="20"/>
        </w:rPr>
        <w:t xml:space="preserve">                                                                                                                              </w:t>
      </w:r>
      <w:r>
        <w:rPr>
          <w:rFonts w:ascii="Times New Roman" w:hAnsi="Times New Roman" w:eastAsia="仿宋_GB2312" w:cs="Times New Roman"/>
          <w:color w:val="000000"/>
          <w:kern w:val="0"/>
          <w:sz w:val="20"/>
          <w:szCs w:val="20"/>
        </w:rPr>
        <w:t>公开01表</w:t>
      </w:r>
    </w:p>
    <w:p w14:paraId="182A2E20">
      <w:pPr>
        <w:widowControl/>
        <w:tabs>
          <w:tab w:val="left" w:pos="4442"/>
          <w:tab w:val="left" w:pos="5045"/>
          <w:tab w:val="left" w:pos="6444"/>
          <w:tab w:val="left" w:pos="11477"/>
          <w:tab w:val="left" w:pos="13102"/>
        </w:tabs>
        <w:textAlignment w:val="center"/>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部门：</w:t>
      </w:r>
      <w:r>
        <w:rPr>
          <w:rFonts w:ascii="Times New Roman" w:hAnsi="Times New Roman" w:eastAsia="仿宋_GB2312" w:cs="Times New Roman"/>
          <w:color w:val="000000"/>
          <w:sz w:val="24"/>
          <w:szCs w:val="24"/>
        </w:rPr>
        <w:tab/>
      </w:r>
      <w:r>
        <w:rPr>
          <w:rFonts w:hint="eastAsia" w:ascii="Times New Roman" w:hAnsi="Times New Roman" w:eastAsia="仿宋_GB2312" w:cs="Times New Roman"/>
          <w:color w:val="000000"/>
          <w:sz w:val="24"/>
          <w:szCs w:val="24"/>
        </w:rPr>
        <w:t xml:space="preserve">                                                                     </w:t>
      </w:r>
      <w:r>
        <w:rPr>
          <w:rFonts w:ascii="Times New Roman" w:hAnsi="Times New Roman" w:eastAsia="仿宋_GB2312" w:cs="Times New Roman"/>
          <w:color w:val="000000"/>
          <w:kern w:val="0"/>
          <w:sz w:val="20"/>
          <w:szCs w:val="20"/>
        </w:rPr>
        <w:t>单位：万元</w:t>
      </w:r>
    </w:p>
    <w:tbl>
      <w:tblPr>
        <w:tblStyle w:val="10"/>
        <w:tblW w:w="13927" w:type="dxa"/>
        <w:tblInd w:w="93" w:type="dxa"/>
        <w:tblLayout w:type="fixed"/>
        <w:tblCellMar>
          <w:top w:w="0" w:type="dxa"/>
          <w:left w:w="108" w:type="dxa"/>
          <w:bottom w:w="0" w:type="dxa"/>
          <w:right w:w="108" w:type="dxa"/>
        </w:tblCellMar>
      </w:tblPr>
      <w:tblGrid>
        <w:gridCol w:w="3851"/>
        <w:gridCol w:w="1451"/>
        <w:gridCol w:w="1897"/>
        <w:gridCol w:w="3289"/>
        <w:gridCol w:w="1318"/>
        <w:gridCol w:w="2121"/>
      </w:tblGrid>
      <w:tr w14:paraId="08E7D041">
        <w:tblPrEx>
          <w:tblCellMar>
            <w:top w:w="0" w:type="dxa"/>
            <w:left w:w="108" w:type="dxa"/>
            <w:bottom w:w="0" w:type="dxa"/>
            <w:right w:w="108" w:type="dxa"/>
          </w:tblCellMar>
        </w:tblPrEx>
        <w:trPr>
          <w:trHeight w:val="300" w:hRule="atLeast"/>
        </w:trPr>
        <w:tc>
          <w:tcPr>
            <w:tcW w:w="7199" w:type="dxa"/>
            <w:gridSpan w:val="3"/>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86FCDCF">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收入</w:t>
            </w:r>
          </w:p>
        </w:tc>
        <w:tc>
          <w:tcPr>
            <w:tcW w:w="6728" w:type="dxa"/>
            <w:gridSpan w:val="3"/>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D2F91F9">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支出</w:t>
            </w:r>
          </w:p>
        </w:tc>
      </w:tr>
      <w:tr w14:paraId="4231C120">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88FCC10">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项目</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769EEF4">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行次</w:t>
            </w:r>
          </w:p>
        </w:tc>
        <w:tc>
          <w:tcPr>
            <w:tcW w:w="18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E90B921">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金额</w:t>
            </w: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6E27CD2">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项目</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2576DC2">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行次</w:t>
            </w:r>
          </w:p>
        </w:tc>
        <w:tc>
          <w:tcPr>
            <w:tcW w:w="212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A78D8B6">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金额</w:t>
            </w:r>
          </w:p>
        </w:tc>
      </w:tr>
      <w:tr w14:paraId="60C6F038">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C6F4EA2">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栏次</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F6B7335">
            <w:pPr>
              <w:widowControl/>
              <w:spacing w:line="440" w:lineRule="exact"/>
              <w:jc w:val="center"/>
              <w:rPr>
                <w:rFonts w:ascii="宋体" w:hAnsi="宋体" w:eastAsia="宋体" w:cs="宋体"/>
                <w:color w:val="000000"/>
                <w:sz w:val="22"/>
              </w:rPr>
            </w:pPr>
          </w:p>
        </w:tc>
        <w:tc>
          <w:tcPr>
            <w:tcW w:w="18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C2AEE59">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w:t>
            </w: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D3A1E50">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栏次</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AE1ED96">
            <w:pPr>
              <w:widowControl/>
              <w:spacing w:line="440" w:lineRule="exact"/>
              <w:jc w:val="center"/>
              <w:rPr>
                <w:rFonts w:ascii="宋体" w:hAnsi="宋体" w:eastAsia="宋体" w:cs="宋体"/>
                <w:color w:val="000000"/>
                <w:sz w:val="22"/>
              </w:rPr>
            </w:pPr>
          </w:p>
        </w:tc>
        <w:tc>
          <w:tcPr>
            <w:tcW w:w="212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FBD8DCF">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w:t>
            </w:r>
          </w:p>
        </w:tc>
      </w:tr>
      <w:tr w14:paraId="4E1F73D9">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4EDC5E6">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一、一般公共预算财政拨款收入</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06EA0A3">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AA596">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47,006.28 </w:t>
            </w: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B84D56B">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一、一般公共服务支出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CADB084">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32</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361EF">
            <w:pPr>
              <w:widowControl/>
              <w:spacing w:line="440" w:lineRule="exact"/>
              <w:jc w:val="right"/>
              <w:rPr>
                <w:rFonts w:ascii="宋体" w:hAnsi="宋体" w:eastAsia="宋体" w:cs="宋体"/>
                <w:color w:val="000000"/>
                <w:sz w:val="22"/>
              </w:rPr>
            </w:pPr>
          </w:p>
        </w:tc>
      </w:tr>
      <w:tr w14:paraId="37DF3ABF">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E599ECA">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二、政府性基金预算财政拨款收入</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CA420B6">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BA99B">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4,231.49 </w:t>
            </w: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E1B2A32">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二、外交支出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E4383CD">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33</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B922B">
            <w:pPr>
              <w:widowControl/>
              <w:spacing w:line="440" w:lineRule="exact"/>
              <w:jc w:val="right"/>
              <w:rPr>
                <w:rFonts w:ascii="宋体" w:hAnsi="宋体" w:eastAsia="宋体" w:cs="宋体"/>
                <w:color w:val="000000"/>
                <w:sz w:val="22"/>
              </w:rPr>
            </w:pPr>
          </w:p>
        </w:tc>
      </w:tr>
      <w:tr w14:paraId="7CF1F77F">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76702B5">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三、国有资本经营预算财政拨款收入</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5BA4A8F">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DBD5">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8214090">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三、国防支出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3A2F55C">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34</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6089B">
            <w:pPr>
              <w:widowControl/>
              <w:spacing w:line="440" w:lineRule="exact"/>
              <w:jc w:val="right"/>
              <w:rPr>
                <w:rFonts w:ascii="宋体" w:hAnsi="宋体" w:eastAsia="宋体" w:cs="宋体"/>
                <w:color w:val="000000"/>
                <w:sz w:val="22"/>
              </w:rPr>
            </w:pPr>
          </w:p>
        </w:tc>
      </w:tr>
      <w:tr w14:paraId="5903B1F2">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EBC1479">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四、上级补助收入</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66FCA05">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FB964">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9512693">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四、公共安全支出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E65B46B">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35</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AC81">
            <w:pPr>
              <w:widowControl/>
              <w:spacing w:line="440" w:lineRule="exact"/>
              <w:jc w:val="right"/>
              <w:rPr>
                <w:rFonts w:ascii="宋体" w:hAnsi="宋体" w:eastAsia="宋体" w:cs="宋体"/>
                <w:color w:val="000000"/>
                <w:sz w:val="22"/>
              </w:rPr>
            </w:pPr>
          </w:p>
        </w:tc>
      </w:tr>
      <w:tr w14:paraId="7B472E93">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FA95DD0">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五、事业收入</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55B6EBE">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A2C9A">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0E06040">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五、教育支出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372ADBD">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36</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6DE26">
            <w:pPr>
              <w:widowControl/>
              <w:spacing w:line="440" w:lineRule="exact"/>
              <w:jc w:val="right"/>
              <w:rPr>
                <w:rFonts w:ascii="宋体" w:hAnsi="宋体" w:eastAsia="宋体" w:cs="宋体"/>
                <w:color w:val="000000"/>
                <w:sz w:val="22"/>
              </w:rPr>
            </w:pPr>
          </w:p>
        </w:tc>
      </w:tr>
      <w:tr w14:paraId="33D14701">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BECA0BB">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六、经营收入</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DC8C689">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29DF9">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9986559">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六、科学技术支出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A72781B">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37</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C57C">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2.00 </w:t>
            </w:r>
          </w:p>
        </w:tc>
      </w:tr>
      <w:tr w14:paraId="4DFB79BD">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B2C0083">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七、附属单位上缴收入</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F3FBFB8">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7</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35069">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F35B2F8">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七、文化旅游体育与传媒支出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B2DD131">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38</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D2419">
            <w:pPr>
              <w:widowControl/>
              <w:spacing w:line="440" w:lineRule="exact"/>
              <w:jc w:val="right"/>
              <w:rPr>
                <w:rFonts w:ascii="宋体" w:hAnsi="宋体" w:eastAsia="宋体" w:cs="宋体"/>
                <w:color w:val="000000"/>
                <w:sz w:val="22"/>
              </w:rPr>
            </w:pPr>
          </w:p>
        </w:tc>
      </w:tr>
      <w:tr w14:paraId="3BFE2D98">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FDC3EEA">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八、其他收入</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A5EFFD2">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8</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3BE7A">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2,860.20 </w:t>
            </w: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B33CC96">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八、社会保障和就业支出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A4AD57F">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39</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09D00">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332.13 </w:t>
            </w:r>
          </w:p>
        </w:tc>
      </w:tr>
      <w:tr w14:paraId="093313C2">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D2CD9B9">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A1508DF">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9</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55E65">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B7FC6BE">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九、卫生健康支出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56AA1BF">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40</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A6D91">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114.72 </w:t>
            </w:r>
          </w:p>
        </w:tc>
      </w:tr>
      <w:tr w14:paraId="634AF2A5">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0DAA14F">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BA4D7F3">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10</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DB170">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CF228B8">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十、节能环保支出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D284A11">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41</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B0AE4">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505.46 </w:t>
            </w:r>
          </w:p>
        </w:tc>
      </w:tr>
      <w:tr w14:paraId="44300E75">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0BBB81F">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198E243">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11</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B55C1">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89CCACA">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十一、城乡社区支出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68EE8D5">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42</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EFD0A">
            <w:pPr>
              <w:widowControl/>
              <w:spacing w:line="440" w:lineRule="exact"/>
              <w:jc w:val="right"/>
              <w:rPr>
                <w:rFonts w:ascii="宋体" w:hAnsi="宋体" w:eastAsia="宋体" w:cs="宋体"/>
                <w:color w:val="000000"/>
                <w:sz w:val="22"/>
              </w:rPr>
            </w:pPr>
          </w:p>
        </w:tc>
      </w:tr>
      <w:tr w14:paraId="7D87EDD3">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4DA6B40">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38B5ED7">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12</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D69A6">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408058B">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十二、农林水支出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C04E313">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43</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3D961">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49,167.24 </w:t>
            </w:r>
          </w:p>
        </w:tc>
      </w:tr>
      <w:tr w14:paraId="1598B86F">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DEBA4BD">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ED0DCE5">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13</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628A5">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79797B9">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十三、交通运输支出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4FBB4F0">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44</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FC5DA">
            <w:pPr>
              <w:widowControl/>
              <w:spacing w:line="440" w:lineRule="exact"/>
              <w:jc w:val="right"/>
              <w:rPr>
                <w:rFonts w:ascii="宋体" w:hAnsi="宋体" w:eastAsia="宋体" w:cs="宋体"/>
                <w:color w:val="000000"/>
                <w:sz w:val="22"/>
              </w:rPr>
            </w:pPr>
          </w:p>
        </w:tc>
      </w:tr>
      <w:tr w14:paraId="1780734F">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154A9E0">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9CEA40E">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14</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7A8BB">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8BF2A60">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十四、资源勘探工业信息等支出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28AC304">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45</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1FE22">
            <w:pPr>
              <w:widowControl/>
              <w:spacing w:line="440" w:lineRule="exact"/>
              <w:jc w:val="right"/>
              <w:rPr>
                <w:rFonts w:ascii="宋体" w:hAnsi="宋体" w:eastAsia="宋体" w:cs="宋体"/>
                <w:color w:val="000000"/>
                <w:sz w:val="22"/>
              </w:rPr>
            </w:pPr>
          </w:p>
        </w:tc>
      </w:tr>
      <w:tr w14:paraId="2235626A">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B08A258">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112D579">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15</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ED7E7">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A8553A1">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十五、商业服务业等支出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D97BC3C">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46</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861BB">
            <w:pPr>
              <w:widowControl/>
              <w:spacing w:line="440" w:lineRule="exact"/>
              <w:jc w:val="right"/>
              <w:rPr>
                <w:rFonts w:ascii="宋体" w:hAnsi="宋体" w:eastAsia="宋体" w:cs="宋体"/>
                <w:color w:val="000000"/>
                <w:sz w:val="22"/>
              </w:rPr>
            </w:pPr>
          </w:p>
        </w:tc>
      </w:tr>
      <w:tr w14:paraId="582CDE75">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7F4C688">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E618E2C">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16</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A1A0A">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A85E6C4">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十六、金融支出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F23E2B5">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47</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21B36">
            <w:pPr>
              <w:widowControl/>
              <w:spacing w:line="440" w:lineRule="exact"/>
              <w:jc w:val="right"/>
              <w:rPr>
                <w:rFonts w:ascii="宋体" w:hAnsi="宋体" w:eastAsia="宋体" w:cs="宋体"/>
                <w:color w:val="000000"/>
                <w:sz w:val="22"/>
              </w:rPr>
            </w:pPr>
          </w:p>
        </w:tc>
      </w:tr>
      <w:tr w14:paraId="4B4578AA">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3FF936E">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D0576A4">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17</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4379F">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C950395">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十七、援助其他地区支出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32E277C">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48</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5A965">
            <w:pPr>
              <w:widowControl/>
              <w:spacing w:line="440" w:lineRule="exact"/>
              <w:jc w:val="right"/>
              <w:rPr>
                <w:rFonts w:ascii="宋体" w:hAnsi="宋体" w:eastAsia="宋体" w:cs="宋体"/>
                <w:color w:val="000000"/>
                <w:sz w:val="22"/>
              </w:rPr>
            </w:pPr>
          </w:p>
        </w:tc>
      </w:tr>
      <w:tr w14:paraId="39125E04">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FD0D3D8">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87695C3">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18</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4E1FA">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DF257DB">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十八、自然资源海洋气象等支出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D0B2AA2">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49</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2502A">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197.03 </w:t>
            </w:r>
          </w:p>
        </w:tc>
      </w:tr>
      <w:tr w14:paraId="73C83F5C">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919F09C">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C25496A">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19</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FB5D5">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FAD4362">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十九、住房保障支出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0263867">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50</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656E8">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174.29 </w:t>
            </w:r>
          </w:p>
        </w:tc>
      </w:tr>
      <w:tr w14:paraId="15884E7F">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5609539">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F8EA020">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20</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5582B">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91D6B44">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二十、粮油物资储备支出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3B95779">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51</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8FB7F">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444.90 </w:t>
            </w:r>
          </w:p>
        </w:tc>
      </w:tr>
      <w:tr w14:paraId="46548198">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8F52EB3">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61F1B2D">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21</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6FEF7">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E97B897">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二十一、国有资本经营预算支出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A2BD6E9">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52</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D4FCB">
            <w:pPr>
              <w:widowControl/>
              <w:spacing w:line="440" w:lineRule="exact"/>
              <w:jc w:val="right"/>
              <w:rPr>
                <w:rFonts w:ascii="宋体" w:hAnsi="宋体" w:eastAsia="宋体" w:cs="宋体"/>
                <w:color w:val="000000"/>
                <w:sz w:val="22"/>
              </w:rPr>
            </w:pPr>
          </w:p>
        </w:tc>
      </w:tr>
      <w:tr w14:paraId="2374C33D">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BA96BC4">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0A7C688">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22</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EAE24">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5D006B6">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二十二、灾害防治及应急管理支出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9B1C34C">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53</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C2CA8">
            <w:pPr>
              <w:widowControl/>
              <w:spacing w:line="440" w:lineRule="exact"/>
              <w:jc w:val="right"/>
              <w:rPr>
                <w:rFonts w:ascii="宋体" w:hAnsi="宋体" w:eastAsia="宋体" w:cs="宋体"/>
                <w:color w:val="000000"/>
                <w:sz w:val="22"/>
              </w:rPr>
            </w:pPr>
          </w:p>
        </w:tc>
      </w:tr>
      <w:tr w14:paraId="5BF0F3A8">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C4BE89B">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4CC7336">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23</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AB0E4">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BD65D33">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二十三、其他支出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B32E4A5">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54</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361FB">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3,160.20 </w:t>
            </w:r>
          </w:p>
        </w:tc>
      </w:tr>
      <w:tr w14:paraId="03C11D6B">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EABB009">
            <w:pPr>
              <w:widowControl/>
              <w:spacing w:line="440" w:lineRule="exact"/>
              <w:jc w:val="center"/>
              <w:rPr>
                <w:rFonts w:ascii="宋体" w:hAnsi="宋体" w:eastAsia="宋体" w:cs="宋体"/>
                <w:b/>
                <w:bCs/>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0F21CE4">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24</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0749F">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1803CBF">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二十四、债务还本支出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566ACBD">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55</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7529D">
            <w:pPr>
              <w:widowControl/>
              <w:spacing w:line="440" w:lineRule="exact"/>
              <w:jc w:val="right"/>
              <w:rPr>
                <w:rFonts w:ascii="宋体" w:hAnsi="宋体" w:eastAsia="宋体" w:cs="宋体"/>
                <w:color w:val="000000"/>
                <w:sz w:val="22"/>
              </w:rPr>
            </w:pPr>
          </w:p>
        </w:tc>
      </w:tr>
      <w:tr w14:paraId="077D6802">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2F11256">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BBF7FE9">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25</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79CE4">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E17A865">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二十五、债务付息支出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A15F7EC">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56</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21412">
            <w:pPr>
              <w:widowControl/>
              <w:spacing w:line="440" w:lineRule="exact"/>
              <w:jc w:val="right"/>
              <w:rPr>
                <w:rFonts w:ascii="宋体" w:hAnsi="宋体" w:eastAsia="宋体" w:cs="宋体"/>
                <w:color w:val="000000"/>
                <w:sz w:val="22"/>
              </w:rPr>
            </w:pPr>
          </w:p>
        </w:tc>
      </w:tr>
      <w:tr w14:paraId="4360279E">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111FFBA">
            <w:pPr>
              <w:widowControl/>
              <w:spacing w:line="440" w:lineRule="exact"/>
              <w:jc w:val="left"/>
              <w:rPr>
                <w:rFonts w:ascii="宋体" w:hAnsi="宋体" w:eastAsia="宋体" w:cs="宋体"/>
                <w:color w:val="000000"/>
                <w:sz w:val="22"/>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B8870A3">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26</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82D80">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02F0A8B">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二十六、抗疫特别国债安排的支出</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6704F41">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57</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CF934">
            <w:pPr>
              <w:widowControl/>
              <w:spacing w:line="440" w:lineRule="exact"/>
              <w:jc w:val="right"/>
              <w:rPr>
                <w:rFonts w:ascii="宋体" w:hAnsi="宋体" w:eastAsia="宋体" w:cs="宋体"/>
                <w:color w:val="000000"/>
                <w:sz w:val="22"/>
              </w:rPr>
            </w:pPr>
          </w:p>
        </w:tc>
      </w:tr>
      <w:tr w14:paraId="2A6B5070">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390529C">
            <w:pPr>
              <w:widowControl/>
              <w:spacing w:line="440" w:lineRule="exact"/>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本年收入合计</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E4EFC5D">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27</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D5507">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54,097.97 </w:t>
            </w: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420CEF5">
            <w:pPr>
              <w:widowControl/>
              <w:spacing w:line="440" w:lineRule="exact"/>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本年支出合计</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8BD4B25">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58</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308B6">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54,097.97 </w:t>
            </w:r>
          </w:p>
        </w:tc>
      </w:tr>
      <w:tr w14:paraId="31C9BBD4">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18E77C2">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使用非财政拨款结余（含专用结余）</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EAC0029">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28</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5509B">
            <w:pPr>
              <w:widowControl/>
              <w:spacing w:line="440" w:lineRule="exact"/>
              <w:jc w:val="right"/>
              <w:rPr>
                <w:rFonts w:ascii="宋体" w:hAnsi="宋体" w:eastAsia="宋体" w:cs="宋体"/>
                <w:color w:val="000000"/>
                <w:sz w:val="22"/>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BE0F862">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结余分配</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0A00A3E">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59</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F145C">
            <w:pPr>
              <w:widowControl/>
              <w:spacing w:line="440" w:lineRule="exact"/>
              <w:jc w:val="right"/>
              <w:rPr>
                <w:rFonts w:ascii="宋体" w:hAnsi="宋体" w:eastAsia="宋体" w:cs="宋体"/>
                <w:color w:val="000000"/>
                <w:sz w:val="22"/>
              </w:rPr>
            </w:pPr>
          </w:p>
        </w:tc>
      </w:tr>
      <w:tr w14:paraId="5F0E412D">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A15619B">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年初结转和结余</w:t>
            </w: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B68DC91">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29</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595AA">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0.00 </w:t>
            </w: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EDDDB95">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年末结转和结余</w:t>
            </w: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3A5669A">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60</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3BF6F">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0.00 </w:t>
            </w:r>
          </w:p>
        </w:tc>
      </w:tr>
      <w:tr w14:paraId="5B05C7C8">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68B0840">
            <w:pPr>
              <w:widowControl/>
              <w:spacing w:line="440" w:lineRule="exact"/>
              <w:jc w:val="left"/>
              <w:rPr>
                <w:rFonts w:ascii="宋体" w:hAnsi="宋体" w:eastAsia="宋体" w:cs="宋体"/>
                <w:color w:val="000000"/>
                <w:sz w:val="20"/>
                <w:szCs w:val="20"/>
              </w:rPr>
            </w:pPr>
          </w:p>
        </w:tc>
        <w:tc>
          <w:tcPr>
            <w:tcW w:w="145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0F5C219">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30</w:t>
            </w:r>
          </w:p>
        </w:tc>
        <w:tc>
          <w:tcPr>
            <w:tcW w:w="18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8CBB5">
            <w:pPr>
              <w:widowControl/>
              <w:spacing w:line="440" w:lineRule="exact"/>
              <w:jc w:val="right"/>
              <w:rPr>
                <w:rFonts w:ascii="宋体" w:hAnsi="宋体" w:eastAsia="宋体" w:cs="宋体"/>
                <w:color w:val="000000"/>
                <w:sz w:val="20"/>
                <w:szCs w:val="20"/>
              </w:rPr>
            </w:pPr>
          </w:p>
        </w:tc>
        <w:tc>
          <w:tcPr>
            <w:tcW w:w="328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441156E">
            <w:pPr>
              <w:widowControl/>
              <w:spacing w:line="440" w:lineRule="exact"/>
              <w:jc w:val="left"/>
              <w:rPr>
                <w:rFonts w:ascii="宋体" w:hAnsi="宋体" w:eastAsia="宋体" w:cs="宋体"/>
                <w:color w:val="000000"/>
                <w:sz w:val="20"/>
                <w:szCs w:val="20"/>
              </w:rPr>
            </w:pPr>
          </w:p>
        </w:tc>
        <w:tc>
          <w:tcPr>
            <w:tcW w:w="131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708C427">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61</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62108">
            <w:pPr>
              <w:widowControl/>
              <w:spacing w:line="440" w:lineRule="exact"/>
              <w:jc w:val="left"/>
              <w:rPr>
                <w:rFonts w:ascii="宋体" w:hAnsi="宋体" w:eastAsia="宋体" w:cs="宋体"/>
                <w:color w:val="000000"/>
                <w:sz w:val="20"/>
                <w:szCs w:val="20"/>
              </w:rPr>
            </w:pPr>
          </w:p>
        </w:tc>
      </w:tr>
      <w:tr w14:paraId="284DB94E">
        <w:tblPrEx>
          <w:tblCellMar>
            <w:top w:w="0" w:type="dxa"/>
            <w:left w:w="108" w:type="dxa"/>
            <w:bottom w:w="0" w:type="dxa"/>
            <w:right w:w="108" w:type="dxa"/>
          </w:tblCellMar>
        </w:tblPrEx>
        <w:trPr>
          <w:trHeight w:val="300" w:hRule="atLeast"/>
        </w:trPr>
        <w:tc>
          <w:tcPr>
            <w:tcW w:w="3851" w:type="dxa"/>
            <w:tcBorders>
              <w:top w:val="single" w:color="000000" w:sz="4" w:space="0"/>
              <w:left w:val="single" w:color="000000" w:sz="4" w:space="0"/>
              <w:bottom w:val="single" w:color="D4D4D4" w:sz="4" w:space="0"/>
              <w:right w:val="single" w:color="000000" w:sz="4" w:space="0"/>
            </w:tcBorders>
            <w:shd w:val="clear" w:color="auto" w:fill="F1F1F1"/>
            <w:noWrap/>
            <w:vAlign w:val="center"/>
          </w:tcPr>
          <w:p w14:paraId="084CBEDF">
            <w:pPr>
              <w:widowControl/>
              <w:spacing w:line="440" w:lineRule="exact"/>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总计</w:t>
            </w:r>
          </w:p>
        </w:tc>
        <w:tc>
          <w:tcPr>
            <w:tcW w:w="1451" w:type="dxa"/>
            <w:tcBorders>
              <w:top w:val="single" w:color="000000" w:sz="4" w:space="0"/>
              <w:left w:val="single" w:color="000000" w:sz="4" w:space="0"/>
              <w:bottom w:val="single" w:color="D4D4D4" w:sz="4" w:space="0"/>
              <w:right w:val="single" w:color="000000" w:sz="4" w:space="0"/>
            </w:tcBorders>
            <w:shd w:val="clear" w:color="auto" w:fill="F1F1F1"/>
            <w:noWrap/>
            <w:vAlign w:val="center"/>
          </w:tcPr>
          <w:p w14:paraId="57D0425E">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31</w:t>
            </w:r>
          </w:p>
        </w:tc>
        <w:tc>
          <w:tcPr>
            <w:tcW w:w="1897" w:type="dxa"/>
            <w:tcBorders>
              <w:top w:val="single" w:color="000000" w:sz="4" w:space="0"/>
              <w:left w:val="single" w:color="000000" w:sz="4" w:space="0"/>
              <w:bottom w:val="single" w:color="D4D4D4" w:sz="4" w:space="0"/>
              <w:right w:val="single" w:color="000000" w:sz="4" w:space="0"/>
            </w:tcBorders>
            <w:shd w:val="clear" w:color="auto" w:fill="auto"/>
            <w:noWrap/>
            <w:vAlign w:val="center"/>
          </w:tcPr>
          <w:p w14:paraId="1DF7C251">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54,097.97 </w:t>
            </w:r>
          </w:p>
        </w:tc>
        <w:tc>
          <w:tcPr>
            <w:tcW w:w="3289" w:type="dxa"/>
            <w:tcBorders>
              <w:top w:val="single" w:color="000000" w:sz="4" w:space="0"/>
              <w:left w:val="single" w:color="000000" w:sz="4" w:space="0"/>
              <w:bottom w:val="single" w:color="D4D4D4" w:sz="4" w:space="0"/>
              <w:right w:val="single" w:color="000000" w:sz="4" w:space="0"/>
            </w:tcBorders>
            <w:shd w:val="clear" w:color="auto" w:fill="F1F1F1"/>
            <w:noWrap/>
            <w:vAlign w:val="center"/>
          </w:tcPr>
          <w:p w14:paraId="5FD16BB6">
            <w:pPr>
              <w:widowControl/>
              <w:spacing w:line="440" w:lineRule="exact"/>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总计</w:t>
            </w:r>
          </w:p>
        </w:tc>
        <w:tc>
          <w:tcPr>
            <w:tcW w:w="1318" w:type="dxa"/>
            <w:tcBorders>
              <w:top w:val="single" w:color="000000" w:sz="4" w:space="0"/>
              <w:left w:val="single" w:color="000000" w:sz="4" w:space="0"/>
              <w:bottom w:val="single" w:color="D4D4D4" w:sz="4" w:space="0"/>
              <w:right w:val="single" w:color="000000" w:sz="4" w:space="0"/>
            </w:tcBorders>
            <w:shd w:val="clear" w:color="auto" w:fill="F1F1F1"/>
            <w:noWrap/>
            <w:vAlign w:val="center"/>
          </w:tcPr>
          <w:p w14:paraId="6484E327">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62</w:t>
            </w:r>
          </w:p>
        </w:tc>
        <w:tc>
          <w:tcPr>
            <w:tcW w:w="2121" w:type="dxa"/>
            <w:tcBorders>
              <w:top w:val="single" w:color="000000" w:sz="4" w:space="0"/>
              <w:left w:val="single" w:color="000000" w:sz="4" w:space="0"/>
              <w:bottom w:val="single" w:color="D4D4D4" w:sz="4" w:space="0"/>
              <w:right w:val="single" w:color="000000" w:sz="4" w:space="0"/>
            </w:tcBorders>
            <w:shd w:val="clear" w:color="auto" w:fill="auto"/>
            <w:noWrap/>
            <w:vAlign w:val="center"/>
          </w:tcPr>
          <w:p w14:paraId="7D7CEAD1">
            <w:pPr>
              <w:widowControl/>
              <w:spacing w:line="44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54,097.97 </w:t>
            </w:r>
          </w:p>
        </w:tc>
      </w:tr>
      <w:tr w14:paraId="579B4E55">
        <w:tblPrEx>
          <w:tblCellMar>
            <w:top w:w="0" w:type="dxa"/>
            <w:left w:w="108" w:type="dxa"/>
            <w:bottom w:w="0" w:type="dxa"/>
            <w:right w:w="108" w:type="dxa"/>
          </w:tblCellMar>
        </w:tblPrEx>
        <w:trPr>
          <w:trHeight w:val="300" w:hRule="atLeast"/>
        </w:trPr>
        <w:tc>
          <w:tcPr>
            <w:tcW w:w="13927" w:type="dxa"/>
            <w:gridSpan w:val="6"/>
            <w:tcBorders>
              <w:top w:val="single" w:color="D4D4D4" w:sz="4" w:space="0"/>
              <w:left w:val="nil"/>
              <w:bottom w:val="nil"/>
              <w:right w:val="nil"/>
            </w:tcBorders>
            <w:shd w:val="clear" w:color="auto" w:fill="auto"/>
            <w:noWrap/>
            <w:vAlign w:val="center"/>
          </w:tcPr>
          <w:p w14:paraId="24E0703D">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注：1.本表依据《收入支出决算总表》（财决01表）进行批复。</w:t>
            </w:r>
          </w:p>
        </w:tc>
      </w:tr>
      <w:tr w14:paraId="673CFC7F">
        <w:tblPrEx>
          <w:tblCellMar>
            <w:top w:w="0" w:type="dxa"/>
            <w:left w:w="108" w:type="dxa"/>
            <w:bottom w:w="0" w:type="dxa"/>
            <w:right w:w="108" w:type="dxa"/>
          </w:tblCellMar>
        </w:tblPrEx>
        <w:trPr>
          <w:trHeight w:val="300" w:hRule="atLeast"/>
        </w:trPr>
        <w:tc>
          <w:tcPr>
            <w:tcW w:w="13927" w:type="dxa"/>
            <w:gridSpan w:val="6"/>
            <w:tcBorders>
              <w:top w:val="nil"/>
              <w:left w:val="nil"/>
              <w:bottom w:val="nil"/>
              <w:right w:val="nil"/>
            </w:tcBorders>
            <w:shd w:val="clear" w:color="auto" w:fill="auto"/>
            <w:noWrap/>
            <w:vAlign w:val="center"/>
          </w:tcPr>
          <w:p w14:paraId="527B05A4">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2.本表以“万元”为金额单位（保留两位小数）。</w:t>
            </w:r>
          </w:p>
        </w:tc>
      </w:tr>
      <w:tr w14:paraId="1A80934F">
        <w:tblPrEx>
          <w:tblCellMar>
            <w:top w:w="0" w:type="dxa"/>
            <w:left w:w="108" w:type="dxa"/>
            <w:bottom w:w="0" w:type="dxa"/>
            <w:right w:w="108" w:type="dxa"/>
          </w:tblCellMar>
        </w:tblPrEx>
        <w:trPr>
          <w:trHeight w:val="300" w:hRule="atLeast"/>
        </w:trPr>
        <w:tc>
          <w:tcPr>
            <w:tcW w:w="13927" w:type="dxa"/>
            <w:gridSpan w:val="6"/>
            <w:tcBorders>
              <w:top w:val="nil"/>
              <w:left w:val="nil"/>
              <w:bottom w:val="nil"/>
              <w:right w:val="nil"/>
            </w:tcBorders>
            <w:shd w:val="clear" w:color="auto" w:fill="auto"/>
            <w:noWrap/>
            <w:vAlign w:val="center"/>
          </w:tcPr>
          <w:p w14:paraId="2E97DADD">
            <w:pPr>
              <w:widowControl/>
              <w:spacing w:line="44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3.本套报表金额单位转换时可能存在尾数误差。</w:t>
            </w:r>
          </w:p>
        </w:tc>
      </w:tr>
    </w:tbl>
    <w:p w14:paraId="0D675131">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收入决算表</w:t>
      </w:r>
    </w:p>
    <w:p w14:paraId="1AA59B10">
      <w:pPr>
        <w:tabs>
          <w:tab w:val="left" w:pos="315"/>
          <w:tab w:val="left" w:pos="630"/>
          <w:tab w:val="left" w:pos="2100"/>
          <w:tab w:val="left" w:pos="3895"/>
          <w:tab w:val="left" w:pos="5690"/>
          <w:tab w:val="left" w:pos="7485"/>
          <w:tab w:val="left" w:pos="9280"/>
          <w:tab w:val="left" w:pos="11075"/>
          <w:tab w:val="left" w:pos="12870"/>
        </w:tabs>
        <w:jc w:val="righ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公开02表</w:t>
      </w:r>
    </w:p>
    <w:p w14:paraId="05094054">
      <w:pPr>
        <w:tabs>
          <w:tab w:val="left" w:pos="630"/>
          <w:tab w:val="left" w:pos="2100"/>
          <w:tab w:val="left" w:pos="3895"/>
          <w:tab w:val="left" w:pos="5690"/>
          <w:tab w:val="left" w:pos="7485"/>
          <w:tab w:val="left" w:pos="9280"/>
          <w:tab w:val="left" w:pos="11075"/>
          <w:tab w:val="left" w:pos="12870"/>
        </w:tabs>
        <w:spacing w:line="300" w:lineRule="exac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部门：</w:t>
      </w:r>
      <w:r>
        <w:rPr>
          <w:rFonts w:ascii="Times New Roman" w:hAnsi="Times New Roman" w:eastAsia="仿宋_GB2312" w:cs="Times New Roman"/>
          <w:color w:val="000000"/>
          <w:sz w:val="20"/>
          <w:szCs w:val="20"/>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color w:val="000000"/>
          <w:sz w:val="20"/>
          <w:szCs w:val="20"/>
        </w:rPr>
        <w:t>　</w:t>
      </w:r>
      <w:r>
        <w:rPr>
          <w:rFonts w:ascii="Times New Roman" w:hAnsi="Times New Roman" w:eastAsia="仿宋_GB2312" w:cs="Times New Roman"/>
          <w:color w:val="000000"/>
          <w:sz w:val="20"/>
          <w:szCs w:val="20"/>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color w:val="000000"/>
          <w:sz w:val="20"/>
          <w:szCs w:val="20"/>
        </w:rPr>
        <w:t>单位：万元</w:t>
      </w:r>
    </w:p>
    <w:tbl>
      <w:tblPr>
        <w:tblStyle w:val="10"/>
        <w:tblW w:w="13725" w:type="dxa"/>
        <w:tblInd w:w="93" w:type="dxa"/>
        <w:tblLayout w:type="autofit"/>
        <w:tblCellMar>
          <w:top w:w="0" w:type="dxa"/>
          <w:left w:w="108" w:type="dxa"/>
          <w:bottom w:w="0" w:type="dxa"/>
          <w:right w:w="108" w:type="dxa"/>
        </w:tblCellMar>
      </w:tblPr>
      <w:tblGrid>
        <w:gridCol w:w="436"/>
        <w:gridCol w:w="436"/>
        <w:gridCol w:w="436"/>
        <w:gridCol w:w="4176"/>
        <w:gridCol w:w="1450"/>
        <w:gridCol w:w="1451"/>
        <w:gridCol w:w="988"/>
        <w:gridCol w:w="1021"/>
        <w:gridCol w:w="910"/>
        <w:gridCol w:w="999"/>
        <w:gridCol w:w="1422"/>
      </w:tblGrid>
      <w:tr w14:paraId="401742D0">
        <w:tblPrEx>
          <w:tblCellMar>
            <w:top w:w="0" w:type="dxa"/>
            <w:left w:w="108" w:type="dxa"/>
            <w:bottom w:w="0" w:type="dxa"/>
            <w:right w:w="108" w:type="dxa"/>
          </w:tblCellMar>
        </w:tblPrEx>
        <w:trPr>
          <w:trHeight w:val="300" w:hRule="atLeast"/>
        </w:trPr>
        <w:tc>
          <w:tcPr>
            <w:tcW w:w="867" w:type="dxa"/>
            <w:gridSpan w:val="3"/>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EE520C9">
            <w:pPr>
              <w:widowControl/>
              <w:spacing w:line="30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科目代码</w:t>
            </w:r>
          </w:p>
        </w:tc>
        <w:tc>
          <w:tcPr>
            <w:tcW w:w="3439" w:type="dxa"/>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6B897DA">
            <w:pPr>
              <w:widowControl/>
              <w:spacing w:line="30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科目名称</w:t>
            </w:r>
          </w:p>
        </w:tc>
        <w:tc>
          <w:tcPr>
            <w:tcW w:w="1575"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B04763B">
            <w:pPr>
              <w:widowControl/>
              <w:spacing w:line="30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本年收入合计</w:t>
            </w:r>
          </w:p>
        </w:tc>
        <w:tc>
          <w:tcPr>
            <w:tcW w:w="1575"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18717154">
            <w:pPr>
              <w:widowControl/>
              <w:spacing w:line="30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财政拨款收入</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C8B1EDE">
            <w:pPr>
              <w:widowControl/>
              <w:spacing w:line="30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上级补助收入</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30E1CB8A">
            <w:pPr>
              <w:widowControl/>
              <w:spacing w:line="30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事业收入</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B7DA9F5">
            <w:pPr>
              <w:widowControl/>
              <w:spacing w:line="30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经营收入</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51AFBB66">
            <w:pPr>
              <w:widowControl/>
              <w:spacing w:line="30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附属单位上缴收入</w:t>
            </w:r>
          </w:p>
        </w:tc>
        <w:tc>
          <w:tcPr>
            <w:tcW w:w="1575"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48D1470C">
            <w:pPr>
              <w:widowControl/>
              <w:spacing w:line="30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其他收入</w:t>
            </w:r>
          </w:p>
        </w:tc>
      </w:tr>
      <w:tr w14:paraId="6232BEDB">
        <w:trPr>
          <w:trHeight w:val="300" w:hRule="atLeast"/>
        </w:trPr>
        <w:tc>
          <w:tcPr>
            <w:tcW w:w="867" w:type="dxa"/>
            <w:gridSpan w:val="3"/>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AA455AF">
            <w:pPr>
              <w:widowControl/>
              <w:spacing w:line="300" w:lineRule="exact"/>
              <w:jc w:val="center"/>
              <w:rPr>
                <w:rFonts w:ascii="宋体" w:hAnsi="宋体" w:eastAsia="宋体" w:cs="宋体"/>
                <w:color w:val="262626"/>
                <w:sz w:val="22"/>
              </w:rPr>
            </w:pPr>
          </w:p>
        </w:tc>
        <w:tc>
          <w:tcPr>
            <w:tcW w:w="3439"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60B748D">
            <w:pPr>
              <w:widowControl/>
              <w:spacing w:line="300" w:lineRule="exact"/>
              <w:jc w:val="center"/>
              <w:rPr>
                <w:rFonts w:ascii="宋体" w:hAnsi="宋体" w:eastAsia="宋体" w:cs="宋体"/>
                <w:color w:val="262626"/>
                <w:sz w:val="22"/>
              </w:rPr>
            </w:pP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5CB45EA">
            <w:pPr>
              <w:widowControl/>
              <w:spacing w:line="300" w:lineRule="exact"/>
              <w:jc w:val="center"/>
              <w:rPr>
                <w:rFonts w:ascii="宋体" w:hAnsi="宋体" w:eastAsia="宋体" w:cs="宋体"/>
                <w:color w:val="262626"/>
                <w:sz w:val="22"/>
              </w:rPr>
            </w:pP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F485EEC">
            <w:pPr>
              <w:widowControl/>
              <w:spacing w:line="300" w:lineRule="exact"/>
              <w:jc w:val="center"/>
              <w:rPr>
                <w:rFonts w:ascii="宋体" w:hAnsi="宋体" w:eastAsia="宋体" w:cs="宋体"/>
                <w:color w:val="262626"/>
                <w:sz w:val="22"/>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BCAAE08">
            <w:pPr>
              <w:widowControl/>
              <w:spacing w:line="300" w:lineRule="exact"/>
              <w:jc w:val="center"/>
              <w:rPr>
                <w:rFonts w:ascii="宋体" w:hAnsi="宋体" w:eastAsia="宋体" w:cs="宋体"/>
                <w:color w:val="262626"/>
                <w:sz w:val="22"/>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23676815">
            <w:pPr>
              <w:widowControl/>
              <w:spacing w:line="300" w:lineRule="exact"/>
              <w:jc w:val="center"/>
              <w:rPr>
                <w:rFonts w:ascii="宋体" w:hAnsi="宋体" w:eastAsia="宋体" w:cs="宋体"/>
                <w:color w:val="262626"/>
                <w:sz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D35B48E">
            <w:pPr>
              <w:widowControl/>
              <w:spacing w:line="300" w:lineRule="exact"/>
              <w:jc w:val="center"/>
              <w:rPr>
                <w:rFonts w:ascii="宋体" w:hAnsi="宋体" w:eastAsia="宋体" w:cs="宋体"/>
                <w:color w:val="262626"/>
                <w:sz w:val="22"/>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D8E3AAC">
            <w:pPr>
              <w:widowControl/>
              <w:spacing w:line="300" w:lineRule="exact"/>
              <w:jc w:val="center"/>
              <w:rPr>
                <w:rFonts w:ascii="宋体" w:hAnsi="宋体" w:eastAsia="宋体" w:cs="宋体"/>
                <w:color w:val="262626"/>
                <w:sz w:val="22"/>
              </w:rPr>
            </w:pP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3C0561C1">
            <w:pPr>
              <w:widowControl/>
              <w:spacing w:line="300" w:lineRule="exact"/>
              <w:jc w:val="center"/>
              <w:rPr>
                <w:rFonts w:ascii="宋体" w:hAnsi="宋体" w:eastAsia="宋体" w:cs="宋体"/>
                <w:color w:val="262626"/>
                <w:sz w:val="22"/>
              </w:rPr>
            </w:pPr>
          </w:p>
        </w:tc>
      </w:tr>
      <w:tr w14:paraId="5FF231FA">
        <w:tblPrEx>
          <w:tblCellMar>
            <w:top w:w="0" w:type="dxa"/>
            <w:left w:w="108" w:type="dxa"/>
            <w:bottom w:w="0" w:type="dxa"/>
            <w:right w:w="108" w:type="dxa"/>
          </w:tblCellMar>
        </w:tblPrEx>
        <w:trPr>
          <w:trHeight w:val="300" w:hRule="atLeast"/>
        </w:trPr>
        <w:tc>
          <w:tcPr>
            <w:tcW w:w="867" w:type="dxa"/>
            <w:gridSpan w:val="3"/>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3588644">
            <w:pPr>
              <w:widowControl/>
              <w:spacing w:line="300" w:lineRule="exact"/>
              <w:jc w:val="center"/>
              <w:rPr>
                <w:rFonts w:ascii="宋体" w:hAnsi="宋体" w:eastAsia="宋体" w:cs="宋体"/>
                <w:color w:val="262626"/>
                <w:sz w:val="22"/>
              </w:rPr>
            </w:pPr>
          </w:p>
        </w:tc>
        <w:tc>
          <w:tcPr>
            <w:tcW w:w="3439"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FD2189F">
            <w:pPr>
              <w:widowControl/>
              <w:spacing w:line="300" w:lineRule="exact"/>
              <w:jc w:val="center"/>
              <w:rPr>
                <w:rFonts w:ascii="宋体" w:hAnsi="宋体" w:eastAsia="宋体" w:cs="宋体"/>
                <w:color w:val="262626"/>
                <w:sz w:val="22"/>
              </w:rPr>
            </w:pP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C6B99E8">
            <w:pPr>
              <w:widowControl/>
              <w:spacing w:line="300" w:lineRule="exact"/>
              <w:jc w:val="center"/>
              <w:rPr>
                <w:rFonts w:ascii="宋体" w:hAnsi="宋体" w:eastAsia="宋体" w:cs="宋体"/>
                <w:color w:val="262626"/>
                <w:sz w:val="22"/>
              </w:rPr>
            </w:pP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67A0E24">
            <w:pPr>
              <w:widowControl/>
              <w:spacing w:line="300" w:lineRule="exact"/>
              <w:jc w:val="center"/>
              <w:rPr>
                <w:rFonts w:ascii="宋体" w:hAnsi="宋体" w:eastAsia="宋体" w:cs="宋体"/>
                <w:color w:val="262626"/>
                <w:sz w:val="22"/>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9CE600B">
            <w:pPr>
              <w:widowControl/>
              <w:spacing w:line="300" w:lineRule="exact"/>
              <w:jc w:val="center"/>
              <w:rPr>
                <w:rFonts w:ascii="宋体" w:hAnsi="宋体" w:eastAsia="宋体" w:cs="宋体"/>
                <w:color w:val="262626"/>
                <w:sz w:val="22"/>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4D9195EC">
            <w:pPr>
              <w:widowControl/>
              <w:spacing w:line="300" w:lineRule="exact"/>
              <w:jc w:val="center"/>
              <w:rPr>
                <w:rFonts w:ascii="宋体" w:hAnsi="宋体" w:eastAsia="宋体" w:cs="宋体"/>
                <w:color w:val="262626"/>
                <w:sz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D6A185D">
            <w:pPr>
              <w:widowControl/>
              <w:spacing w:line="300" w:lineRule="exact"/>
              <w:jc w:val="center"/>
              <w:rPr>
                <w:rFonts w:ascii="宋体" w:hAnsi="宋体" w:eastAsia="宋体" w:cs="宋体"/>
                <w:color w:val="262626"/>
                <w:sz w:val="22"/>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3F9D74CB">
            <w:pPr>
              <w:widowControl/>
              <w:spacing w:line="300" w:lineRule="exact"/>
              <w:jc w:val="center"/>
              <w:rPr>
                <w:rFonts w:ascii="宋体" w:hAnsi="宋体" w:eastAsia="宋体" w:cs="宋体"/>
                <w:color w:val="262626"/>
                <w:sz w:val="22"/>
              </w:rPr>
            </w:pP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3A50E305">
            <w:pPr>
              <w:widowControl/>
              <w:spacing w:line="300" w:lineRule="exact"/>
              <w:jc w:val="center"/>
              <w:rPr>
                <w:rFonts w:ascii="宋体" w:hAnsi="宋体" w:eastAsia="宋体" w:cs="宋体"/>
                <w:color w:val="262626"/>
                <w:sz w:val="22"/>
              </w:rPr>
            </w:pPr>
          </w:p>
        </w:tc>
      </w:tr>
      <w:tr w14:paraId="278D1BE7">
        <w:trPr>
          <w:trHeight w:val="300" w:hRule="atLeast"/>
        </w:trPr>
        <w:tc>
          <w:tcPr>
            <w:tcW w:w="867" w:type="dxa"/>
            <w:gridSpan w:val="3"/>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3DE6F36">
            <w:pPr>
              <w:widowControl/>
              <w:spacing w:line="300" w:lineRule="exact"/>
              <w:jc w:val="center"/>
              <w:rPr>
                <w:rFonts w:ascii="宋体" w:hAnsi="宋体" w:eastAsia="宋体" w:cs="宋体"/>
                <w:color w:val="262626"/>
                <w:sz w:val="22"/>
              </w:rPr>
            </w:pPr>
          </w:p>
        </w:tc>
        <w:tc>
          <w:tcPr>
            <w:tcW w:w="3439"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45381AA">
            <w:pPr>
              <w:widowControl/>
              <w:spacing w:line="300" w:lineRule="exact"/>
              <w:jc w:val="center"/>
              <w:rPr>
                <w:rFonts w:ascii="宋体" w:hAnsi="宋体" w:eastAsia="宋体" w:cs="宋体"/>
                <w:color w:val="262626"/>
                <w:sz w:val="22"/>
              </w:rPr>
            </w:pP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097B59A">
            <w:pPr>
              <w:widowControl/>
              <w:spacing w:line="300" w:lineRule="exact"/>
              <w:jc w:val="center"/>
              <w:rPr>
                <w:rFonts w:ascii="宋体" w:hAnsi="宋体" w:eastAsia="宋体" w:cs="宋体"/>
                <w:color w:val="262626"/>
                <w:sz w:val="22"/>
              </w:rPr>
            </w:pP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5C89689">
            <w:pPr>
              <w:widowControl/>
              <w:spacing w:line="300" w:lineRule="exact"/>
              <w:jc w:val="center"/>
              <w:rPr>
                <w:rFonts w:ascii="宋体" w:hAnsi="宋体" w:eastAsia="宋体" w:cs="宋体"/>
                <w:color w:val="262626"/>
                <w:sz w:val="22"/>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21814D01">
            <w:pPr>
              <w:widowControl/>
              <w:spacing w:line="300" w:lineRule="exact"/>
              <w:jc w:val="center"/>
              <w:rPr>
                <w:rFonts w:ascii="宋体" w:hAnsi="宋体" w:eastAsia="宋体" w:cs="宋体"/>
                <w:color w:val="262626"/>
                <w:sz w:val="22"/>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D0CAB33">
            <w:pPr>
              <w:widowControl/>
              <w:spacing w:line="300" w:lineRule="exact"/>
              <w:jc w:val="center"/>
              <w:rPr>
                <w:rFonts w:ascii="宋体" w:hAnsi="宋体" w:eastAsia="宋体" w:cs="宋体"/>
                <w:color w:val="262626"/>
                <w:sz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57F88B9">
            <w:pPr>
              <w:widowControl/>
              <w:spacing w:line="300" w:lineRule="exact"/>
              <w:jc w:val="center"/>
              <w:rPr>
                <w:rFonts w:ascii="宋体" w:hAnsi="宋体" w:eastAsia="宋体" w:cs="宋体"/>
                <w:color w:val="262626"/>
                <w:sz w:val="22"/>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070E079">
            <w:pPr>
              <w:widowControl/>
              <w:spacing w:line="300" w:lineRule="exact"/>
              <w:jc w:val="center"/>
              <w:rPr>
                <w:rFonts w:ascii="宋体" w:hAnsi="宋体" w:eastAsia="宋体" w:cs="宋体"/>
                <w:color w:val="262626"/>
                <w:sz w:val="22"/>
              </w:rPr>
            </w:pP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E50EFDB">
            <w:pPr>
              <w:widowControl/>
              <w:spacing w:line="300" w:lineRule="exact"/>
              <w:jc w:val="center"/>
              <w:rPr>
                <w:rFonts w:ascii="宋体" w:hAnsi="宋体" w:eastAsia="宋体" w:cs="宋体"/>
                <w:color w:val="262626"/>
                <w:sz w:val="22"/>
              </w:rPr>
            </w:pPr>
          </w:p>
        </w:tc>
      </w:tr>
      <w:tr w14:paraId="1994FF9F">
        <w:tblPrEx>
          <w:tblCellMar>
            <w:top w:w="0" w:type="dxa"/>
            <w:left w:w="108" w:type="dxa"/>
            <w:bottom w:w="0" w:type="dxa"/>
            <w:right w:w="108" w:type="dxa"/>
          </w:tblCellMar>
        </w:tblPrEx>
        <w:trPr>
          <w:trHeight w:val="3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A591969">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3DE6019">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款</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6E598C3">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A0DB87D">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栏次</w:t>
            </w:r>
          </w:p>
        </w:tc>
        <w:tc>
          <w:tcPr>
            <w:tcW w:w="1575"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7BB98CEB">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1</w:t>
            </w:r>
          </w:p>
        </w:tc>
        <w:tc>
          <w:tcPr>
            <w:tcW w:w="1575"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02409529">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2</w:t>
            </w:r>
          </w:p>
        </w:tc>
        <w:tc>
          <w:tcPr>
            <w:tcW w:w="1185"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3817A46C">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71DCE471">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79A7DC38">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5</w:t>
            </w:r>
          </w:p>
        </w:tc>
        <w:tc>
          <w:tcPr>
            <w:tcW w:w="1200"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15CFAE8C">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6</w:t>
            </w:r>
          </w:p>
        </w:tc>
        <w:tc>
          <w:tcPr>
            <w:tcW w:w="1575"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671C76E4">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7</w:t>
            </w:r>
          </w:p>
        </w:tc>
      </w:tr>
      <w:tr w14:paraId="3FF0DBD9">
        <w:tblPrEx>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AF393FA">
            <w:pPr>
              <w:widowControl/>
              <w:spacing w:line="480" w:lineRule="exact"/>
              <w:jc w:val="center"/>
              <w:rPr>
                <w:rFonts w:ascii="宋体" w:hAnsi="宋体" w:eastAsia="宋体" w:cs="宋体"/>
                <w:color w:val="262626"/>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60918EA">
            <w:pPr>
              <w:widowControl/>
              <w:spacing w:line="480" w:lineRule="exact"/>
              <w:jc w:val="center"/>
              <w:rPr>
                <w:rFonts w:ascii="宋体" w:hAnsi="宋体" w:eastAsia="宋体" w:cs="宋体"/>
                <w:color w:val="262626"/>
                <w:sz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469E747">
            <w:pPr>
              <w:widowControl/>
              <w:spacing w:line="480" w:lineRule="exact"/>
              <w:jc w:val="center"/>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DC2FCAE">
            <w:pPr>
              <w:widowControl/>
              <w:spacing w:line="480" w:lineRule="exact"/>
              <w:jc w:val="center"/>
              <w:textAlignment w:val="center"/>
              <w:rPr>
                <w:rFonts w:ascii="宋体" w:hAnsi="宋体" w:eastAsia="宋体" w:cs="宋体"/>
                <w:color w:val="262626"/>
                <w:sz w:val="22"/>
              </w:rPr>
            </w:pPr>
            <w:r>
              <w:rPr>
                <w:rFonts w:hint="eastAsia" w:ascii="宋体" w:hAnsi="宋体" w:eastAsia="宋体" w:cs="宋体"/>
                <w:color w:val="262626"/>
                <w:kern w:val="0"/>
                <w:sz w:val="22"/>
                <w:lang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5A5E2">
            <w:pPr>
              <w:widowControl/>
              <w:spacing w:line="480" w:lineRule="exact"/>
              <w:jc w:val="right"/>
              <w:textAlignment w:val="center"/>
              <w:rPr>
                <w:rFonts w:ascii="宋体" w:hAnsi="宋体" w:eastAsia="宋体" w:cs="宋体"/>
                <w:b/>
                <w:bCs/>
                <w:color w:val="262626"/>
                <w:sz w:val="22"/>
              </w:rPr>
            </w:pPr>
            <w:r>
              <w:rPr>
                <w:rFonts w:hint="eastAsia" w:ascii="宋体" w:hAnsi="宋体" w:eastAsia="宋体" w:cs="宋体"/>
                <w:b/>
                <w:bCs/>
                <w:color w:val="262626"/>
                <w:kern w:val="0"/>
                <w:sz w:val="22"/>
                <w:lang w:bidi="ar"/>
              </w:rPr>
              <w:t xml:space="preserve">54,097.97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8FE6C">
            <w:pPr>
              <w:widowControl/>
              <w:spacing w:line="480" w:lineRule="exact"/>
              <w:jc w:val="right"/>
              <w:textAlignment w:val="center"/>
              <w:rPr>
                <w:rFonts w:ascii="宋体" w:hAnsi="宋体" w:eastAsia="宋体" w:cs="宋体"/>
                <w:b/>
                <w:bCs/>
                <w:color w:val="262626"/>
                <w:sz w:val="22"/>
              </w:rPr>
            </w:pPr>
            <w:r>
              <w:rPr>
                <w:rFonts w:hint="eastAsia" w:ascii="宋体" w:hAnsi="宋体" w:eastAsia="宋体" w:cs="宋体"/>
                <w:b/>
                <w:bCs/>
                <w:color w:val="262626"/>
                <w:kern w:val="0"/>
                <w:sz w:val="22"/>
                <w:lang w:bidi="ar"/>
              </w:rPr>
              <w:t xml:space="preserve">51,237.77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052C1">
            <w:pPr>
              <w:widowControl/>
              <w:spacing w:line="480" w:lineRule="exact"/>
              <w:jc w:val="right"/>
              <w:rPr>
                <w:rFonts w:ascii="宋体" w:hAnsi="宋体" w:eastAsia="宋体" w:cs="宋体"/>
                <w:b/>
                <w:bCs/>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C850A">
            <w:pPr>
              <w:widowControl/>
              <w:spacing w:line="480" w:lineRule="exact"/>
              <w:jc w:val="right"/>
              <w:rPr>
                <w:rFonts w:ascii="宋体" w:hAnsi="宋体" w:eastAsia="宋体" w:cs="宋体"/>
                <w:b/>
                <w:bCs/>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EFA28">
            <w:pPr>
              <w:widowControl/>
              <w:spacing w:line="480" w:lineRule="exact"/>
              <w:jc w:val="right"/>
              <w:rPr>
                <w:rFonts w:ascii="宋体" w:hAnsi="宋体" w:eastAsia="宋体" w:cs="宋体"/>
                <w:b/>
                <w:bCs/>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9FD8E">
            <w:pPr>
              <w:widowControl/>
              <w:spacing w:line="480" w:lineRule="exact"/>
              <w:jc w:val="right"/>
              <w:rPr>
                <w:rFonts w:ascii="宋体" w:hAnsi="宋体" w:eastAsia="宋体" w:cs="宋体"/>
                <w:b/>
                <w:bCs/>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10A64">
            <w:pPr>
              <w:widowControl/>
              <w:spacing w:line="480" w:lineRule="exact"/>
              <w:jc w:val="right"/>
              <w:textAlignment w:val="center"/>
              <w:rPr>
                <w:rFonts w:ascii="宋体" w:hAnsi="宋体" w:eastAsia="宋体" w:cs="宋体"/>
                <w:b/>
                <w:bCs/>
                <w:color w:val="262626"/>
                <w:sz w:val="22"/>
              </w:rPr>
            </w:pPr>
            <w:r>
              <w:rPr>
                <w:rFonts w:hint="eastAsia" w:ascii="宋体" w:hAnsi="宋体" w:eastAsia="宋体" w:cs="宋体"/>
                <w:b/>
                <w:bCs/>
                <w:color w:val="262626"/>
                <w:kern w:val="0"/>
                <w:sz w:val="22"/>
                <w:lang w:bidi="ar"/>
              </w:rPr>
              <w:t xml:space="preserve">2,860.20 </w:t>
            </w:r>
          </w:p>
        </w:tc>
      </w:tr>
      <w:tr w14:paraId="538DEA57">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AB6E9">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2060799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DAAAE">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其他科学技术普及支出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CA8F8">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25DEF">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687EA">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4D179">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E94CB">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1535D">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93E4">
            <w:pPr>
              <w:widowControl/>
              <w:spacing w:line="480" w:lineRule="exact"/>
              <w:jc w:val="right"/>
              <w:rPr>
                <w:rFonts w:ascii="宋体" w:hAnsi="宋体" w:eastAsia="宋体" w:cs="宋体"/>
                <w:color w:val="262626"/>
                <w:sz w:val="22"/>
              </w:rPr>
            </w:pPr>
          </w:p>
        </w:tc>
      </w:tr>
      <w:tr w14:paraId="7C8CB97C">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065E0">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2080116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BF247">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引进人才费用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19000">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B6D35">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11593">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15EE6">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0573A">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A646F">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61E95">
            <w:pPr>
              <w:widowControl/>
              <w:spacing w:line="480" w:lineRule="exact"/>
              <w:jc w:val="right"/>
              <w:rPr>
                <w:rFonts w:ascii="宋体" w:hAnsi="宋体" w:eastAsia="宋体" w:cs="宋体"/>
                <w:color w:val="262626"/>
                <w:sz w:val="22"/>
              </w:rPr>
            </w:pPr>
          </w:p>
        </w:tc>
      </w:tr>
      <w:tr w14:paraId="15D1C428">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39538">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80CB8">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561A9">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206.76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EF259">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206.76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6F762">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920D2">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4E96D">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5D9F4">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B3713">
            <w:pPr>
              <w:widowControl/>
              <w:spacing w:line="480" w:lineRule="exact"/>
              <w:jc w:val="right"/>
              <w:rPr>
                <w:rFonts w:ascii="宋体" w:hAnsi="宋体" w:eastAsia="宋体" w:cs="宋体"/>
                <w:color w:val="262626"/>
                <w:sz w:val="22"/>
              </w:rPr>
            </w:pPr>
          </w:p>
        </w:tc>
      </w:tr>
      <w:tr w14:paraId="420BFCB8">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3BBFC">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2080801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1C490">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死亡抚恤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B8986">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118.37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9F60D">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118.37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C7A5F">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134D9">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77AFB">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C6D28">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B9924">
            <w:pPr>
              <w:widowControl/>
              <w:spacing w:line="480" w:lineRule="exact"/>
              <w:jc w:val="right"/>
              <w:rPr>
                <w:rFonts w:ascii="宋体" w:hAnsi="宋体" w:eastAsia="宋体" w:cs="宋体"/>
                <w:color w:val="262626"/>
                <w:sz w:val="22"/>
              </w:rPr>
            </w:pPr>
          </w:p>
        </w:tc>
      </w:tr>
      <w:tr w14:paraId="54FE5B56">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55CB1">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2101102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3F7F7">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98AD8">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114.72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70C9B">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114.72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8DFD9">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9DA7">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4C64">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DB4A1">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E6224">
            <w:pPr>
              <w:widowControl/>
              <w:spacing w:line="480" w:lineRule="exact"/>
              <w:jc w:val="right"/>
              <w:rPr>
                <w:rFonts w:ascii="宋体" w:hAnsi="宋体" w:eastAsia="宋体" w:cs="宋体"/>
                <w:color w:val="262626"/>
                <w:sz w:val="22"/>
              </w:rPr>
            </w:pPr>
          </w:p>
        </w:tc>
      </w:tr>
      <w:tr w14:paraId="4EA15A45">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0CE09">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2110402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6313">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农村环境保护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4879D">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505.46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F3261">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505.46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8DC1E">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9B19C">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6ECB0">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1AF0D">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C5B75">
            <w:pPr>
              <w:widowControl/>
              <w:spacing w:line="480" w:lineRule="exact"/>
              <w:jc w:val="right"/>
              <w:rPr>
                <w:rFonts w:ascii="宋体" w:hAnsi="宋体" w:eastAsia="宋体" w:cs="宋体"/>
                <w:color w:val="262626"/>
                <w:sz w:val="22"/>
              </w:rPr>
            </w:pPr>
          </w:p>
        </w:tc>
      </w:tr>
      <w:tr w14:paraId="6366CB07">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4777C">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AB180">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9C6DA">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2,117.46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D93A">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2,117.46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A7C10">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42FDC">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6BDBE">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9FF30">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B2111">
            <w:pPr>
              <w:widowControl/>
              <w:spacing w:line="480" w:lineRule="exact"/>
              <w:jc w:val="right"/>
              <w:rPr>
                <w:rFonts w:ascii="宋体" w:hAnsi="宋体" w:eastAsia="宋体" w:cs="宋体"/>
                <w:color w:val="262626"/>
                <w:sz w:val="22"/>
              </w:rPr>
            </w:pPr>
          </w:p>
        </w:tc>
      </w:tr>
      <w:tr w14:paraId="3E25F984">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06AC8">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A0807">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科技转化与推广服务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A2EEE">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778.68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4A064">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778.68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4669A">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1C073">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1613A">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FF296">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3296A">
            <w:pPr>
              <w:widowControl/>
              <w:spacing w:line="480" w:lineRule="exact"/>
              <w:jc w:val="right"/>
              <w:rPr>
                <w:rFonts w:ascii="宋体" w:hAnsi="宋体" w:eastAsia="宋体" w:cs="宋体"/>
                <w:color w:val="262626"/>
                <w:sz w:val="22"/>
              </w:rPr>
            </w:pPr>
          </w:p>
        </w:tc>
      </w:tr>
      <w:tr w14:paraId="28DA2BF2">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2FFBE">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71CBD">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农产品质量安全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396AB">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3.50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8B423">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3.50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6E65C">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071FC">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338E3">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3D551">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03CCC">
            <w:pPr>
              <w:widowControl/>
              <w:spacing w:line="480" w:lineRule="exact"/>
              <w:jc w:val="right"/>
              <w:rPr>
                <w:rFonts w:ascii="宋体" w:hAnsi="宋体" w:eastAsia="宋体" w:cs="宋体"/>
                <w:color w:val="262626"/>
                <w:sz w:val="22"/>
              </w:rPr>
            </w:pPr>
          </w:p>
        </w:tc>
      </w:tr>
      <w:tr w14:paraId="72812A7E">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75254">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342FB">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稳定农民收入补贴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097C8">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8,829.52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3C8F3">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8,829.52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FAB7E">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2B724">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D583C">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36C02">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FF5CD">
            <w:pPr>
              <w:widowControl/>
              <w:spacing w:line="480" w:lineRule="exact"/>
              <w:jc w:val="right"/>
              <w:rPr>
                <w:rFonts w:ascii="宋体" w:hAnsi="宋体" w:eastAsia="宋体" w:cs="宋体"/>
                <w:color w:val="262626"/>
                <w:sz w:val="22"/>
              </w:rPr>
            </w:pPr>
          </w:p>
        </w:tc>
      </w:tr>
      <w:tr w14:paraId="5EA43010">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EC89B">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8F4B5">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农业结构调整补贴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20432">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F7659">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6FA98">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E7DBA">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065D">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7A9A9">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CDE0B">
            <w:pPr>
              <w:widowControl/>
              <w:spacing w:line="480" w:lineRule="exact"/>
              <w:jc w:val="right"/>
              <w:rPr>
                <w:rFonts w:ascii="宋体" w:hAnsi="宋体" w:eastAsia="宋体" w:cs="宋体"/>
                <w:color w:val="262626"/>
                <w:sz w:val="22"/>
              </w:rPr>
            </w:pPr>
          </w:p>
        </w:tc>
      </w:tr>
      <w:tr w14:paraId="05A6EB9C">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27913">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86D82">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农业生产发展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7C26E">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2,154.10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F68F">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2,154.10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1B1B4">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70371">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AE12E">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79094">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C1BC2">
            <w:pPr>
              <w:widowControl/>
              <w:spacing w:line="480" w:lineRule="exact"/>
              <w:jc w:val="right"/>
              <w:rPr>
                <w:rFonts w:ascii="宋体" w:hAnsi="宋体" w:eastAsia="宋体" w:cs="宋体"/>
                <w:color w:val="262626"/>
                <w:sz w:val="22"/>
              </w:rPr>
            </w:pPr>
          </w:p>
        </w:tc>
      </w:tr>
      <w:tr w14:paraId="24031817">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10CB9">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60C29">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农村社会事业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05ACF">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520.00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D7B19">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520.00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0D053">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50236">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37728">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37026">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80A5A">
            <w:pPr>
              <w:widowControl/>
              <w:spacing w:line="480" w:lineRule="exact"/>
              <w:jc w:val="right"/>
              <w:rPr>
                <w:rFonts w:ascii="宋体" w:hAnsi="宋体" w:eastAsia="宋体" w:cs="宋体"/>
                <w:color w:val="262626"/>
                <w:sz w:val="22"/>
              </w:rPr>
            </w:pPr>
          </w:p>
        </w:tc>
      </w:tr>
      <w:tr w14:paraId="6A171C09">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DE362">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2130135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B66B7">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农业生态资源保护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536DA">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1,256.46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222F8">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1,256.46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7DDAE">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BDF90">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71132">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ED855">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EE91F">
            <w:pPr>
              <w:widowControl/>
              <w:spacing w:line="480" w:lineRule="exact"/>
              <w:jc w:val="right"/>
              <w:rPr>
                <w:rFonts w:ascii="宋体" w:hAnsi="宋体" w:eastAsia="宋体" w:cs="宋体"/>
                <w:color w:val="262626"/>
                <w:sz w:val="22"/>
              </w:rPr>
            </w:pPr>
          </w:p>
        </w:tc>
      </w:tr>
      <w:tr w14:paraId="29674BC6">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536C7">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2130148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A6C62">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渔业发展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6C54E">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64.99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D285D">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64.99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73F8">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93C10">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045A5">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73901">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147F9">
            <w:pPr>
              <w:widowControl/>
              <w:spacing w:line="480" w:lineRule="exact"/>
              <w:jc w:val="right"/>
              <w:rPr>
                <w:rFonts w:ascii="宋体" w:hAnsi="宋体" w:eastAsia="宋体" w:cs="宋体"/>
                <w:color w:val="262626"/>
                <w:sz w:val="22"/>
              </w:rPr>
            </w:pPr>
          </w:p>
        </w:tc>
      </w:tr>
      <w:tr w14:paraId="0E516E4F">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4360C">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BF9F6">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耕地建设与利用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17647">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13,404.63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06D7C">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13,404.63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887EB">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5CF87">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B9CC4">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3498B">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6DC63">
            <w:pPr>
              <w:widowControl/>
              <w:spacing w:line="480" w:lineRule="exact"/>
              <w:jc w:val="right"/>
              <w:rPr>
                <w:rFonts w:ascii="宋体" w:hAnsi="宋体" w:eastAsia="宋体" w:cs="宋体"/>
                <w:color w:val="262626"/>
                <w:sz w:val="22"/>
              </w:rPr>
            </w:pPr>
          </w:p>
        </w:tc>
      </w:tr>
      <w:tr w14:paraId="162F62E8">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DFF4A">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BEF41">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其他农业农村支出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B48C2">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333.97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87B50">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333.97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66752">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8C2F3">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96C67">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8897B">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3CA8C">
            <w:pPr>
              <w:widowControl/>
              <w:spacing w:line="480" w:lineRule="exact"/>
              <w:jc w:val="right"/>
              <w:rPr>
                <w:rFonts w:ascii="宋体" w:hAnsi="宋体" w:eastAsia="宋体" w:cs="宋体"/>
                <w:color w:val="262626"/>
                <w:sz w:val="22"/>
              </w:rPr>
            </w:pPr>
          </w:p>
        </w:tc>
      </w:tr>
      <w:tr w14:paraId="7737716C">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1770">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13F52">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其他巩固脱贫攻坚成果衔接乡村振兴支出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87987">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12,582.29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336F6">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12,582.29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8FF23">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7C1D2">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544C3">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7CF85">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9B07C">
            <w:pPr>
              <w:widowControl/>
              <w:spacing w:line="480" w:lineRule="exact"/>
              <w:jc w:val="right"/>
              <w:rPr>
                <w:rFonts w:ascii="宋体" w:hAnsi="宋体" w:eastAsia="宋体" w:cs="宋体"/>
                <w:color w:val="262626"/>
                <w:sz w:val="22"/>
              </w:rPr>
            </w:pPr>
          </w:p>
        </w:tc>
      </w:tr>
      <w:tr w14:paraId="40D7E8B1">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27AB">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2130999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9293">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其他目标价格补贴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48F77">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3,136.31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D92E3">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3,136.31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FFC33">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BAB6B">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25BE8">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0A4A5">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E9D4F">
            <w:pPr>
              <w:widowControl/>
              <w:spacing w:line="480" w:lineRule="exact"/>
              <w:jc w:val="right"/>
              <w:rPr>
                <w:rFonts w:ascii="宋体" w:hAnsi="宋体" w:eastAsia="宋体" w:cs="宋体"/>
                <w:color w:val="262626"/>
                <w:sz w:val="22"/>
              </w:rPr>
            </w:pPr>
          </w:p>
        </w:tc>
      </w:tr>
      <w:tr w14:paraId="7AC2131F">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6166E">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2139801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5BCB4">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农业农村支出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DBBB9">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3,931.49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450AB">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3,931.49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4B3D">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2D7BB">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B1F56">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F3483">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B4241">
            <w:pPr>
              <w:widowControl/>
              <w:spacing w:line="480" w:lineRule="exact"/>
              <w:jc w:val="right"/>
              <w:rPr>
                <w:rFonts w:ascii="宋体" w:hAnsi="宋体" w:eastAsia="宋体" w:cs="宋体"/>
                <w:color w:val="262626"/>
                <w:sz w:val="22"/>
              </w:rPr>
            </w:pPr>
          </w:p>
        </w:tc>
      </w:tr>
      <w:tr w14:paraId="287B5D06">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2A6CE">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2139999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3FCD6">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其他农林水支出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530B3">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43.84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50B4A">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43.84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827FE">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B818">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724A8">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72FA4">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434BA">
            <w:pPr>
              <w:widowControl/>
              <w:spacing w:line="480" w:lineRule="exact"/>
              <w:jc w:val="right"/>
              <w:rPr>
                <w:rFonts w:ascii="宋体" w:hAnsi="宋体" w:eastAsia="宋体" w:cs="宋体"/>
                <w:color w:val="262626"/>
                <w:sz w:val="22"/>
              </w:rPr>
            </w:pPr>
          </w:p>
        </w:tc>
      </w:tr>
      <w:tr w14:paraId="766DF5A7">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2622C">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2200199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BABB5">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其他自然资源事务支出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D1627">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197.03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02B65">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197.03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C121E">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AA463">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05585">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9E301">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832E6">
            <w:pPr>
              <w:widowControl/>
              <w:spacing w:line="480" w:lineRule="exact"/>
              <w:jc w:val="right"/>
              <w:rPr>
                <w:rFonts w:ascii="宋体" w:hAnsi="宋体" w:eastAsia="宋体" w:cs="宋体"/>
                <w:color w:val="262626"/>
                <w:sz w:val="22"/>
              </w:rPr>
            </w:pPr>
          </w:p>
        </w:tc>
      </w:tr>
      <w:tr w14:paraId="4DD559C1">
        <w:tblPrEx>
          <w:tblCellMar>
            <w:top w:w="0" w:type="dxa"/>
            <w:left w:w="108" w:type="dxa"/>
            <w:bottom w:w="0" w:type="dxa"/>
            <w:right w:w="108" w:type="dxa"/>
          </w:tblCellMar>
        </w:tblPrEx>
        <w:trPr>
          <w:trHeight w:val="300" w:hRule="atLeast"/>
        </w:trPr>
        <w:tc>
          <w:tcPr>
            <w:tcW w:w="0" w:type="auto"/>
            <w:gridSpan w:val="3"/>
            <w:tcBorders>
              <w:top w:val="single" w:color="000000" w:sz="4" w:space="0"/>
              <w:left w:val="single" w:color="000000" w:sz="4" w:space="0"/>
              <w:bottom w:val="single" w:color="auto" w:sz="4" w:space="0"/>
              <w:right w:val="single" w:color="000000" w:sz="4" w:space="0"/>
            </w:tcBorders>
            <w:shd w:val="clear" w:color="auto" w:fill="auto"/>
            <w:noWrap/>
            <w:vAlign w:val="center"/>
          </w:tcPr>
          <w:p w14:paraId="51E0C46D">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2210201</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7987417B">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住房公积金</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679412F3">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174.29 </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047E0990">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174.29 </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5E062B7D">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68929E32">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4A3B052B">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29F8CD97">
            <w:pPr>
              <w:widowControl/>
              <w:spacing w:line="480" w:lineRule="exact"/>
              <w:jc w:val="right"/>
              <w:rPr>
                <w:rFonts w:ascii="宋体" w:hAnsi="宋体" w:eastAsia="宋体" w:cs="宋体"/>
                <w:color w:val="262626"/>
                <w:sz w:val="22"/>
              </w:rPr>
            </w:pP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0463787A">
            <w:pPr>
              <w:widowControl/>
              <w:spacing w:line="480" w:lineRule="exact"/>
              <w:jc w:val="right"/>
              <w:rPr>
                <w:rFonts w:ascii="宋体" w:hAnsi="宋体" w:eastAsia="宋体" w:cs="宋体"/>
                <w:color w:val="262626"/>
                <w:sz w:val="22"/>
              </w:rPr>
            </w:pPr>
          </w:p>
        </w:tc>
      </w:tr>
      <w:tr w14:paraId="3396D61C">
        <w:tblPrEx>
          <w:tblCellMar>
            <w:top w:w="0" w:type="dxa"/>
            <w:left w:w="108" w:type="dxa"/>
            <w:bottom w:w="0" w:type="dxa"/>
            <w:right w:w="108" w:type="dxa"/>
          </w:tblCellMar>
        </w:tblPrEx>
        <w:trPr>
          <w:trHeight w:val="300" w:hRule="atLeast"/>
        </w:trPr>
        <w:tc>
          <w:tcPr>
            <w:tcW w:w="0" w:type="auto"/>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04DA2088">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2220199</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C21FCED">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其他粮油物资事务支出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1F0864C">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444.90 </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C98E694">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444.90 </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B9CD00E">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735CD6E">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E08B11A">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71B2547">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5B83053">
            <w:pPr>
              <w:widowControl/>
              <w:spacing w:line="480" w:lineRule="exact"/>
              <w:jc w:val="right"/>
              <w:rPr>
                <w:rFonts w:ascii="宋体" w:hAnsi="宋体" w:eastAsia="宋体" w:cs="宋体"/>
                <w:color w:val="262626"/>
                <w:sz w:val="22"/>
              </w:rPr>
            </w:pPr>
          </w:p>
        </w:tc>
      </w:tr>
      <w:tr w14:paraId="4172BF9D">
        <w:tblPrEx>
          <w:tblCellMar>
            <w:top w:w="0" w:type="dxa"/>
            <w:left w:w="108" w:type="dxa"/>
            <w:bottom w:w="0" w:type="dxa"/>
            <w:right w:w="108" w:type="dxa"/>
          </w:tblCellMar>
        </w:tblPrEx>
        <w:trPr>
          <w:trHeight w:val="300" w:hRule="atLeast"/>
        </w:trPr>
        <w:tc>
          <w:tcPr>
            <w:tcW w:w="0" w:type="auto"/>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6F078B2F">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2296099</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3E4C4EA">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用于其他社会公益事业的彩票公益金支出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FB4D2E2">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300.00 </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BACECF0">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300.00 </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D9CB56F">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9273533">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62EFB7A1">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67D1513">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78F3C01">
            <w:pPr>
              <w:widowControl/>
              <w:spacing w:line="480" w:lineRule="exact"/>
              <w:jc w:val="right"/>
              <w:rPr>
                <w:rFonts w:ascii="宋体" w:hAnsi="宋体" w:eastAsia="宋体" w:cs="宋体"/>
                <w:color w:val="262626"/>
                <w:sz w:val="22"/>
              </w:rPr>
            </w:pPr>
          </w:p>
        </w:tc>
      </w:tr>
      <w:tr w14:paraId="58B57069">
        <w:tblPrEx>
          <w:tblCellMar>
            <w:top w:w="0" w:type="dxa"/>
            <w:left w:w="108" w:type="dxa"/>
            <w:bottom w:w="0" w:type="dxa"/>
            <w:right w:w="108" w:type="dxa"/>
          </w:tblCellMar>
        </w:tblPrEx>
        <w:trPr>
          <w:trHeight w:val="300" w:hRule="atLeast"/>
        </w:trPr>
        <w:tc>
          <w:tcPr>
            <w:tcW w:w="0" w:type="auto"/>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7B61555F">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2299999</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26B954D">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其他支出</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269F84F">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2,860.20 </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6866637F">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B329B59">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A6F50B0">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0E99900">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8D1109E">
            <w:pPr>
              <w:widowControl/>
              <w:spacing w:line="480" w:lineRule="exact"/>
              <w:jc w:val="right"/>
              <w:rPr>
                <w:rFonts w:ascii="宋体" w:hAnsi="宋体" w:eastAsia="宋体" w:cs="宋体"/>
                <w:color w:val="262626"/>
                <w:sz w:val="22"/>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6BFA663">
            <w:pPr>
              <w:widowControl/>
              <w:spacing w:line="480" w:lineRule="exact"/>
              <w:jc w:val="righ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2,860.20 </w:t>
            </w:r>
          </w:p>
        </w:tc>
      </w:tr>
      <w:tr w14:paraId="3D25FE47">
        <w:trPr>
          <w:trHeight w:val="300" w:hRule="atLeast"/>
        </w:trPr>
        <w:tc>
          <w:tcPr>
            <w:tcW w:w="0" w:type="auto"/>
            <w:gridSpan w:val="11"/>
            <w:tcBorders>
              <w:top w:val="single" w:color="auto" w:sz="4" w:space="0"/>
              <w:left w:val="nil"/>
              <w:bottom w:val="nil"/>
              <w:right w:val="nil"/>
            </w:tcBorders>
            <w:shd w:val="clear" w:color="auto" w:fill="auto"/>
            <w:noWrap/>
            <w:vAlign w:val="center"/>
          </w:tcPr>
          <w:p w14:paraId="008046ED">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注：1.本表依据《收入决算表》（财决03表）进行批复。</w:t>
            </w:r>
          </w:p>
        </w:tc>
      </w:tr>
      <w:tr w14:paraId="3A2FB1B9">
        <w:tblPrEx>
          <w:tblCellMar>
            <w:top w:w="0" w:type="dxa"/>
            <w:left w:w="108" w:type="dxa"/>
            <w:bottom w:w="0" w:type="dxa"/>
            <w:right w:w="108" w:type="dxa"/>
          </w:tblCellMar>
        </w:tblPrEx>
        <w:trPr>
          <w:trHeight w:val="300" w:hRule="atLeast"/>
        </w:trPr>
        <w:tc>
          <w:tcPr>
            <w:tcW w:w="0" w:type="auto"/>
            <w:gridSpan w:val="11"/>
            <w:tcBorders>
              <w:top w:val="nil"/>
              <w:left w:val="nil"/>
              <w:bottom w:val="nil"/>
              <w:right w:val="nil"/>
            </w:tcBorders>
            <w:shd w:val="clear" w:color="auto" w:fill="auto"/>
            <w:noWrap/>
            <w:vAlign w:val="center"/>
          </w:tcPr>
          <w:p w14:paraId="2AD5B49C">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    2.本表含一般公共预算财政拨款、政府性基金预算财政拨款和国有资本经营预算财政拨款。</w:t>
            </w:r>
          </w:p>
        </w:tc>
      </w:tr>
      <w:tr w14:paraId="4D867B95">
        <w:tblPrEx>
          <w:tblCellMar>
            <w:top w:w="0" w:type="dxa"/>
            <w:left w:w="108" w:type="dxa"/>
            <w:bottom w:w="0" w:type="dxa"/>
            <w:right w:w="108" w:type="dxa"/>
          </w:tblCellMar>
        </w:tblPrEx>
        <w:trPr>
          <w:trHeight w:val="300" w:hRule="atLeast"/>
        </w:trPr>
        <w:tc>
          <w:tcPr>
            <w:tcW w:w="0" w:type="auto"/>
            <w:gridSpan w:val="11"/>
            <w:tcBorders>
              <w:top w:val="nil"/>
              <w:left w:val="nil"/>
              <w:bottom w:val="nil"/>
              <w:right w:val="nil"/>
            </w:tcBorders>
            <w:shd w:val="clear" w:color="auto" w:fill="auto"/>
            <w:noWrap/>
            <w:vAlign w:val="center"/>
          </w:tcPr>
          <w:p w14:paraId="37C5625D">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    3.本表批复到项级科目。</w:t>
            </w:r>
          </w:p>
        </w:tc>
      </w:tr>
      <w:tr w14:paraId="7983D5CB">
        <w:tblPrEx>
          <w:tblCellMar>
            <w:top w:w="0" w:type="dxa"/>
            <w:left w:w="108" w:type="dxa"/>
            <w:bottom w:w="0" w:type="dxa"/>
            <w:right w:w="108" w:type="dxa"/>
          </w:tblCellMar>
        </w:tblPrEx>
        <w:trPr>
          <w:trHeight w:val="300" w:hRule="atLeast"/>
        </w:trPr>
        <w:tc>
          <w:tcPr>
            <w:tcW w:w="0" w:type="auto"/>
            <w:gridSpan w:val="11"/>
            <w:tcBorders>
              <w:top w:val="nil"/>
              <w:left w:val="nil"/>
              <w:bottom w:val="nil"/>
              <w:right w:val="nil"/>
            </w:tcBorders>
            <w:shd w:val="clear" w:color="auto" w:fill="auto"/>
            <w:noWrap/>
            <w:vAlign w:val="center"/>
          </w:tcPr>
          <w:p w14:paraId="16DA54DE">
            <w:pPr>
              <w:widowControl/>
              <w:spacing w:line="480" w:lineRule="exact"/>
              <w:jc w:val="left"/>
              <w:textAlignment w:val="center"/>
              <w:rPr>
                <w:rFonts w:ascii="宋体" w:hAnsi="宋体" w:eastAsia="宋体" w:cs="宋体"/>
                <w:color w:val="262626"/>
                <w:sz w:val="22"/>
              </w:rPr>
            </w:pPr>
            <w:r>
              <w:rPr>
                <w:rFonts w:hint="eastAsia" w:ascii="宋体" w:hAnsi="宋体" w:eastAsia="宋体" w:cs="宋体"/>
                <w:color w:val="262626"/>
                <w:kern w:val="0"/>
                <w:sz w:val="22"/>
                <w:lang w:bidi="ar"/>
              </w:rPr>
              <w:t xml:space="preserve">    4.本表以“万元”为金额单位（保留两位小数）。</w:t>
            </w:r>
          </w:p>
        </w:tc>
      </w:tr>
    </w:tbl>
    <w:p w14:paraId="3B90CD76">
      <w:pPr>
        <w:pStyle w:val="3"/>
      </w:pPr>
    </w:p>
    <w:p w14:paraId="727061A8">
      <w:pPr>
        <w:tabs>
          <w:tab w:val="left" w:pos="630"/>
          <w:tab w:val="left" w:pos="2100"/>
          <w:tab w:val="left" w:pos="3895"/>
          <w:tab w:val="left" w:pos="5690"/>
          <w:tab w:val="left" w:pos="7485"/>
          <w:tab w:val="left" w:pos="9280"/>
          <w:tab w:val="left" w:pos="11075"/>
          <w:tab w:val="left" w:pos="12870"/>
        </w:tabs>
        <w:jc w:val="right"/>
        <w:rPr>
          <w:rFonts w:ascii="Times New Roman" w:hAnsi="Times New Roman" w:eastAsia="仿宋_GB2312" w:cs="Times New Roman"/>
          <w:color w:val="000000"/>
          <w:sz w:val="20"/>
          <w:szCs w:val="20"/>
        </w:rPr>
      </w:pP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p>
    <w:p w14:paraId="3623D797">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支出决算表</w:t>
      </w:r>
    </w:p>
    <w:p w14:paraId="7546D8DA">
      <w:pPr>
        <w:widowControl/>
        <w:tabs>
          <w:tab w:val="left" w:pos="1236"/>
          <w:tab w:val="left" w:pos="1499"/>
          <w:tab w:val="left" w:pos="2980"/>
          <w:tab w:val="left" w:pos="4932"/>
          <w:tab w:val="left" w:pos="6923"/>
          <w:tab w:val="left" w:pos="8914"/>
          <w:tab w:val="left" w:pos="10905"/>
          <w:tab w:val="left" w:pos="12896"/>
        </w:tabs>
        <w:jc w:val="right"/>
        <w:rPr>
          <w:rFonts w:ascii="Times New Roman" w:hAnsi="Times New Roman" w:eastAsia="仿宋_GB2312" w:cs="Times New Roman"/>
          <w:color w:val="000000"/>
          <w:kern w:val="0"/>
          <w:sz w:val="20"/>
          <w:szCs w:val="20"/>
        </w:rPr>
      </w:pP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公开03表</w:t>
      </w:r>
    </w:p>
    <w:p w14:paraId="460591F4">
      <w:pPr>
        <w:widowControl/>
        <w:tabs>
          <w:tab w:val="left" w:pos="1236"/>
          <w:tab w:val="left" w:pos="1499"/>
          <w:tab w:val="left" w:pos="2980"/>
          <w:tab w:val="left" w:pos="4932"/>
          <w:tab w:val="left" w:pos="6923"/>
          <w:tab w:val="left" w:pos="8914"/>
          <w:tab w:val="left" w:pos="10905"/>
          <w:tab w:val="left" w:pos="12896"/>
        </w:tabs>
        <w:jc w:val="right"/>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部门：</w:t>
      </w:r>
      <w:r>
        <w:rPr>
          <w:rFonts w:ascii="Times New Roman" w:hAnsi="Times New Roman" w:eastAsia="仿宋_GB2312" w:cs="Times New Roman"/>
          <w:color w:val="000000"/>
          <w:kern w:val="0"/>
          <w:sz w:val="20"/>
          <w:szCs w:val="20"/>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　</w:t>
      </w:r>
      <w:r>
        <w:rPr>
          <w:rFonts w:ascii="Times New Roman" w:hAnsi="Times New Roman" w:eastAsia="仿宋_GB2312" w:cs="Times New Roman"/>
          <w:color w:val="000000"/>
          <w:kern w:val="0"/>
          <w:sz w:val="20"/>
          <w:szCs w:val="20"/>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单位：万元</w:t>
      </w:r>
    </w:p>
    <w:tbl>
      <w:tblPr>
        <w:tblStyle w:val="10"/>
        <w:tblW w:w="13959" w:type="dxa"/>
        <w:tblInd w:w="93" w:type="dxa"/>
        <w:tblLayout w:type="fixed"/>
        <w:tblCellMar>
          <w:top w:w="0" w:type="dxa"/>
          <w:left w:w="108" w:type="dxa"/>
          <w:bottom w:w="0" w:type="dxa"/>
          <w:right w:w="108" w:type="dxa"/>
        </w:tblCellMar>
      </w:tblPr>
      <w:tblGrid>
        <w:gridCol w:w="436"/>
        <w:gridCol w:w="436"/>
        <w:gridCol w:w="436"/>
        <w:gridCol w:w="4176"/>
        <w:gridCol w:w="1428"/>
        <w:gridCol w:w="1393"/>
        <w:gridCol w:w="2044"/>
        <w:gridCol w:w="921"/>
        <w:gridCol w:w="1082"/>
        <w:gridCol w:w="1607"/>
      </w:tblGrid>
      <w:tr w14:paraId="6C27F3C7">
        <w:tblPrEx>
          <w:tblCellMar>
            <w:top w:w="0" w:type="dxa"/>
            <w:left w:w="108" w:type="dxa"/>
            <w:bottom w:w="0" w:type="dxa"/>
            <w:right w:w="108" w:type="dxa"/>
          </w:tblCellMar>
        </w:tblPrEx>
        <w:trPr>
          <w:trHeight w:val="480" w:hRule="atLeast"/>
        </w:trPr>
        <w:tc>
          <w:tcPr>
            <w:tcW w:w="1308" w:type="dxa"/>
            <w:gridSpan w:val="3"/>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7BCB7D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科目代码</w:t>
            </w:r>
          </w:p>
        </w:tc>
        <w:tc>
          <w:tcPr>
            <w:tcW w:w="4176" w:type="dxa"/>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EA4E07F">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科目名称</w:t>
            </w:r>
          </w:p>
        </w:tc>
        <w:tc>
          <w:tcPr>
            <w:tcW w:w="1428"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53CC8A6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本年支出合计</w:t>
            </w:r>
          </w:p>
        </w:tc>
        <w:tc>
          <w:tcPr>
            <w:tcW w:w="1393"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AF768B7">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基本支出</w:t>
            </w:r>
          </w:p>
        </w:tc>
        <w:tc>
          <w:tcPr>
            <w:tcW w:w="2044"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55736DC1">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项目支出</w:t>
            </w:r>
          </w:p>
        </w:tc>
        <w:tc>
          <w:tcPr>
            <w:tcW w:w="921"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1FD99A6E">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上缴上级支出</w:t>
            </w:r>
          </w:p>
        </w:tc>
        <w:tc>
          <w:tcPr>
            <w:tcW w:w="1082"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3567093F">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经营支出</w:t>
            </w:r>
          </w:p>
        </w:tc>
        <w:tc>
          <w:tcPr>
            <w:tcW w:w="1607"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3E3B422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对附属单位补助支出</w:t>
            </w:r>
          </w:p>
        </w:tc>
      </w:tr>
      <w:tr w14:paraId="0959F0C9">
        <w:tblPrEx>
          <w:tblCellMar>
            <w:top w:w="0" w:type="dxa"/>
            <w:left w:w="108" w:type="dxa"/>
            <w:bottom w:w="0" w:type="dxa"/>
            <w:right w:w="108" w:type="dxa"/>
          </w:tblCellMar>
        </w:tblPrEx>
        <w:trPr>
          <w:trHeight w:val="480" w:hRule="atLeast"/>
        </w:trPr>
        <w:tc>
          <w:tcPr>
            <w:tcW w:w="1308" w:type="dxa"/>
            <w:gridSpan w:val="3"/>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0F47A45">
            <w:pPr>
              <w:widowControl/>
              <w:spacing w:line="480" w:lineRule="exact"/>
              <w:jc w:val="center"/>
              <w:rPr>
                <w:rFonts w:ascii="宋体" w:hAnsi="宋体" w:eastAsia="宋体" w:cs="宋体"/>
                <w:color w:val="000000"/>
                <w:sz w:val="22"/>
              </w:rPr>
            </w:pPr>
          </w:p>
        </w:tc>
        <w:tc>
          <w:tcPr>
            <w:tcW w:w="4176"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66E7805">
            <w:pPr>
              <w:widowControl/>
              <w:spacing w:line="480" w:lineRule="exact"/>
              <w:jc w:val="center"/>
              <w:rPr>
                <w:rFonts w:ascii="宋体" w:hAnsi="宋体" w:eastAsia="宋体" w:cs="宋体"/>
                <w:color w:val="000000"/>
                <w:sz w:val="22"/>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1704829">
            <w:pPr>
              <w:widowControl/>
              <w:spacing w:line="480" w:lineRule="exact"/>
              <w:jc w:val="center"/>
              <w:rPr>
                <w:rFonts w:ascii="宋体" w:hAnsi="宋体" w:eastAsia="宋体" w:cs="宋体"/>
                <w:color w:val="000000"/>
                <w:sz w:val="22"/>
              </w:rPr>
            </w:pPr>
          </w:p>
        </w:tc>
        <w:tc>
          <w:tcPr>
            <w:tcW w:w="1393"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21C039C">
            <w:pPr>
              <w:widowControl/>
              <w:spacing w:line="480" w:lineRule="exact"/>
              <w:jc w:val="center"/>
              <w:rPr>
                <w:rFonts w:ascii="宋体" w:hAnsi="宋体" w:eastAsia="宋体" w:cs="宋体"/>
                <w:color w:val="000000"/>
                <w:sz w:val="22"/>
              </w:rPr>
            </w:pPr>
          </w:p>
        </w:tc>
        <w:tc>
          <w:tcPr>
            <w:tcW w:w="2044"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60FE209">
            <w:pPr>
              <w:widowControl/>
              <w:spacing w:line="480" w:lineRule="exact"/>
              <w:jc w:val="center"/>
              <w:rPr>
                <w:rFonts w:ascii="宋体" w:hAnsi="宋体" w:eastAsia="宋体" w:cs="宋体"/>
                <w:color w:val="000000"/>
                <w:sz w:val="22"/>
              </w:rPr>
            </w:pP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E7652B8">
            <w:pPr>
              <w:widowControl/>
              <w:spacing w:line="480" w:lineRule="exact"/>
              <w:jc w:val="center"/>
              <w:rPr>
                <w:rFonts w:ascii="宋体" w:hAnsi="宋体" w:eastAsia="宋体" w:cs="宋体"/>
                <w:color w:val="000000"/>
                <w:sz w:val="22"/>
              </w:rPr>
            </w:pPr>
          </w:p>
        </w:tc>
        <w:tc>
          <w:tcPr>
            <w:tcW w:w="1082"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A6621A7">
            <w:pPr>
              <w:widowControl/>
              <w:spacing w:line="480" w:lineRule="exact"/>
              <w:jc w:val="center"/>
              <w:rPr>
                <w:rFonts w:ascii="宋体" w:hAnsi="宋体" w:eastAsia="宋体" w:cs="宋体"/>
                <w:color w:val="000000"/>
                <w:sz w:val="22"/>
              </w:rPr>
            </w:pPr>
          </w:p>
        </w:tc>
        <w:tc>
          <w:tcPr>
            <w:tcW w:w="160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9FFC951">
            <w:pPr>
              <w:widowControl/>
              <w:spacing w:line="480" w:lineRule="exact"/>
              <w:jc w:val="center"/>
              <w:rPr>
                <w:rFonts w:ascii="宋体" w:hAnsi="宋体" w:eastAsia="宋体" w:cs="宋体"/>
                <w:color w:val="000000"/>
                <w:sz w:val="22"/>
              </w:rPr>
            </w:pPr>
          </w:p>
        </w:tc>
      </w:tr>
      <w:tr w14:paraId="6F431B41">
        <w:tblPrEx>
          <w:tblCellMar>
            <w:top w:w="0" w:type="dxa"/>
            <w:left w:w="108" w:type="dxa"/>
            <w:bottom w:w="0" w:type="dxa"/>
            <w:right w:w="108" w:type="dxa"/>
          </w:tblCellMar>
        </w:tblPrEx>
        <w:trPr>
          <w:trHeight w:val="480" w:hRule="atLeast"/>
        </w:trPr>
        <w:tc>
          <w:tcPr>
            <w:tcW w:w="1308" w:type="dxa"/>
            <w:gridSpan w:val="3"/>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1089A6A">
            <w:pPr>
              <w:widowControl/>
              <w:spacing w:line="480" w:lineRule="exact"/>
              <w:jc w:val="center"/>
              <w:rPr>
                <w:rFonts w:ascii="宋体" w:hAnsi="宋体" w:eastAsia="宋体" w:cs="宋体"/>
                <w:color w:val="000000"/>
                <w:sz w:val="22"/>
              </w:rPr>
            </w:pPr>
          </w:p>
        </w:tc>
        <w:tc>
          <w:tcPr>
            <w:tcW w:w="4176"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96E00C5">
            <w:pPr>
              <w:widowControl/>
              <w:spacing w:line="480" w:lineRule="exact"/>
              <w:jc w:val="center"/>
              <w:rPr>
                <w:rFonts w:ascii="宋体" w:hAnsi="宋体" w:eastAsia="宋体" w:cs="宋体"/>
                <w:color w:val="000000"/>
                <w:sz w:val="22"/>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8A5B7C8">
            <w:pPr>
              <w:widowControl/>
              <w:spacing w:line="480" w:lineRule="exact"/>
              <w:jc w:val="center"/>
              <w:rPr>
                <w:rFonts w:ascii="宋体" w:hAnsi="宋体" w:eastAsia="宋体" w:cs="宋体"/>
                <w:color w:val="000000"/>
                <w:sz w:val="22"/>
              </w:rPr>
            </w:pPr>
          </w:p>
        </w:tc>
        <w:tc>
          <w:tcPr>
            <w:tcW w:w="1393"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C938059">
            <w:pPr>
              <w:widowControl/>
              <w:spacing w:line="480" w:lineRule="exact"/>
              <w:jc w:val="center"/>
              <w:rPr>
                <w:rFonts w:ascii="宋体" w:hAnsi="宋体" w:eastAsia="宋体" w:cs="宋体"/>
                <w:color w:val="000000"/>
                <w:sz w:val="22"/>
              </w:rPr>
            </w:pPr>
          </w:p>
        </w:tc>
        <w:tc>
          <w:tcPr>
            <w:tcW w:w="2044"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3D909CC4">
            <w:pPr>
              <w:widowControl/>
              <w:spacing w:line="480" w:lineRule="exact"/>
              <w:jc w:val="center"/>
              <w:rPr>
                <w:rFonts w:ascii="宋体" w:hAnsi="宋体" w:eastAsia="宋体" w:cs="宋体"/>
                <w:color w:val="000000"/>
                <w:sz w:val="22"/>
              </w:rPr>
            </w:pP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1352AE1">
            <w:pPr>
              <w:widowControl/>
              <w:spacing w:line="480" w:lineRule="exact"/>
              <w:jc w:val="center"/>
              <w:rPr>
                <w:rFonts w:ascii="宋体" w:hAnsi="宋体" w:eastAsia="宋体" w:cs="宋体"/>
                <w:color w:val="000000"/>
                <w:sz w:val="22"/>
              </w:rPr>
            </w:pPr>
          </w:p>
        </w:tc>
        <w:tc>
          <w:tcPr>
            <w:tcW w:w="1082"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89AE6AB">
            <w:pPr>
              <w:widowControl/>
              <w:spacing w:line="480" w:lineRule="exact"/>
              <w:jc w:val="center"/>
              <w:rPr>
                <w:rFonts w:ascii="宋体" w:hAnsi="宋体" w:eastAsia="宋体" w:cs="宋体"/>
                <w:color w:val="000000"/>
                <w:sz w:val="22"/>
              </w:rPr>
            </w:pPr>
          </w:p>
        </w:tc>
        <w:tc>
          <w:tcPr>
            <w:tcW w:w="160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6FED34C">
            <w:pPr>
              <w:widowControl/>
              <w:spacing w:line="480" w:lineRule="exact"/>
              <w:jc w:val="center"/>
              <w:rPr>
                <w:rFonts w:ascii="宋体" w:hAnsi="宋体" w:eastAsia="宋体" w:cs="宋体"/>
                <w:color w:val="000000"/>
                <w:sz w:val="22"/>
              </w:rPr>
            </w:pPr>
          </w:p>
        </w:tc>
      </w:tr>
      <w:tr w14:paraId="07367C19">
        <w:tblPrEx>
          <w:tblCellMar>
            <w:top w:w="0" w:type="dxa"/>
            <w:left w:w="108" w:type="dxa"/>
            <w:bottom w:w="0" w:type="dxa"/>
            <w:right w:w="108" w:type="dxa"/>
          </w:tblCellMar>
        </w:tblPrEx>
        <w:trPr>
          <w:trHeight w:val="312" w:hRule="atLeast"/>
        </w:trPr>
        <w:tc>
          <w:tcPr>
            <w:tcW w:w="1308" w:type="dxa"/>
            <w:gridSpan w:val="3"/>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CB7BB9F">
            <w:pPr>
              <w:widowControl/>
              <w:spacing w:line="480" w:lineRule="exact"/>
              <w:jc w:val="center"/>
              <w:rPr>
                <w:rFonts w:ascii="宋体" w:hAnsi="宋体" w:eastAsia="宋体" w:cs="宋体"/>
                <w:color w:val="000000"/>
                <w:sz w:val="22"/>
              </w:rPr>
            </w:pPr>
          </w:p>
        </w:tc>
        <w:tc>
          <w:tcPr>
            <w:tcW w:w="4176"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E5AED83">
            <w:pPr>
              <w:widowControl/>
              <w:spacing w:line="480" w:lineRule="exact"/>
              <w:jc w:val="center"/>
              <w:rPr>
                <w:rFonts w:ascii="宋体" w:hAnsi="宋体" w:eastAsia="宋体" w:cs="宋体"/>
                <w:color w:val="000000"/>
                <w:sz w:val="22"/>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137FA97">
            <w:pPr>
              <w:widowControl/>
              <w:spacing w:line="480" w:lineRule="exact"/>
              <w:jc w:val="center"/>
              <w:rPr>
                <w:rFonts w:ascii="宋体" w:hAnsi="宋体" w:eastAsia="宋体" w:cs="宋体"/>
                <w:color w:val="000000"/>
                <w:sz w:val="22"/>
              </w:rPr>
            </w:pPr>
          </w:p>
        </w:tc>
        <w:tc>
          <w:tcPr>
            <w:tcW w:w="1393"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0954CAE">
            <w:pPr>
              <w:widowControl/>
              <w:spacing w:line="480" w:lineRule="exact"/>
              <w:jc w:val="center"/>
              <w:rPr>
                <w:rFonts w:ascii="宋体" w:hAnsi="宋体" w:eastAsia="宋体" w:cs="宋体"/>
                <w:color w:val="000000"/>
                <w:sz w:val="22"/>
              </w:rPr>
            </w:pPr>
          </w:p>
        </w:tc>
        <w:tc>
          <w:tcPr>
            <w:tcW w:w="2044"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6AF4785">
            <w:pPr>
              <w:widowControl/>
              <w:spacing w:line="480" w:lineRule="exact"/>
              <w:jc w:val="center"/>
              <w:rPr>
                <w:rFonts w:ascii="宋体" w:hAnsi="宋体" w:eastAsia="宋体" w:cs="宋体"/>
                <w:color w:val="000000"/>
                <w:sz w:val="22"/>
              </w:rPr>
            </w:pPr>
          </w:p>
        </w:tc>
        <w:tc>
          <w:tcPr>
            <w:tcW w:w="921"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9CCCCB6">
            <w:pPr>
              <w:widowControl/>
              <w:spacing w:line="480" w:lineRule="exact"/>
              <w:jc w:val="center"/>
              <w:rPr>
                <w:rFonts w:ascii="宋体" w:hAnsi="宋体" w:eastAsia="宋体" w:cs="宋体"/>
                <w:color w:val="000000"/>
                <w:sz w:val="22"/>
              </w:rPr>
            </w:pPr>
          </w:p>
        </w:tc>
        <w:tc>
          <w:tcPr>
            <w:tcW w:w="1082"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6DAA7BE">
            <w:pPr>
              <w:widowControl/>
              <w:spacing w:line="480" w:lineRule="exact"/>
              <w:jc w:val="center"/>
              <w:rPr>
                <w:rFonts w:ascii="宋体" w:hAnsi="宋体" w:eastAsia="宋体" w:cs="宋体"/>
                <w:color w:val="000000"/>
                <w:sz w:val="22"/>
              </w:rPr>
            </w:pPr>
          </w:p>
        </w:tc>
        <w:tc>
          <w:tcPr>
            <w:tcW w:w="160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498CD0D">
            <w:pPr>
              <w:widowControl/>
              <w:spacing w:line="480" w:lineRule="exact"/>
              <w:jc w:val="center"/>
              <w:rPr>
                <w:rFonts w:ascii="宋体" w:hAnsi="宋体" w:eastAsia="宋体" w:cs="宋体"/>
                <w:color w:val="000000"/>
                <w:sz w:val="22"/>
              </w:rPr>
            </w:pPr>
          </w:p>
        </w:tc>
      </w:tr>
      <w:tr w14:paraId="5923F438">
        <w:tblPrEx>
          <w:tblCellMar>
            <w:top w:w="0" w:type="dxa"/>
            <w:left w:w="108" w:type="dxa"/>
            <w:bottom w:w="0" w:type="dxa"/>
            <w:right w:w="108" w:type="dxa"/>
          </w:tblCellMar>
        </w:tblPrEx>
        <w:trPr>
          <w:trHeight w:val="300" w:hRule="atLeast"/>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AF50FEA">
            <w:pPr>
              <w:widowControl/>
              <w:spacing w:line="4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类</w:t>
            </w:r>
          </w:p>
        </w:tc>
        <w:tc>
          <w:tcPr>
            <w:tcW w:w="436" w:type="dxa"/>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E6CD9F1">
            <w:pPr>
              <w:widowControl/>
              <w:spacing w:line="4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款</w:t>
            </w:r>
          </w:p>
        </w:tc>
        <w:tc>
          <w:tcPr>
            <w:tcW w:w="436" w:type="dxa"/>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44F12CA">
            <w:pPr>
              <w:widowControl/>
              <w:spacing w:line="4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项</w:t>
            </w:r>
          </w:p>
        </w:tc>
        <w:tc>
          <w:tcPr>
            <w:tcW w:w="417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EB07F4B">
            <w:pPr>
              <w:widowControl/>
              <w:spacing w:line="4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栏次</w:t>
            </w:r>
          </w:p>
        </w:tc>
        <w:tc>
          <w:tcPr>
            <w:tcW w:w="1428"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47F9CCCF">
            <w:pPr>
              <w:widowControl/>
              <w:spacing w:line="4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w:t>
            </w:r>
          </w:p>
        </w:tc>
        <w:tc>
          <w:tcPr>
            <w:tcW w:w="1393"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59FDF236">
            <w:pPr>
              <w:widowControl/>
              <w:spacing w:line="4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w:t>
            </w:r>
          </w:p>
        </w:tc>
        <w:tc>
          <w:tcPr>
            <w:tcW w:w="2044"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6D9F3EDD">
            <w:pPr>
              <w:widowControl/>
              <w:spacing w:line="4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w:t>
            </w:r>
          </w:p>
        </w:tc>
        <w:tc>
          <w:tcPr>
            <w:tcW w:w="921"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0F5EE372">
            <w:pPr>
              <w:widowControl/>
              <w:spacing w:line="4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w:t>
            </w:r>
          </w:p>
        </w:tc>
        <w:tc>
          <w:tcPr>
            <w:tcW w:w="1082"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6AFA730E">
            <w:pPr>
              <w:widowControl/>
              <w:spacing w:line="4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w:t>
            </w:r>
          </w:p>
        </w:tc>
        <w:tc>
          <w:tcPr>
            <w:tcW w:w="1607"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35A810FF">
            <w:pPr>
              <w:widowControl/>
              <w:spacing w:line="4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w:t>
            </w:r>
          </w:p>
        </w:tc>
      </w:tr>
      <w:tr w14:paraId="361059F2">
        <w:trPr>
          <w:trHeight w:val="30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AC11133">
            <w:pPr>
              <w:widowControl/>
              <w:spacing w:line="480" w:lineRule="exact"/>
              <w:jc w:val="center"/>
              <w:rPr>
                <w:rFonts w:ascii="宋体" w:hAnsi="宋体" w:eastAsia="宋体" w:cs="宋体"/>
                <w:color w:val="000000"/>
                <w:sz w:val="22"/>
              </w:rPr>
            </w:pPr>
          </w:p>
        </w:tc>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D4E7E97">
            <w:pPr>
              <w:widowControl/>
              <w:spacing w:line="480" w:lineRule="exact"/>
              <w:jc w:val="center"/>
              <w:rPr>
                <w:rFonts w:ascii="宋体" w:hAnsi="宋体" w:eastAsia="宋体" w:cs="宋体"/>
                <w:color w:val="000000"/>
                <w:sz w:val="22"/>
              </w:rPr>
            </w:pPr>
          </w:p>
        </w:tc>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BA44348">
            <w:pPr>
              <w:widowControl/>
              <w:spacing w:line="480" w:lineRule="exact"/>
              <w:jc w:val="center"/>
              <w:rPr>
                <w:rFonts w:ascii="宋体" w:hAnsi="宋体" w:eastAsia="宋体" w:cs="宋体"/>
                <w:color w:val="000000"/>
                <w:sz w:val="22"/>
              </w:rPr>
            </w:pPr>
          </w:p>
        </w:tc>
        <w:tc>
          <w:tcPr>
            <w:tcW w:w="417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326DECF">
            <w:pPr>
              <w:widowControl/>
              <w:spacing w:line="4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合计</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7F2ED">
            <w:pPr>
              <w:widowControl/>
              <w:spacing w:line="480" w:lineRule="exact"/>
              <w:jc w:val="right"/>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 xml:space="preserve">54,097.97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DBE6C">
            <w:pPr>
              <w:widowControl/>
              <w:spacing w:line="480" w:lineRule="exact"/>
              <w:jc w:val="right"/>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 xml:space="preserve">2,862.71 </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58B89">
            <w:pPr>
              <w:widowControl/>
              <w:spacing w:line="480" w:lineRule="exact"/>
              <w:jc w:val="right"/>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 xml:space="preserve">51,235.26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3E825">
            <w:pPr>
              <w:widowControl/>
              <w:spacing w:line="480" w:lineRule="exact"/>
              <w:jc w:val="right"/>
              <w:rPr>
                <w:rFonts w:ascii="宋体" w:hAnsi="宋体" w:eastAsia="宋体" w:cs="宋体"/>
                <w:b/>
                <w:bCs/>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7268C">
            <w:pPr>
              <w:widowControl/>
              <w:spacing w:line="480" w:lineRule="exact"/>
              <w:jc w:val="right"/>
              <w:rPr>
                <w:rFonts w:ascii="宋体" w:hAnsi="宋体" w:eastAsia="宋体" w:cs="宋体"/>
                <w:b/>
                <w:bCs/>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F6CA9">
            <w:pPr>
              <w:widowControl/>
              <w:spacing w:line="480" w:lineRule="exact"/>
              <w:jc w:val="right"/>
              <w:rPr>
                <w:rFonts w:ascii="宋体" w:hAnsi="宋体" w:eastAsia="宋体" w:cs="宋体"/>
                <w:b/>
                <w:bCs/>
                <w:color w:val="000000"/>
                <w:sz w:val="22"/>
              </w:rPr>
            </w:pPr>
          </w:p>
        </w:tc>
      </w:tr>
      <w:tr w14:paraId="493E5407">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86A8">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2060799</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5B3C7">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其他科学技术普及支出</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1D98">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2.00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34C49">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90444">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2.00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8DF20">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04028">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E384A">
            <w:pPr>
              <w:widowControl/>
              <w:spacing w:line="480" w:lineRule="exact"/>
              <w:jc w:val="right"/>
              <w:rPr>
                <w:rFonts w:ascii="宋体" w:hAnsi="宋体" w:eastAsia="宋体" w:cs="宋体"/>
                <w:color w:val="000000"/>
                <w:sz w:val="22"/>
              </w:rPr>
            </w:pPr>
          </w:p>
        </w:tc>
      </w:tr>
      <w:tr w14:paraId="69067CF5">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CF214">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2080116</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33F77">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引进人才费用</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482CD">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7.00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F9023">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8AFB7">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7.00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F14CF">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3A66C">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34F7E">
            <w:pPr>
              <w:widowControl/>
              <w:spacing w:line="480" w:lineRule="exact"/>
              <w:jc w:val="right"/>
              <w:rPr>
                <w:rFonts w:ascii="宋体" w:hAnsi="宋体" w:eastAsia="宋体" w:cs="宋体"/>
                <w:color w:val="000000"/>
                <w:sz w:val="22"/>
              </w:rPr>
            </w:pPr>
          </w:p>
        </w:tc>
      </w:tr>
      <w:tr w14:paraId="18E40B0B">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8D467">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2080505</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6E1FE">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机关事业单位基本养老保险缴费支出</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92D69">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206.76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2DFD9">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206.76 </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8820A">
            <w:pPr>
              <w:widowControl/>
              <w:spacing w:line="480" w:lineRule="exact"/>
              <w:jc w:val="right"/>
              <w:rPr>
                <w:rFonts w:ascii="宋体" w:hAnsi="宋体" w:eastAsia="宋体" w:cs="宋体"/>
                <w:color w:val="000000"/>
                <w:sz w:val="22"/>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A9402">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C1636">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16076">
            <w:pPr>
              <w:widowControl/>
              <w:spacing w:line="480" w:lineRule="exact"/>
              <w:jc w:val="right"/>
              <w:rPr>
                <w:rFonts w:ascii="宋体" w:hAnsi="宋体" w:eastAsia="宋体" w:cs="宋体"/>
                <w:color w:val="000000"/>
                <w:sz w:val="22"/>
              </w:rPr>
            </w:pPr>
          </w:p>
        </w:tc>
      </w:tr>
      <w:tr w14:paraId="734539CD">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6839F">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2080801</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5473D">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死亡抚恤</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EB9F8">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118.37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406F1">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118.37 </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79547">
            <w:pPr>
              <w:widowControl/>
              <w:spacing w:line="480" w:lineRule="exact"/>
              <w:jc w:val="right"/>
              <w:rPr>
                <w:rFonts w:ascii="宋体" w:hAnsi="宋体" w:eastAsia="宋体" w:cs="宋体"/>
                <w:color w:val="000000"/>
                <w:sz w:val="22"/>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1AE4">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B269D">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EC25E">
            <w:pPr>
              <w:widowControl/>
              <w:spacing w:line="480" w:lineRule="exact"/>
              <w:jc w:val="right"/>
              <w:rPr>
                <w:rFonts w:ascii="宋体" w:hAnsi="宋体" w:eastAsia="宋体" w:cs="宋体"/>
                <w:color w:val="000000"/>
                <w:sz w:val="22"/>
              </w:rPr>
            </w:pPr>
          </w:p>
        </w:tc>
      </w:tr>
      <w:tr w14:paraId="3E671EEE">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8EFDC">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2101102</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30D31">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事业单位医疗</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A08C2">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114.72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11B27">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114.72 </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E4729">
            <w:pPr>
              <w:widowControl/>
              <w:spacing w:line="480" w:lineRule="exact"/>
              <w:jc w:val="right"/>
              <w:rPr>
                <w:rFonts w:ascii="宋体" w:hAnsi="宋体" w:eastAsia="宋体" w:cs="宋体"/>
                <w:color w:val="000000"/>
                <w:sz w:val="22"/>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6E5C5">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19F4D">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68287">
            <w:pPr>
              <w:widowControl/>
              <w:spacing w:line="480" w:lineRule="exact"/>
              <w:jc w:val="right"/>
              <w:rPr>
                <w:rFonts w:ascii="宋体" w:hAnsi="宋体" w:eastAsia="宋体" w:cs="宋体"/>
                <w:color w:val="000000"/>
                <w:sz w:val="22"/>
              </w:rPr>
            </w:pPr>
          </w:p>
        </w:tc>
      </w:tr>
      <w:tr w14:paraId="73921121">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69771">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2110402</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04F2D">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农村环境保护</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6382C">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505.46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4F4D2">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2F2AC">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505.46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379A3">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3B188">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C5863">
            <w:pPr>
              <w:widowControl/>
              <w:spacing w:line="480" w:lineRule="exact"/>
              <w:jc w:val="right"/>
              <w:rPr>
                <w:rFonts w:ascii="宋体" w:hAnsi="宋体" w:eastAsia="宋体" w:cs="宋体"/>
                <w:color w:val="000000"/>
                <w:sz w:val="22"/>
              </w:rPr>
            </w:pPr>
          </w:p>
        </w:tc>
      </w:tr>
      <w:tr w14:paraId="4489351A">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91376">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2130101</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A6430">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行政运行</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F0F36">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2,117.46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2A9C6">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2,117.46 </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45F2B">
            <w:pPr>
              <w:widowControl/>
              <w:spacing w:line="480" w:lineRule="exact"/>
              <w:jc w:val="right"/>
              <w:rPr>
                <w:rFonts w:ascii="宋体" w:hAnsi="宋体" w:eastAsia="宋体" w:cs="宋体"/>
                <w:color w:val="000000"/>
                <w:sz w:val="22"/>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59E73">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2A27B">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04846">
            <w:pPr>
              <w:widowControl/>
              <w:spacing w:line="480" w:lineRule="exact"/>
              <w:jc w:val="right"/>
              <w:rPr>
                <w:rFonts w:ascii="宋体" w:hAnsi="宋体" w:eastAsia="宋体" w:cs="宋体"/>
                <w:color w:val="000000"/>
                <w:sz w:val="22"/>
              </w:rPr>
            </w:pPr>
          </w:p>
        </w:tc>
      </w:tr>
      <w:tr w14:paraId="238235AF">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4A06A">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2130106</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10208">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科技转化与推广服务</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CF9CF">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778.68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471A4">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98211">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778.68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A339E">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EE749">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E075A">
            <w:pPr>
              <w:widowControl/>
              <w:spacing w:line="480" w:lineRule="exact"/>
              <w:jc w:val="right"/>
              <w:rPr>
                <w:rFonts w:ascii="宋体" w:hAnsi="宋体" w:eastAsia="宋体" w:cs="宋体"/>
                <w:color w:val="000000"/>
                <w:sz w:val="22"/>
              </w:rPr>
            </w:pPr>
          </w:p>
        </w:tc>
      </w:tr>
      <w:tr w14:paraId="06EFB1E9">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9846B">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2130109</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91614">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农产品质量安全</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EB525">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3.50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AC0B3">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9D67F">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3.50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9630B">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4E536">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0F7B3">
            <w:pPr>
              <w:widowControl/>
              <w:spacing w:line="480" w:lineRule="exact"/>
              <w:jc w:val="right"/>
              <w:rPr>
                <w:rFonts w:ascii="宋体" w:hAnsi="宋体" w:eastAsia="宋体" w:cs="宋体"/>
                <w:color w:val="000000"/>
                <w:sz w:val="22"/>
              </w:rPr>
            </w:pPr>
          </w:p>
        </w:tc>
      </w:tr>
      <w:tr w14:paraId="5B33AA47">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3D28F">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2130120</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B07D3">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稳定农民收入补贴</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D8BE8">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8,829.52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866F4">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C54F6">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8,829.52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8E82A">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402AB">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CFF38">
            <w:pPr>
              <w:widowControl/>
              <w:spacing w:line="480" w:lineRule="exact"/>
              <w:jc w:val="right"/>
              <w:rPr>
                <w:rFonts w:ascii="宋体" w:hAnsi="宋体" w:eastAsia="宋体" w:cs="宋体"/>
                <w:color w:val="000000"/>
                <w:sz w:val="22"/>
              </w:rPr>
            </w:pPr>
          </w:p>
        </w:tc>
      </w:tr>
      <w:tr w14:paraId="21D3E2AB">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BA64D">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2130121</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D9EE7">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农业结构调整补贴</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C53B9">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10.00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35DA9">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11C15">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10.00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FDDEC">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82A79">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FABA">
            <w:pPr>
              <w:widowControl/>
              <w:spacing w:line="480" w:lineRule="exact"/>
              <w:jc w:val="right"/>
              <w:rPr>
                <w:rFonts w:ascii="宋体" w:hAnsi="宋体" w:eastAsia="宋体" w:cs="宋体"/>
                <w:color w:val="000000"/>
                <w:sz w:val="22"/>
              </w:rPr>
            </w:pPr>
          </w:p>
        </w:tc>
      </w:tr>
      <w:tr w14:paraId="2A6A7AC9">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708E1">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2130122</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29973">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农业生产发展</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A7AC3">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2,154.10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B3993">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2B6F0">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2,154.10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6F4ED">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C059F">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F81E4">
            <w:pPr>
              <w:widowControl/>
              <w:spacing w:line="480" w:lineRule="exact"/>
              <w:jc w:val="right"/>
              <w:rPr>
                <w:rFonts w:ascii="宋体" w:hAnsi="宋体" w:eastAsia="宋体" w:cs="宋体"/>
                <w:color w:val="000000"/>
                <w:sz w:val="22"/>
              </w:rPr>
            </w:pPr>
          </w:p>
        </w:tc>
      </w:tr>
      <w:tr w14:paraId="3C77F317">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9181F">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2130126</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B1091">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农村社会事业</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E3F7">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520.00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42BB4">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F4130">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520.00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307F5">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5F436">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0B98E">
            <w:pPr>
              <w:widowControl/>
              <w:spacing w:line="480" w:lineRule="exact"/>
              <w:jc w:val="right"/>
              <w:rPr>
                <w:rFonts w:ascii="宋体" w:hAnsi="宋体" w:eastAsia="宋体" w:cs="宋体"/>
                <w:color w:val="000000"/>
                <w:sz w:val="22"/>
              </w:rPr>
            </w:pPr>
          </w:p>
        </w:tc>
      </w:tr>
      <w:tr w14:paraId="5868070E">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F99FA">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2130135</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AE136">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农业生态资源保护</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D0FF9">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1,256.46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6D8D1">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EB45C">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1,256.46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18E66">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BD372">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3386">
            <w:pPr>
              <w:widowControl/>
              <w:spacing w:line="480" w:lineRule="exact"/>
              <w:jc w:val="right"/>
              <w:rPr>
                <w:rFonts w:ascii="宋体" w:hAnsi="宋体" w:eastAsia="宋体" w:cs="宋体"/>
                <w:color w:val="000000"/>
                <w:sz w:val="22"/>
              </w:rPr>
            </w:pPr>
          </w:p>
        </w:tc>
      </w:tr>
      <w:tr w14:paraId="4B668CA2">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5507D">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2130148</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7DAF">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渔业发展</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18FB8">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64.99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D2CA5">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A76B4">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64.99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8CEC8">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A09B9">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A227E">
            <w:pPr>
              <w:widowControl/>
              <w:spacing w:line="480" w:lineRule="exact"/>
              <w:jc w:val="right"/>
              <w:rPr>
                <w:rFonts w:ascii="宋体" w:hAnsi="宋体" w:eastAsia="宋体" w:cs="宋体"/>
                <w:color w:val="000000"/>
                <w:sz w:val="22"/>
              </w:rPr>
            </w:pPr>
          </w:p>
        </w:tc>
      </w:tr>
      <w:tr w14:paraId="7ED86322">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C4BFE">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2130153</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6DB2B">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耕地建设与利用</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357EB">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13,404.63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087ED">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9BECC">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13,404.63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67F33">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1555F">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8CB3">
            <w:pPr>
              <w:widowControl/>
              <w:spacing w:line="480" w:lineRule="exact"/>
              <w:jc w:val="right"/>
              <w:rPr>
                <w:rFonts w:ascii="宋体" w:hAnsi="宋体" w:eastAsia="宋体" w:cs="宋体"/>
                <w:color w:val="000000"/>
                <w:sz w:val="22"/>
              </w:rPr>
            </w:pPr>
          </w:p>
        </w:tc>
      </w:tr>
      <w:tr w14:paraId="5C48FBFB">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EE8BE">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2130199</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FDDA8">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其他农业农村支出</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AE1AC">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333.97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A449F">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EC89B">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333.97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BD12">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9C9FF">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A3BB6">
            <w:pPr>
              <w:widowControl/>
              <w:spacing w:line="480" w:lineRule="exact"/>
              <w:jc w:val="right"/>
              <w:rPr>
                <w:rFonts w:ascii="宋体" w:hAnsi="宋体" w:eastAsia="宋体" w:cs="宋体"/>
                <w:color w:val="000000"/>
                <w:sz w:val="22"/>
              </w:rPr>
            </w:pPr>
          </w:p>
        </w:tc>
      </w:tr>
      <w:tr w14:paraId="765E2A2F">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FA47F">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2130599</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A2EDD">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其他巩固脱贫攻坚成果衔接乡村振兴支出</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2B67">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12,582.29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D69F9">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D4EBD">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12,582.29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77AB6">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4A9A">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7FD79">
            <w:pPr>
              <w:widowControl/>
              <w:spacing w:line="480" w:lineRule="exact"/>
              <w:jc w:val="right"/>
              <w:rPr>
                <w:rFonts w:ascii="宋体" w:hAnsi="宋体" w:eastAsia="宋体" w:cs="宋体"/>
                <w:color w:val="000000"/>
                <w:sz w:val="22"/>
              </w:rPr>
            </w:pPr>
          </w:p>
        </w:tc>
      </w:tr>
      <w:tr w14:paraId="39184660">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D386B">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2130999</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43E60">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其他目标价格补贴</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56CBE">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3,136.31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58688">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A9E66">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3,136.31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AF210">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EABB4">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D59FA">
            <w:pPr>
              <w:widowControl/>
              <w:spacing w:line="480" w:lineRule="exact"/>
              <w:jc w:val="right"/>
              <w:rPr>
                <w:rFonts w:ascii="宋体" w:hAnsi="宋体" w:eastAsia="宋体" w:cs="宋体"/>
                <w:color w:val="000000"/>
                <w:sz w:val="22"/>
              </w:rPr>
            </w:pPr>
          </w:p>
        </w:tc>
      </w:tr>
      <w:tr w14:paraId="77D917AC">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39C4F">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2139801</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C5F8">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农业农村支出</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8DEF">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3,931.49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DDC7">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20B83">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3,931.49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973D0">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4A7F2">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8934D">
            <w:pPr>
              <w:widowControl/>
              <w:spacing w:line="480" w:lineRule="exact"/>
              <w:jc w:val="right"/>
              <w:rPr>
                <w:rFonts w:ascii="宋体" w:hAnsi="宋体" w:eastAsia="宋体" w:cs="宋体"/>
                <w:color w:val="000000"/>
                <w:sz w:val="22"/>
              </w:rPr>
            </w:pPr>
          </w:p>
        </w:tc>
      </w:tr>
      <w:tr w14:paraId="63541244">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9CFD4">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2139999</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FBC8A">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其他农林水支出</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2C7A1">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43.84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03D74">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7.51 </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9B962">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36.33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3C89C">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15750">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66B17">
            <w:pPr>
              <w:widowControl/>
              <w:spacing w:line="480" w:lineRule="exact"/>
              <w:jc w:val="right"/>
              <w:rPr>
                <w:rFonts w:ascii="宋体" w:hAnsi="宋体" w:eastAsia="宋体" w:cs="宋体"/>
                <w:color w:val="000000"/>
                <w:sz w:val="22"/>
              </w:rPr>
            </w:pPr>
          </w:p>
        </w:tc>
      </w:tr>
      <w:tr w14:paraId="706E0CA6">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77218">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2200199</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463BA">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其他自然资源事务支出</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6AF93">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197.03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4E2D">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5BA10">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197.03 </w:t>
            </w: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A43CD">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5DDFC">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F2661">
            <w:pPr>
              <w:widowControl/>
              <w:spacing w:line="480" w:lineRule="exact"/>
              <w:jc w:val="right"/>
              <w:rPr>
                <w:rFonts w:ascii="宋体" w:hAnsi="宋体" w:eastAsia="宋体" w:cs="宋体"/>
                <w:color w:val="000000"/>
                <w:sz w:val="22"/>
              </w:rPr>
            </w:pPr>
          </w:p>
        </w:tc>
      </w:tr>
      <w:tr w14:paraId="42EF7F72">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EFD08">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2210201</w:t>
            </w:r>
          </w:p>
        </w:tc>
        <w:tc>
          <w:tcPr>
            <w:tcW w:w="4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D240">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住房公积金</w:t>
            </w:r>
          </w:p>
        </w:tc>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EA331">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174.29 </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E784">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174.29 </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67794">
            <w:pPr>
              <w:widowControl/>
              <w:spacing w:line="480" w:lineRule="exact"/>
              <w:jc w:val="right"/>
              <w:rPr>
                <w:rFonts w:ascii="宋体" w:hAnsi="宋体" w:eastAsia="宋体" w:cs="宋体"/>
                <w:color w:val="000000"/>
                <w:sz w:val="22"/>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F2D79">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2C491">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F30C0">
            <w:pPr>
              <w:widowControl/>
              <w:spacing w:line="480" w:lineRule="exact"/>
              <w:jc w:val="right"/>
              <w:rPr>
                <w:rFonts w:ascii="宋体" w:hAnsi="宋体" w:eastAsia="宋体" w:cs="宋体"/>
                <w:color w:val="000000"/>
                <w:sz w:val="22"/>
              </w:rPr>
            </w:pPr>
          </w:p>
        </w:tc>
      </w:tr>
      <w:tr w14:paraId="092C1B92">
        <w:tblPrEx>
          <w:tblCellMar>
            <w:top w:w="0" w:type="dxa"/>
            <w:left w:w="108" w:type="dxa"/>
            <w:bottom w:w="0" w:type="dxa"/>
            <w:right w:w="108" w:type="dxa"/>
          </w:tblCellMar>
        </w:tblPrEx>
        <w:trPr>
          <w:trHeight w:val="300" w:hRule="atLeast"/>
        </w:trPr>
        <w:tc>
          <w:tcPr>
            <w:tcW w:w="1308" w:type="dxa"/>
            <w:gridSpan w:val="3"/>
            <w:tcBorders>
              <w:top w:val="single" w:color="000000" w:sz="4" w:space="0"/>
              <w:left w:val="single" w:color="000000" w:sz="4" w:space="0"/>
              <w:bottom w:val="single" w:color="auto" w:sz="4" w:space="0"/>
              <w:right w:val="single" w:color="000000" w:sz="4" w:space="0"/>
            </w:tcBorders>
            <w:shd w:val="clear" w:color="auto" w:fill="auto"/>
            <w:noWrap/>
            <w:vAlign w:val="center"/>
          </w:tcPr>
          <w:p w14:paraId="4B23CC53">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2220199</w:t>
            </w:r>
          </w:p>
        </w:tc>
        <w:tc>
          <w:tcPr>
            <w:tcW w:w="417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9BB111C">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其他粮油物资事务支出</w:t>
            </w:r>
          </w:p>
        </w:tc>
        <w:tc>
          <w:tcPr>
            <w:tcW w:w="142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332510E">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444.90 </w:t>
            </w:r>
          </w:p>
        </w:tc>
        <w:tc>
          <w:tcPr>
            <w:tcW w:w="139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112ABDA">
            <w:pPr>
              <w:widowControl/>
              <w:spacing w:line="480" w:lineRule="exact"/>
              <w:jc w:val="right"/>
              <w:rPr>
                <w:rFonts w:ascii="宋体" w:hAnsi="宋体" w:eastAsia="宋体" w:cs="宋体"/>
                <w:color w:val="000000"/>
                <w:sz w:val="22"/>
              </w:rPr>
            </w:pPr>
          </w:p>
        </w:tc>
        <w:tc>
          <w:tcPr>
            <w:tcW w:w="204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9D52364">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444.90 </w:t>
            </w:r>
          </w:p>
        </w:tc>
        <w:tc>
          <w:tcPr>
            <w:tcW w:w="92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B1BBB0B">
            <w:pPr>
              <w:widowControl/>
              <w:spacing w:line="480" w:lineRule="exact"/>
              <w:jc w:val="right"/>
              <w:rPr>
                <w:rFonts w:ascii="宋体" w:hAnsi="宋体" w:eastAsia="宋体" w:cs="宋体"/>
                <w:color w:val="000000"/>
                <w:sz w:val="22"/>
              </w:rPr>
            </w:pPr>
          </w:p>
        </w:tc>
        <w:tc>
          <w:tcPr>
            <w:tcW w:w="108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1DD6DD3">
            <w:pPr>
              <w:widowControl/>
              <w:spacing w:line="480" w:lineRule="exact"/>
              <w:jc w:val="right"/>
              <w:rPr>
                <w:rFonts w:ascii="宋体" w:hAnsi="宋体" w:eastAsia="宋体" w:cs="宋体"/>
                <w:color w:val="000000"/>
                <w:sz w:val="22"/>
              </w:rPr>
            </w:pPr>
          </w:p>
        </w:tc>
        <w:tc>
          <w:tcPr>
            <w:tcW w:w="160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9988D14">
            <w:pPr>
              <w:widowControl/>
              <w:spacing w:line="480" w:lineRule="exact"/>
              <w:jc w:val="right"/>
              <w:rPr>
                <w:rFonts w:ascii="宋体" w:hAnsi="宋体" w:eastAsia="宋体" w:cs="宋体"/>
                <w:color w:val="000000"/>
                <w:sz w:val="22"/>
              </w:rPr>
            </w:pPr>
          </w:p>
        </w:tc>
      </w:tr>
      <w:tr w14:paraId="221F561B">
        <w:tblPrEx>
          <w:tblCellMar>
            <w:top w:w="0" w:type="dxa"/>
            <w:left w:w="108" w:type="dxa"/>
            <w:bottom w:w="0" w:type="dxa"/>
            <w:right w:w="108" w:type="dxa"/>
          </w:tblCellMar>
        </w:tblPrEx>
        <w:trPr>
          <w:trHeight w:val="300" w:hRule="atLeast"/>
        </w:trPr>
        <w:tc>
          <w:tcPr>
            <w:tcW w:w="130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21FA9F38">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2296099</w:t>
            </w:r>
          </w:p>
        </w:tc>
        <w:tc>
          <w:tcPr>
            <w:tcW w:w="41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B041B5">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用于其他社会公益事业的彩票公益金支出</w:t>
            </w:r>
          </w:p>
        </w:tc>
        <w:tc>
          <w:tcPr>
            <w:tcW w:w="142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0C406F">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300.00 </w:t>
            </w:r>
          </w:p>
        </w:tc>
        <w:tc>
          <w:tcPr>
            <w:tcW w:w="139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4706CC">
            <w:pPr>
              <w:widowControl/>
              <w:spacing w:line="480" w:lineRule="exact"/>
              <w:jc w:val="right"/>
              <w:rPr>
                <w:rFonts w:ascii="宋体" w:hAnsi="宋体" w:eastAsia="宋体" w:cs="宋体"/>
                <w:color w:val="000000"/>
                <w:sz w:val="22"/>
              </w:rPr>
            </w:pPr>
          </w:p>
        </w:tc>
        <w:tc>
          <w:tcPr>
            <w:tcW w:w="20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A3FA57">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300.00 </w:t>
            </w:r>
          </w:p>
        </w:tc>
        <w:tc>
          <w:tcPr>
            <w:tcW w:w="9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EDB56A">
            <w:pPr>
              <w:widowControl/>
              <w:spacing w:line="480" w:lineRule="exact"/>
              <w:jc w:val="right"/>
              <w:rPr>
                <w:rFonts w:ascii="宋体" w:hAnsi="宋体" w:eastAsia="宋体" w:cs="宋体"/>
                <w:color w:val="000000"/>
                <w:sz w:val="22"/>
              </w:rPr>
            </w:pPr>
          </w:p>
        </w:tc>
        <w:tc>
          <w:tcPr>
            <w:tcW w:w="108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9C3918">
            <w:pPr>
              <w:widowControl/>
              <w:spacing w:line="480" w:lineRule="exact"/>
              <w:jc w:val="right"/>
              <w:rPr>
                <w:rFonts w:ascii="宋体" w:hAnsi="宋体" w:eastAsia="宋体" w:cs="宋体"/>
                <w:color w:val="000000"/>
                <w:sz w:val="22"/>
              </w:rPr>
            </w:pPr>
          </w:p>
        </w:tc>
        <w:tc>
          <w:tcPr>
            <w:tcW w:w="160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590632">
            <w:pPr>
              <w:widowControl/>
              <w:spacing w:line="480" w:lineRule="exact"/>
              <w:jc w:val="right"/>
              <w:rPr>
                <w:rFonts w:ascii="宋体" w:hAnsi="宋体" w:eastAsia="宋体" w:cs="宋体"/>
                <w:color w:val="000000"/>
                <w:sz w:val="22"/>
              </w:rPr>
            </w:pPr>
          </w:p>
        </w:tc>
      </w:tr>
      <w:tr w14:paraId="587E7D87">
        <w:tblPrEx>
          <w:tblCellMar>
            <w:top w:w="0" w:type="dxa"/>
            <w:left w:w="108" w:type="dxa"/>
            <w:bottom w:w="0" w:type="dxa"/>
            <w:right w:w="108" w:type="dxa"/>
          </w:tblCellMar>
        </w:tblPrEx>
        <w:trPr>
          <w:trHeight w:val="300" w:hRule="atLeast"/>
        </w:trPr>
        <w:tc>
          <w:tcPr>
            <w:tcW w:w="130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5AA9FA51">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2299999</w:t>
            </w:r>
          </w:p>
        </w:tc>
        <w:tc>
          <w:tcPr>
            <w:tcW w:w="41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2921B4">
            <w:pPr>
              <w:widowControl/>
              <w:spacing w:line="4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其他支出</w:t>
            </w:r>
          </w:p>
        </w:tc>
        <w:tc>
          <w:tcPr>
            <w:tcW w:w="142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9DFC18">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2,860.20 </w:t>
            </w:r>
          </w:p>
        </w:tc>
        <w:tc>
          <w:tcPr>
            <w:tcW w:w="139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1ABA37">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123.60 </w:t>
            </w:r>
          </w:p>
        </w:tc>
        <w:tc>
          <w:tcPr>
            <w:tcW w:w="20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D68185">
            <w:pPr>
              <w:widowControl/>
              <w:spacing w:line="4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2,736.59 </w:t>
            </w:r>
          </w:p>
        </w:tc>
        <w:tc>
          <w:tcPr>
            <w:tcW w:w="9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0A5137">
            <w:pPr>
              <w:widowControl/>
              <w:spacing w:line="480" w:lineRule="exact"/>
              <w:jc w:val="right"/>
              <w:rPr>
                <w:rFonts w:ascii="宋体" w:hAnsi="宋体" w:eastAsia="宋体" w:cs="宋体"/>
                <w:color w:val="000000"/>
                <w:sz w:val="22"/>
              </w:rPr>
            </w:pPr>
          </w:p>
        </w:tc>
        <w:tc>
          <w:tcPr>
            <w:tcW w:w="108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E015BA">
            <w:pPr>
              <w:widowControl/>
              <w:spacing w:line="480" w:lineRule="exact"/>
              <w:jc w:val="right"/>
              <w:rPr>
                <w:rFonts w:ascii="宋体" w:hAnsi="宋体" w:eastAsia="宋体" w:cs="宋体"/>
                <w:color w:val="000000"/>
                <w:sz w:val="22"/>
              </w:rPr>
            </w:pPr>
          </w:p>
        </w:tc>
        <w:tc>
          <w:tcPr>
            <w:tcW w:w="160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65C9BB">
            <w:pPr>
              <w:widowControl/>
              <w:spacing w:line="480" w:lineRule="exact"/>
              <w:jc w:val="right"/>
              <w:rPr>
                <w:rFonts w:ascii="宋体" w:hAnsi="宋体" w:eastAsia="宋体" w:cs="宋体"/>
                <w:color w:val="000000"/>
                <w:sz w:val="22"/>
              </w:rPr>
            </w:pPr>
          </w:p>
        </w:tc>
      </w:tr>
      <w:tr w14:paraId="4A09287C">
        <w:tblPrEx>
          <w:tblCellMar>
            <w:top w:w="0" w:type="dxa"/>
            <w:left w:w="108" w:type="dxa"/>
            <w:bottom w:w="0" w:type="dxa"/>
            <w:right w:w="108" w:type="dxa"/>
          </w:tblCellMar>
        </w:tblPrEx>
        <w:trPr>
          <w:trHeight w:val="300" w:hRule="atLeast"/>
        </w:trPr>
        <w:tc>
          <w:tcPr>
            <w:tcW w:w="13959" w:type="dxa"/>
            <w:gridSpan w:val="10"/>
            <w:tcBorders>
              <w:top w:val="single" w:color="auto" w:sz="4" w:space="0"/>
              <w:left w:val="nil"/>
              <w:bottom w:val="nil"/>
              <w:right w:val="nil"/>
            </w:tcBorders>
            <w:shd w:val="clear" w:color="auto" w:fill="auto"/>
            <w:noWrap/>
            <w:vAlign w:val="center"/>
          </w:tcPr>
          <w:p w14:paraId="06F7E14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注：1.本表依据《支出决算表》（财决04表）进行批复。</w:t>
            </w:r>
          </w:p>
        </w:tc>
      </w:tr>
      <w:tr w14:paraId="15CADA07">
        <w:tblPrEx>
          <w:tblCellMar>
            <w:top w:w="0" w:type="dxa"/>
            <w:left w:w="108" w:type="dxa"/>
            <w:bottom w:w="0" w:type="dxa"/>
            <w:right w:w="108" w:type="dxa"/>
          </w:tblCellMar>
        </w:tblPrEx>
        <w:trPr>
          <w:trHeight w:val="300" w:hRule="atLeast"/>
        </w:trPr>
        <w:tc>
          <w:tcPr>
            <w:tcW w:w="13959" w:type="dxa"/>
            <w:gridSpan w:val="10"/>
            <w:tcBorders>
              <w:top w:val="nil"/>
              <w:left w:val="nil"/>
              <w:bottom w:val="nil"/>
              <w:right w:val="nil"/>
            </w:tcBorders>
            <w:shd w:val="clear" w:color="auto" w:fill="auto"/>
            <w:noWrap/>
            <w:vAlign w:val="center"/>
          </w:tcPr>
          <w:p w14:paraId="149B83A2">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2.本表含一般公共预算财政拨款、政府性基金预算财政拨款和国有资本经营预算财政拨款。</w:t>
            </w:r>
          </w:p>
        </w:tc>
      </w:tr>
      <w:tr w14:paraId="4556D72F">
        <w:tblPrEx>
          <w:tblCellMar>
            <w:top w:w="0" w:type="dxa"/>
            <w:left w:w="108" w:type="dxa"/>
            <w:bottom w:w="0" w:type="dxa"/>
            <w:right w:w="108" w:type="dxa"/>
          </w:tblCellMar>
        </w:tblPrEx>
        <w:trPr>
          <w:trHeight w:val="300" w:hRule="atLeast"/>
        </w:trPr>
        <w:tc>
          <w:tcPr>
            <w:tcW w:w="13959" w:type="dxa"/>
            <w:gridSpan w:val="10"/>
            <w:tcBorders>
              <w:top w:val="nil"/>
              <w:left w:val="nil"/>
              <w:bottom w:val="nil"/>
              <w:right w:val="nil"/>
            </w:tcBorders>
            <w:shd w:val="clear" w:color="auto" w:fill="auto"/>
            <w:noWrap/>
            <w:vAlign w:val="center"/>
          </w:tcPr>
          <w:p w14:paraId="6F353D5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3.本表批复到项级科目。</w:t>
            </w:r>
          </w:p>
        </w:tc>
      </w:tr>
      <w:tr w14:paraId="164A0191">
        <w:tblPrEx>
          <w:tblCellMar>
            <w:top w:w="0" w:type="dxa"/>
            <w:left w:w="108" w:type="dxa"/>
            <w:bottom w:w="0" w:type="dxa"/>
            <w:right w:w="108" w:type="dxa"/>
          </w:tblCellMar>
        </w:tblPrEx>
        <w:trPr>
          <w:trHeight w:val="300" w:hRule="atLeast"/>
        </w:trPr>
        <w:tc>
          <w:tcPr>
            <w:tcW w:w="13959" w:type="dxa"/>
            <w:gridSpan w:val="10"/>
            <w:tcBorders>
              <w:top w:val="nil"/>
              <w:left w:val="nil"/>
              <w:bottom w:val="nil"/>
              <w:right w:val="nil"/>
            </w:tcBorders>
            <w:shd w:val="clear" w:color="auto" w:fill="auto"/>
            <w:noWrap/>
            <w:vAlign w:val="center"/>
          </w:tcPr>
          <w:p w14:paraId="0D2E563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4.本表以“万元”为金额单位（保留两位小数）。</w:t>
            </w:r>
          </w:p>
        </w:tc>
      </w:tr>
    </w:tbl>
    <w:p w14:paraId="67A9AB1C">
      <w:pPr>
        <w:widowControl/>
        <w:spacing w:after="156" w:afterLines="50"/>
        <w:jc w:val="center"/>
        <w:textAlignment w:val="center"/>
        <w:rPr>
          <w:rFonts w:ascii="Times New Roman" w:hAnsi="Times New Roman" w:eastAsia="黑体" w:cs="Times New Roman"/>
          <w:color w:val="000000"/>
          <w:kern w:val="0"/>
          <w:sz w:val="36"/>
          <w:szCs w:val="36"/>
        </w:rPr>
      </w:pPr>
      <w:bookmarkStart w:id="0" w:name="RANGE!A1:I22"/>
      <w:bookmarkEnd w:id="0"/>
      <w:bookmarkStart w:id="1" w:name="RANGE!A1:F16"/>
      <w:r>
        <w:rPr>
          <w:rFonts w:ascii="Times New Roman" w:hAnsi="Times New Roman" w:eastAsia="黑体" w:cs="Times New Roman"/>
          <w:color w:val="000000"/>
          <w:kern w:val="0"/>
          <w:sz w:val="36"/>
          <w:szCs w:val="36"/>
        </w:rPr>
        <w:t>财政拨款收入支出决算总表</w:t>
      </w:r>
    </w:p>
    <w:p w14:paraId="1F46F9C9">
      <w:pPr>
        <w:widowControl/>
        <w:tabs>
          <w:tab w:val="left" w:pos="3595"/>
          <w:tab w:val="left" w:pos="4031"/>
          <w:tab w:val="left" w:pos="5109"/>
          <w:tab w:val="left" w:pos="9152"/>
          <w:tab w:val="left" w:pos="9587"/>
          <w:tab w:val="left" w:pos="11160"/>
          <w:tab w:val="left" w:pos="12554"/>
          <w:tab w:val="left" w:pos="13948"/>
        </w:tabs>
        <w:jc w:val="center"/>
        <w:rPr>
          <w:rFonts w:ascii="Times New Roman" w:hAnsi="Times New Roman" w:eastAsia="仿宋_GB2312" w:cs="Times New Roman"/>
          <w:color w:val="000000"/>
          <w:kern w:val="0"/>
          <w:sz w:val="20"/>
          <w:szCs w:val="20"/>
        </w:rPr>
      </w:pPr>
      <w:r>
        <w:rPr>
          <w:rFonts w:hint="eastAsia" w:ascii="Times New Roman" w:hAnsi="Times New Roman" w:eastAsia="仿宋_GB2312" w:cs="Times New Roman"/>
          <w:color w:val="000000"/>
          <w:kern w:val="0"/>
          <w:sz w:val="20"/>
          <w:szCs w:val="20"/>
        </w:rPr>
        <w:t xml:space="preserve">                                                                                                                                 </w:t>
      </w:r>
      <w:r>
        <w:rPr>
          <w:rFonts w:ascii="Times New Roman" w:hAnsi="Times New Roman" w:eastAsia="仿宋_GB2312" w:cs="Times New Roman"/>
          <w:color w:val="000000"/>
          <w:kern w:val="0"/>
          <w:sz w:val="20"/>
          <w:szCs w:val="20"/>
        </w:rPr>
        <w:t>公开04表</w:t>
      </w:r>
    </w:p>
    <w:p w14:paraId="0AA76DF8">
      <w:pPr>
        <w:widowControl/>
        <w:tabs>
          <w:tab w:val="left" w:pos="1236"/>
          <w:tab w:val="left" w:pos="1499"/>
          <w:tab w:val="left" w:pos="2980"/>
          <w:tab w:val="left" w:pos="4932"/>
          <w:tab w:val="left" w:pos="6923"/>
          <w:tab w:val="left" w:pos="8914"/>
          <w:tab w:val="left" w:pos="10905"/>
          <w:tab w:val="left" w:pos="12896"/>
        </w:tabs>
        <w:jc w:val="right"/>
        <w:rPr>
          <w:rFonts w:ascii="Times New Roman" w:hAnsi="Times New Roman" w:eastAsia="仿宋_GB2312" w:cs="Times New Roman"/>
          <w:color w:val="000000"/>
          <w:kern w:val="0"/>
          <w:sz w:val="20"/>
          <w:szCs w:val="20"/>
        </w:rPr>
      </w:pPr>
      <w:r>
        <w:rPr>
          <w:rFonts w:hint="eastAsia" w:ascii="Times New Roman" w:hAnsi="Times New Roman" w:eastAsia="仿宋_GB2312" w:cs="Times New Roman"/>
          <w:color w:val="000000"/>
          <w:kern w:val="0"/>
          <w:sz w:val="20"/>
          <w:szCs w:val="20"/>
        </w:rPr>
        <w:t xml:space="preserve">  </w:t>
      </w:r>
      <w:r>
        <w:rPr>
          <w:rFonts w:ascii="Times New Roman" w:hAnsi="Times New Roman" w:eastAsia="仿宋_GB2312" w:cs="Times New Roman"/>
          <w:color w:val="000000"/>
          <w:kern w:val="0"/>
          <w:sz w:val="20"/>
          <w:szCs w:val="20"/>
        </w:rPr>
        <w:t>部门：</w:t>
      </w:r>
      <w:r>
        <w:rPr>
          <w:rFonts w:ascii="Times New Roman" w:hAnsi="Times New Roman" w:eastAsia="仿宋_GB2312" w:cs="Times New Roman"/>
          <w:color w:val="000000"/>
          <w:kern w:val="0"/>
          <w:sz w:val="20"/>
          <w:szCs w:val="20"/>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　</w:t>
      </w:r>
      <w:r>
        <w:rPr>
          <w:rFonts w:ascii="Times New Roman" w:hAnsi="Times New Roman" w:eastAsia="仿宋_GB2312" w:cs="Times New Roman"/>
          <w:color w:val="000000"/>
          <w:kern w:val="0"/>
          <w:sz w:val="20"/>
          <w:szCs w:val="20"/>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单位：万元</w:t>
      </w:r>
    </w:p>
    <w:tbl>
      <w:tblPr>
        <w:tblStyle w:val="10"/>
        <w:tblW w:w="14127" w:type="dxa"/>
        <w:tblInd w:w="93" w:type="dxa"/>
        <w:tblLayout w:type="fixed"/>
        <w:tblCellMar>
          <w:top w:w="0" w:type="dxa"/>
          <w:left w:w="108" w:type="dxa"/>
          <w:bottom w:w="0" w:type="dxa"/>
          <w:right w:w="108" w:type="dxa"/>
        </w:tblCellMar>
      </w:tblPr>
      <w:tblGrid>
        <w:gridCol w:w="3279"/>
        <w:gridCol w:w="501"/>
        <w:gridCol w:w="1170"/>
        <w:gridCol w:w="3496"/>
        <w:gridCol w:w="532"/>
        <w:gridCol w:w="1119"/>
        <w:gridCol w:w="1487"/>
        <w:gridCol w:w="1487"/>
        <w:gridCol w:w="685"/>
        <w:gridCol w:w="371"/>
      </w:tblGrid>
      <w:tr w14:paraId="154868F0">
        <w:tblPrEx>
          <w:tblCellMar>
            <w:top w:w="0" w:type="dxa"/>
            <w:left w:w="108" w:type="dxa"/>
            <w:bottom w:w="0" w:type="dxa"/>
            <w:right w:w="108" w:type="dxa"/>
          </w:tblCellMar>
        </w:tblPrEx>
        <w:trPr>
          <w:trHeight w:val="300" w:hRule="atLeast"/>
        </w:trPr>
        <w:tc>
          <w:tcPr>
            <w:tcW w:w="4950" w:type="dxa"/>
            <w:gridSpan w:val="3"/>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5F67460">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收     入</w:t>
            </w:r>
          </w:p>
        </w:tc>
        <w:tc>
          <w:tcPr>
            <w:tcW w:w="9177" w:type="dxa"/>
            <w:gridSpan w:val="7"/>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9567B3C">
            <w:pPr>
              <w:widowControl/>
              <w:spacing w:line="44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支     出</w:t>
            </w:r>
          </w:p>
        </w:tc>
      </w:tr>
      <w:tr w14:paraId="747E2AC2">
        <w:tblPrEx>
          <w:tblCellMar>
            <w:top w:w="0" w:type="dxa"/>
            <w:left w:w="108" w:type="dxa"/>
            <w:bottom w:w="0" w:type="dxa"/>
            <w:right w:w="108" w:type="dxa"/>
          </w:tblCellMar>
        </w:tblPrEx>
        <w:trPr>
          <w:trHeight w:val="360" w:hRule="atLeast"/>
        </w:trPr>
        <w:tc>
          <w:tcPr>
            <w:tcW w:w="3279"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6B457E88">
            <w:pPr>
              <w:widowControl/>
              <w:spacing w:line="3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项目</w:t>
            </w:r>
          </w:p>
        </w:tc>
        <w:tc>
          <w:tcPr>
            <w:tcW w:w="501"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AF5FEB9">
            <w:pPr>
              <w:widowControl/>
              <w:spacing w:line="3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行次</w:t>
            </w:r>
          </w:p>
        </w:tc>
        <w:tc>
          <w:tcPr>
            <w:tcW w:w="1170"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D6C7FDD">
            <w:pPr>
              <w:widowControl/>
              <w:spacing w:line="3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金额</w:t>
            </w:r>
          </w:p>
        </w:tc>
        <w:tc>
          <w:tcPr>
            <w:tcW w:w="3496"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27013FC6">
            <w:pPr>
              <w:widowControl/>
              <w:spacing w:line="3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项目</w:t>
            </w:r>
          </w:p>
        </w:tc>
        <w:tc>
          <w:tcPr>
            <w:tcW w:w="532"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67E3A8C3">
            <w:pPr>
              <w:widowControl/>
              <w:spacing w:line="3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行次</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850BF9F">
            <w:pPr>
              <w:widowControl/>
              <w:spacing w:line="3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合计</w:t>
            </w:r>
          </w:p>
        </w:tc>
        <w:tc>
          <w:tcPr>
            <w:tcW w:w="1487"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50D0AAE8">
            <w:pPr>
              <w:widowControl/>
              <w:spacing w:line="3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一般公共预算财政拨款</w:t>
            </w:r>
          </w:p>
        </w:tc>
        <w:tc>
          <w:tcPr>
            <w:tcW w:w="1487"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1051B1C">
            <w:pPr>
              <w:widowControl/>
              <w:spacing w:line="3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政府性基金预算财政拨款</w:t>
            </w:r>
          </w:p>
        </w:tc>
        <w:tc>
          <w:tcPr>
            <w:tcW w:w="1056" w:type="dxa"/>
            <w:gridSpan w:val="2"/>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3E884B28">
            <w:pPr>
              <w:widowControl/>
              <w:spacing w:line="3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国有资本经营预算财政拨款</w:t>
            </w:r>
          </w:p>
        </w:tc>
      </w:tr>
      <w:tr w14:paraId="37911E5B">
        <w:tblPrEx>
          <w:tblCellMar>
            <w:top w:w="0" w:type="dxa"/>
            <w:left w:w="108" w:type="dxa"/>
            <w:bottom w:w="0" w:type="dxa"/>
            <w:right w:w="108" w:type="dxa"/>
          </w:tblCellMar>
        </w:tblPrEx>
        <w:trPr>
          <w:trHeight w:val="600" w:hRule="atLeast"/>
        </w:trPr>
        <w:tc>
          <w:tcPr>
            <w:tcW w:w="3279"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515875A">
            <w:pPr>
              <w:widowControl/>
              <w:spacing w:line="440" w:lineRule="exact"/>
              <w:jc w:val="center"/>
              <w:rPr>
                <w:rFonts w:ascii="宋体" w:hAnsi="宋体" w:eastAsia="宋体" w:cs="宋体"/>
                <w:color w:val="000000"/>
                <w:sz w:val="22"/>
              </w:rPr>
            </w:pPr>
          </w:p>
        </w:tc>
        <w:tc>
          <w:tcPr>
            <w:tcW w:w="501"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1400A83">
            <w:pPr>
              <w:widowControl/>
              <w:spacing w:line="440" w:lineRule="exact"/>
              <w:jc w:val="center"/>
              <w:rPr>
                <w:rFonts w:ascii="宋体" w:hAnsi="宋体" w:eastAsia="宋体" w:cs="宋体"/>
                <w:color w:val="000000"/>
                <w:sz w:val="22"/>
              </w:rPr>
            </w:pPr>
          </w:p>
        </w:tc>
        <w:tc>
          <w:tcPr>
            <w:tcW w:w="117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AF23670">
            <w:pPr>
              <w:widowControl/>
              <w:spacing w:line="440" w:lineRule="exact"/>
              <w:jc w:val="center"/>
              <w:rPr>
                <w:rFonts w:ascii="宋体" w:hAnsi="宋体" w:eastAsia="宋体" w:cs="宋体"/>
                <w:color w:val="000000"/>
                <w:sz w:val="22"/>
              </w:rPr>
            </w:pPr>
          </w:p>
        </w:tc>
        <w:tc>
          <w:tcPr>
            <w:tcW w:w="3496"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8546687">
            <w:pPr>
              <w:widowControl/>
              <w:spacing w:line="440" w:lineRule="exact"/>
              <w:jc w:val="center"/>
              <w:rPr>
                <w:rFonts w:ascii="宋体" w:hAnsi="宋体" w:eastAsia="宋体" w:cs="宋体"/>
                <w:color w:val="000000"/>
                <w:sz w:val="22"/>
              </w:rPr>
            </w:pPr>
          </w:p>
        </w:tc>
        <w:tc>
          <w:tcPr>
            <w:tcW w:w="532"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2135FCB">
            <w:pPr>
              <w:widowControl/>
              <w:spacing w:line="440" w:lineRule="exact"/>
              <w:jc w:val="center"/>
              <w:rPr>
                <w:rFonts w:ascii="宋体" w:hAnsi="宋体" w:eastAsia="宋体" w:cs="宋体"/>
                <w:color w:val="000000"/>
                <w:sz w:val="22"/>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9DB0FE8">
            <w:pPr>
              <w:widowControl/>
              <w:spacing w:line="440" w:lineRule="exact"/>
              <w:jc w:val="center"/>
              <w:rPr>
                <w:rFonts w:ascii="宋体" w:hAnsi="宋体" w:eastAsia="宋体" w:cs="宋体"/>
                <w:color w:val="000000"/>
                <w:sz w:val="22"/>
              </w:rPr>
            </w:pPr>
          </w:p>
        </w:tc>
        <w:tc>
          <w:tcPr>
            <w:tcW w:w="148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40CCDAC">
            <w:pPr>
              <w:widowControl/>
              <w:spacing w:line="440" w:lineRule="exact"/>
              <w:jc w:val="center"/>
              <w:rPr>
                <w:rFonts w:ascii="宋体" w:hAnsi="宋体" w:eastAsia="宋体" w:cs="宋体"/>
                <w:color w:val="000000"/>
                <w:sz w:val="22"/>
              </w:rPr>
            </w:pPr>
          </w:p>
        </w:tc>
        <w:tc>
          <w:tcPr>
            <w:tcW w:w="148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1A49F11">
            <w:pPr>
              <w:widowControl/>
              <w:spacing w:line="440" w:lineRule="exact"/>
              <w:jc w:val="center"/>
              <w:rPr>
                <w:rFonts w:ascii="宋体" w:hAnsi="宋体" w:eastAsia="宋体" w:cs="宋体"/>
                <w:color w:val="000000"/>
                <w:sz w:val="22"/>
              </w:rPr>
            </w:pPr>
          </w:p>
        </w:tc>
        <w:tc>
          <w:tcPr>
            <w:tcW w:w="1056" w:type="dxa"/>
            <w:gridSpan w:val="2"/>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DE54335">
            <w:pPr>
              <w:widowControl/>
              <w:spacing w:line="440" w:lineRule="exact"/>
              <w:jc w:val="center"/>
              <w:rPr>
                <w:rFonts w:ascii="宋体" w:hAnsi="宋体" w:eastAsia="宋体" w:cs="宋体"/>
                <w:color w:val="000000"/>
                <w:sz w:val="22"/>
              </w:rPr>
            </w:pPr>
          </w:p>
        </w:tc>
      </w:tr>
      <w:tr w14:paraId="26927709">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E7D5215">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栏次</w:t>
            </w: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7259F6E">
            <w:pPr>
              <w:widowControl/>
              <w:spacing w:line="420" w:lineRule="exact"/>
              <w:jc w:val="center"/>
              <w:rPr>
                <w:rFonts w:ascii="宋体" w:hAnsi="宋体" w:eastAsia="宋体" w:cs="宋体"/>
                <w:color w:val="000000"/>
                <w:sz w:val="22"/>
              </w:rPr>
            </w:pPr>
          </w:p>
        </w:tc>
        <w:tc>
          <w:tcPr>
            <w:tcW w:w="117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1780B08">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w:t>
            </w: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642D71B">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栏次</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3DBFDC0">
            <w:pPr>
              <w:widowControl/>
              <w:spacing w:line="420" w:lineRule="exact"/>
              <w:jc w:val="center"/>
              <w:rPr>
                <w:rFonts w:ascii="宋体" w:hAnsi="宋体" w:eastAsia="宋体" w:cs="宋体"/>
                <w:color w:val="000000"/>
                <w:sz w:val="22"/>
              </w:rPr>
            </w:pPr>
          </w:p>
        </w:tc>
        <w:tc>
          <w:tcPr>
            <w:tcW w:w="111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35B275A">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w:t>
            </w:r>
          </w:p>
        </w:tc>
        <w:tc>
          <w:tcPr>
            <w:tcW w:w="148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BC32C73">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w:t>
            </w:r>
          </w:p>
        </w:tc>
        <w:tc>
          <w:tcPr>
            <w:tcW w:w="148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7033FA1">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w:t>
            </w: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76CDF7D">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w:t>
            </w:r>
          </w:p>
        </w:tc>
      </w:tr>
      <w:tr w14:paraId="529DD98E">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6FACB54">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一、一般公共预算财政拨款</w:t>
            </w: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49424FE">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3911B">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47,006.28 </w:t>
            </w: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67DDCE3">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一、一般公共服务支出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4C6745A">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33</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D4869">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09D8C">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19D66">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152F4">
            <w:pPr>
              <w:widowControl/>
              <w:spacing w:line="420" w:lineRule="exact"/>
              <w:jc w:val="right"/>
              <w:rPr>
                <w:rFonts w:ascii="宋体" w:hAnsi="宋体" w:eastAsia="宋体" w:cs="宋体"/>
                <w:color w:val="000000"/>
                <w:sz w:val="22"/>
              </w:rPr>
            </w:pPr>
          </w:p>
        </w:tc>
      </w:tr>
      <w:tr w14:paraId="4C58B943">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6ABBDC8">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二、政府性基金预算财政拨款</w:t>
            </w: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0529A28">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5F840">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4,231.49 </w:t>
            </w: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9C47446">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二、外交支出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6EF596F">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34</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53675">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2E27E">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EC401">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EA1DA">
            <w:pPr>
              <w:widowControl/>
              <w:spacing w:line="420" w:lineRule="exact"/>
              <w:jc w:val="right"/>
              <w:rPr>
                <w:rFonts w:ascii="宋体" w:hAnsi="宋体" w:eastAsia="宋体" w:cs="宋体"/>
                <w:color w:val="000000"/>
                <w:sz w:val="22"/>
              </w:rPr>
            </w:pPr>
          </w:p>
        </w:tc>
      </w:tr>
      <w:tr w14:paraId="3A4FEE10">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BDD464F">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三、国有资本经营预算财政拨款</w:t>
            </w: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4FD2F11">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57516">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DE1FD15">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三、国防支出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7053C1C">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35</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37640">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8AE1A">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C2C04">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DED13">
            <w:pPr>
              <w:widowControl/>
              <w:spacing w:line="420" w:lineRule="exact"/>
              <w:jc w:val="right"/>
              <w:rPr>
                <w:rFonts w:ascii="宋体" w:hAnsi="宋体" w:eastAsia="宋体" w:cs="宋体"/>
                <w:color w:val="000000"/>
                <w:sz w:val="22"/>
              </w:rPr>
            </w:pPr>
          </w:p>
        </w:tc>
      </w:tr>
      <w:tr w14:paraId="464E6CCA">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95836F1">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CE74925">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7B0A6">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E4932C3">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四、公共安全支出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C3C1029">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36</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A48D1">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1AF56">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C0E43">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6692">
            <w:pPr>
              <w:widowControl/>
              <w:spacing w:line="420" w:lineRule="exact"/>
              <w:jc w:val="right"/>
              <w:rPr>
                <w:rFonts w:ascii="宋体" w:hAnsi="宋体" w:eastAsia="宋体" w:cs="宋体"/>
                <w:color w:val="000000"/>
                <w:sz w:val="22"/>
              </w:rPr>
            </w:pPr>
          </w:p>
        </w:tc>
      </w:tr>
      <w:tr w14:paraId="69EA285D">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0A6A1E3">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166B865">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C1C6B">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3952F78">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五、教育支出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296FFD2">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37</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F88F6">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7077C">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D3E4F">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194D1">
            <w:pPr>
              <w:widowControl/>
              <w:spacing w:line="420" w:lineRule="exact"/>
              <w:jc w:val="right"/>
              <w:rPr>
                <w:rFonts w:ascii="宋体" w:hAnsi="宋体" w:eastAsia="宋体" w:cs="宋体"/>
                <w:color w:val="000000"/>
                <w:sz w:val="22"/>
              </w:rPr>
            </w:pPr>
          </w:p>
        </w:tc>
      </w:tr>
      <w:tr w14:paraId="432645BD">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18AD268">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153E8FB">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F3EE1">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6FB8F8C">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六、科学技术支出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B6998BF">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38</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D3945">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2.00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6AE9F">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2.00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CEFC3">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B9233">
            <w:pPr>
              <w:widowControl/>
              <w:spacing w:line="420" w:lineRule="exact"/>
              <w:jc w:val="right"/>
              <w:rPr>
                <w:rFonts w:ascii="宋体" w:hAnsi="宋体" w:eastAsia="宋体" w:cs="宋体"/>
                <w:color w:val="000000"/>
                <w:sz w:val="22"/>
              </w:rPr>
            </w:pPr>
          </w:p>
        </w:tc>
      </w:tr>
      <w:tr w14:paraId="035E8520">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20C86FA">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33FE4B7">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6D777">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3871B2C">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七、文化旅游体育与传媒支出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C9A4CAB">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39</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983D7">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C2AF5">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EF320">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596E2">
            <w:pPr>
              <w:widowControl/>
              <w:spacing w:line="420" w:lineRule="exact"/>
              <w:jc w:val="right"/>
              <w:rPr>
                <w:rFonts w:ascii="宋体" w:hAnsi="宋体" w:eastAsia="宋体" w:cs="宋体"/>
                <w:color w:val="000000"/>
                <w:sz w:val="22"/>
              </w:rPr>
            </w:pPr>
          </w:p>
        </w:tc>
      </w:tr>
      <w:tr w14:paraId="72947B16">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4CCEFD9">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D21926A">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4963C">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D0171D7">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八、社会保障和就业支出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D540804">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40</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F3757">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332.13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585F0">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332.13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864DB">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82225">
            <w:pPr>
              <w:widowControl/>
              <w:spacing w:line="420" w:lineRule="exact"/>
              <w:jc w:val="right"/>
              <w:rPr>
                <w:rFonts w:ascii="宋体" w:hAnsi="宋体" w:eastAsia="宋体" w:cs="宋体"/>
                <w:color w:val="000000"/>
                <w:sz w:val="22"/>
              </w:rPr>
            </w:pPr>
          </w:p>
        </w:tc>
      </w:tr>
      <w:tr w14:paraId="54C8CAA4">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C1359DE">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E833C7A">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ED100">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115C383">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九、卫生健康支出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3C20814">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41</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2266B">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114.72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B93F9">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114.72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1DA29">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3CBD5">
            <w:pPr>
              <w:widowControl/>
              <w:spacing w:line="420" w:lineRule="exact"/>
              <w:jc w:val="right"/>
              <w:rPr>
                <w:rFonts w:ascii="宋体" w:hAnsi="宋体" w:eastAsia="宋体" w:cs="宋体"/>
                <w:color w:val="000000"/>
                <w:sz w:val="22"/>
              </w:rPr>
            </w:pPr>
          </w:p>
        </w:tc>
      </w:tr>
      <w:tr w14:paraId="5569A6EF">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BCA85B9">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81A37C0">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910C">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210EDFF">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十、节能环保支出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51EBE05">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42</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3525F">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505.46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FEB8C">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505.46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EBEB9">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1E8E0">
            <w:pPr>
              <w:widowControl/>
              <w:spacing w:line="420" w:lineRule="exact"/>
              <w:jc w:val="right"/>
              <w:rPr>
                <w:rFonts w:ascii="宋体" w:hAnsi="宋体" w:eastAsia="宋体" w:cs="宋体"/>
                <w:color w:val="000000"/>
                <w:sz w:val="22"/>
              </w:rPr>
            </w:pPr>
          </w:p>
        </w:tc>
      </w:tr>
      <w:tr w14:paraId="673E212C">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A6FCB2A">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8C8B275">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8CF9A">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D21212D">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十一、城乡社区支出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915F8CC">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43</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95688">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4F8D8">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1F6B8">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B8ED2">
            <w:pPr>
              <w:widowControl/>
              <w:spacing w:line="420" w:lineRule="exact"/>
              <w:jc w:val="right"/>
              <w:rPr>
                <w:rFonts w:ascii="宋体" w:hAnsi="宋体" w:eastAsia="宋体" w:cs="宋体"/>
                <w:color w:val="000000"/>
                <w:sz w:val="22"/>
              </w:rPr>
            </w:pPr>
          </w:p>
        </w:tc>
      </w:tr>
      <w:tr w14:paraId="5651F35F">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B4A3B7A">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F363218">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5CE38">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22433C0">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十二、农林水支出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DD2148F">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44</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7E074">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49,167.24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0C1C9">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45,235.75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E653D">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3,931.49 </w:t>
            </w: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70445">
            <w:pPr>
              <w:widowControl/>
              <w:spacing w:line="420" w:lineRule="exact"/>
              <w:jc w:val="right"/>
              <w:rPr>
                <w:rFonts w:ascii="宋体" w:hAnsi="宋体" w:eastAsia="宋体" w:cs="宋体"/>
                <w:color w:val="000000"/>
                <w:sz w:val="22"/>
              </w:rPr>
            </w:pPr>
          </w:p>
        </w:tc>
      </w:tr>
      <w:tr w14:paraId="1DD2044E">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ADBAC95">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370D77A">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02C1B">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5204340">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十三、交通运输支出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46F7626">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45</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25A97">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B2ED7">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1BA3">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DC071">
            <w:pPr>
              <w:widowControl/>
              <w:spacing w:line="420" w:lineRule="exact"/>
              <w:jc w:val="right"/>
              <w:rPr>
                <w:rFonts w:ascii="宋体" w:hAnsi="宋体" w:eastAsia="宋体" w:cs="宋体"/>
                <w:color w:val="000000"/>
                <w:sz w:val="22"/>
              </w:rPr>
            </w:pPr>
          </w:p>
        </w:tc>
      </w:tr>
      <w:tr w14:paraId="7AEC5AC4">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B209E82">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755D93A">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635AF">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F3A6B57">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十四、资源勘探工业信息等支出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B97FDBB">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46</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0F920">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2815F">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407FA">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6B891">
            <w:pPr>
              <w:widowControl/>
              <w:spacing w:line="420" w:lineRule="exact"/>
              <w:jc w:val="right"/>
              <w:rPr>
                <w:rFonts w:ascii="宋体" w:hAnsi="宋体" w:eastAsia="宋体" w:cs="宋体"/>
                <w:color w:val="000000"/>
                <w:sz w:val="22"/>
              </w:rPr>
            </w:pPr>
          </w:p>
        </w:tc>
      </w:tr>
      <w:tr w14:paraId="21F52F90">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AFC91D5">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26B6665">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3F96C">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F274C46">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十五、商业服务业等支出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16B9384">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47</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D4BF4">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00D1">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59EA9">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4FBC5">
            <w:pPr>
              <w:widowControl/>
              <w:spacing w:line="420" w:lineRule="exact"/>
              <w:jc w:val="right"/>
              <w:rPr>
                <w:rFonts w:ascii="宋体" w:hAnsi="宋体" w:eastAsia="宋体" w:cs="宋体"/>
                <w:color w:val="000000"/>
                <w:sz w:val="22"/>
              </w:rPr>
            </w:pPr>
          </w:p>
        </w:tc>
      </w:tr>
      <w:tr w14:paraId="6950A474">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DA1210F">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90BBA96">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3B65B">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AA76252">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十六、金融支出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196B83C">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48</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59E91">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D9412">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192BF">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C2D96">
            <w:pPr>
              <w:widowControl/>
              <w:spacing w:line="420" w:lineRule="exact"/>
              <w:jc w:val="right"/>
              <w:rPr>
                <w:rFonts w:ascii="宋体" w:hAnsi="宋体" w:eastAsia="宋体" w:cs="宋体"/>
                <w:color w:val="000000"/>
                <w:sz w:val="22"/>
              </w:rPr>
            </w:pPr>
          </w:p>
        </w:tc>
      </w:tr>
      <w:tr w14:paraId="792152F0">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07121F2">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4CF6A51">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81855">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CE33051">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十七、援助其他地区支出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319DAC5">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49</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E76BD">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EC66">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16E94">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E9F4D">
            <w:pPr>
              <w:widowControl/>
              <w:spacing w:line="420" w:lineRule="exact"/>
              <w:jc w:val="right"/>
              <w:rPr>
                <w:rFonts w:ascii="宋体" w:hAnsi="宋体" w:eastAsia="宋体" w:cs="宋体"/>
                <w:color w:val="000000"/>
                <w:sz w:val="22"/>
              </w:rPr>
            </w:pPr>
          </w:p>
        </w:tc>
      </w:tr>
      <w:tr w14:paraId="56CD99FE">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4C7945B">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E7CCE06">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79626">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E0AFF88">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十八、自然资源海洋气象等支出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D9A5714">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50</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B749F">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197.03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4D6C6">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197.03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6C49">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B8F68">
            <w:pPr>
              <w:widowControl/>
              <w:spacing w:line="420" w:lineRule="exact"/>
              <w:jc w:val="right"/>
              <w:rPr>
                <w:rFonts w:ascii="宋体" w:hAnsi="宋体" w:eastAsia="宋体" w:cs="宋体"/>
                <w:color w:val="000000"/>
                <w:sz w:val="22"/>
              </w:rPr>
            </w:pPr>
          </w:p>
        </w:tc>
      </w:tr>
      <w:tr w14:paraId="7ABE6C4D">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94296D6">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51DC19E">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69A97">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B12D220">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十九、住房保障支出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D376D7F">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51</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C4885">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174.29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696EB">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174.29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E4D94">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B38A8">
            <w:pPr>
              <w:widowControl/>
              <w:spacing w:line="420" w:lineRule="exact"/>
              <w:jc w:val="right"/>
              <w:rPr>
                <w:rFonts w:ascii="宋体" w:hAnsi="宋体" w:eastAsia="宋体" w:cs="宋体"/>
                <w:color w:val="000000"/>
                <w:sz w:val="22"/>
              </w:rPr>
            </w:pPr>
          </w:p>
        </w:tc>
      </w:tr>
      <w:tr w14:paraId="14A14BE4">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04FD4CD">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D76A6CE">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FB86C">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6EB3CEE">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二十、粮油物资储备支出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9DB6E40">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52</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5A750">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444.90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10093">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444.90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1ACF8">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6657E">
            <w:pPr>
              <w:widowControl/>
              <w:spacing w:line="420" w:lineRule="exact"/>
              <w:jc w:val="right"/>
              <w:rPr>
                <w:rFonts w:ascii="宋体" w:hAnsi="宋体" w:eastAsia="宋体" w:cs="宋体"/>
                <w:color w:val="000000"/>
                <w:sz w:val="22"/>
              </w:rPr>
            </w:pPr>
          </w:p>
        </w:tc>
      </w:tr>
      <w:tr w14:paraId="4ED6E865">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2AA0F60">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C6A12FF">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32256">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013C3C8">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二十一、国有资本经营预算支出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91389B4">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53</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6C751">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B9F6A">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C8F2C">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09B02">
            <w:pPr>
              <w:widowControl/>
              <w:spacing w:line="420" w:lineRule="exact"/>
              <w:jc w:val="right"/>
              <w:rPr>
                <w:rFonts w:ascii="宋体" w:hAnsi="宋体" w:eastAsia="宋体" w:cs="宋体"/>
                <w:color w:val="000000"/>
                <w:sz w:val="22"/>
              </w:rPr>
            </w:pPr>
          </w:p>
        </w:tc>
      </w:tr>
      <w:tr w14:paraId="2162FF2B">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78D688C">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76C5A60">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3141C">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5280E15">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二十二、灾害防治及应急管理支出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090FCD7">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54</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14E2F">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3A2BE">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57BDD">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34F68">
            <w:pPr>
              <w:widowControl/>
              <w:spacing w:line="420" w:lineRule="exact"/>
              <w:jc w:val="right"/>
              <w:rPr>
                <w:rFonts w:ascii="宋体" w:hAnsi="宋体" w:eastAsia="宋体" w:cs="宋体"/>
                <w:color w:val="000000"/>
                <w:sz w:val="22"/>
              </w:rPr>
            </w:pPr>
          </w:p>
        </w:tc>
      </w:tr>
      <w:tr w14:paraId="26FDF97C">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937CC42">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567CCB5">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030BF">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3E2EAC8">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二十三、其他支出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516B72E">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55</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91E85">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300.00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54CDF">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081A3">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300.00 </w:t>
            </w: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0DAE2">
            <w:pPr>
              <w:widowControl/>
              <w:spacing w:line="420" w:lineRule="exact"/>
              <w:jc w:val="right"/>
              <w:rPr>
                <w:rFonts w:ascii="宋体" w:hAnsi="宋体" w:eastAsia="宋体" w:cs="宋体"/>
                <w:color w:val="000000"/>
                <w:sz w:val="22"/>
              </w:rPr>
            </w:pPr>
          </w:p>
        </w:tc>
      </w:tr>
      <w:tr w14:paraId="53084380">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6991271">
            <w:pPr>
              <w:widowControl/>
              <w:spacing w:line="420" w:lineRule="exact"/>
              <w:jc w:val="center"/>
              <w:rPr>
                <w:rFonts w:ascii="宋体" w:hAnsi="宋体" w:eastAsia="宋体" w:cs="宋体"/>
                <w:b/>
                <w:bCs/>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A1DD571">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E0D0D">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A3F192B">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二十四、债务还本支出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C40A348">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56</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0EAD4">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E3FE9">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C8815">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1289B">
            <w:pPr>
              <w:widowControl/>
              <w:spacing w:line="420" w:lineRule="exact"/>
              <w:jc w:val="right"/>
              <w:rPr>
                <w:rFonts w:ascii="宋体" w:hAnsi="宋体" w:eastAsia="宋体" w:cs="宋体"/>
                <w:color w:val="000000"/>
                <w:sz w:val="22"/>
              </w:rPr>
            </w:pPr>
          </w:p>
        </w:tc>
      </w:tr>
      <w:tr w14:paraId="7C84B163">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26CC88B">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9B3A356">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8C875">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C882A3B">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二十五、债务付息支出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5DFE351">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57</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DF68F">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7A046">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B532C">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440A8">
            <w:pPr>
              <w:widowControl/>
              <w:spacing w:line="420" w:lineRule="exact"/>
              <w:jc w:val="right"/>
              <w:rPr>
                <w:rFonts w:ascii="宋体" w:hAnsi="宋体" w:eastAsia="宋体" w:cs="宋体"/>
                <w:color w:val="000000"/>
                <w:sz w:val="22"/>
              </w:rPr>
            </w:pPr>
          </w:p>
        </w:tc>
      </w:tr>
      <w:tr w14:paraId="04A65BEC">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769CC09">
            <w:pPr>
              <w:widowControl/>
              <w:spacing w:line="420" w:lineRule="exact"/>
              <w:jc w:val="left"/>
              <w:rPr>
                <w:rFonts w:ascii="宋体" w:hAnsi="宋体" w:eastAsia="宋体" w:cs="宋体"/>
                <w:color w:val="000000"/>
                <w:sz w:val="22"/>
              </w:rPr>
            </w:pP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C7CB5F2">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3ACE8">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3CA5B41">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二十六、抗疫特别国债安排的支出</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A14BF5E">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58</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77C3E">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382BB">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6AA35">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A1D58">
            <w:pPr>
              <w:widowControl/>
              <w:spacing w:line="420" w:lineRule="exact"/>
              <w:jc w:val="right"/>
              <w:rPr>
                <w:rFonts w:ascii="宋体" w:hAnsi="宋体" w:eastAsia="宋体" w:cs="宋体"/>
                <w:color w:val="000000"/>
                <w:sz w:val="22"/>
              </w:rPr>
            </w:pPr>
          </w:p>
        </w:tc>
      </w:tr>
      <w:tr w14:paraId="63BA2300">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D6149CB">
            <w:pPr>
              <w:widowControl/>
              <w:spacing w:line="420" w:lineRule="exact"/>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本年收入合计</w:t>
            </w: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4D7D007">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BBEC9">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51,237.77 </w:t>
            </w: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B3BDE1E">
            <w:pPr>
              <w:widowControl/>
              <w:spacing w:line="420" w:lineRule="exact"/>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本年支出合计</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CAC4AE0">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59</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1DBDE">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51,237.77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E4AAA">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47,006.28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AE1C0">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4,231.49 </w:t>
            </w: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C9022">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0.00 </w:t>
            </w:r>
          </w:p>
        </w:tc>
      </w:tr>
      <w:tr w14:paraId="5796656B">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FE10C32">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年初结转和结余</w:t>
            </w: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57BDFEB">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90562">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0.00 </w:t>
            </w: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C038E5D">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年末结转和结余</w:t>
            </w: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45D64B8">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60</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6381C">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0.00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4EACA">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0.00 </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EB39C">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082E9">
            <w:pPr>
              <w:widowControl/>
              <w:spacing w:line="420" w:lineRule="exact"/>
              <w:jc w:val="right"/>
              <w:rPr>
                <w:rFonts w:ascii="宋体" w:hAnsi="宋体" w:eastAsia="宋体" w:cs="宋体"/>
                <w:color w:val="000000"/>
                <w:sz w:val="22"/>
              </w:rPr>
            </w:pPr>
          </w:p>
        </w:tc>
      </w:tr>
      <w:tr w14:paraId="6505126A">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54FD53A">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一般公共预算财政拨款</w:t>
            </w: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4F4DF72">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2F2C0">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0.00 </w:t>
            </w: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0CBCB59">
            <w:pPr>
              <w:widowControl/>
              <w:spacing w:line="420" w:lineRule="exact"/>
              <w:jc w:val="left"/>
              <w:rPr>
                <w:rFonts w:ascii="宋体" w:hAnsi="宋体" w:eastAsia="宋体" w:cs="宋体"/>
                <w:color w:val="000000"/>
                <w:sz w:val="20"/>
                <w:szCs w:val="20"/>
              </w:rPr>
            </w:pP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71B76F7">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61</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1F8B4">
            <w:pPr>
              <w:widowControl/>
              <w:spacing w:line="420" w:lineRule="exact"/>
              <w:jc w:val="right"/>
              <w:rPr>
                <w:rFonts w:ascii="宋体" w:hAnsi="宋体" w:eastAsia="宋体" w:cs="宋体"/>
                <w:color w:val="000000"/>
                <w:sz w:val="20"/>
                <w:szCs w:val="20"/>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78922">
            <w:pPr>
              <w:widowControl/>
              <w:spacing w:line="420" w:lineRule="exact"/>
              <w:jc w:val="right"/>
              <w:rPr>
                <w:rFonts w:ascii="宋体" w:hAnsi="宋体" w:eastAsia="宋体" w:cs="宋体"/>
                <w:color w:val="000000"/>
                <w:sz w:val="20"/>
                <w:szCs w:val="20"/>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4952D">
            <w:pPr>
              <w:widowControl/>
              <w:spacing w:line="420" w:lineRule="exact"/>
              <w:jc w:val="right"/>
              <w:rPr>
                <w:rFonts w:ascii="宋体" w:hAnsi="宋体" w:eastAsia="宋体" w:cs="宋体"/>
                <w:color w:val="000000"/>
                <w:sz w:val="20"/>
                <w:szCs w:val="20"/>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B3D62">
            <w:pPr>
              <w:widowControl/>
              <w:spacing w:line="420" w:lineRule="exact"/>
              <w:jc w:val="right"/>
              <w:rPr>
                <w:rFonts w:ascii="宋体" w:hAnsi="宋体" w:eastAsia="宋体" w:cs="宋体"/>
                <w:color w:val="000000"/>
                <w:sz w:val="22"/>
              </w:rPr>
            </w:pPr>
          </w:p>
        </w:tc>
      </w:tr>
      <w:tr w14:paraId="79B72504">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5E74F54">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政府性基金预算财政拨款</w:t>
            </w: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205B348">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3F6D0">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A031EA2">
            <w:pPr>
              <w:widowControl/>
              <w:spacing w:line="420" w:lineRule="exact"/>
              <w:jc w:val="left"/>
              <w:rPr>
                <w:rFonts w:ascii="宋体" w:hAnsi="宋体" w:eastAsia="宋体" w:cs="宋体"/>
                <w:color w:val="000000"/>
                <w:sz w:val="20"/>
                <w:szCs w:val="20"/>
              </w:rPr>
            </w:pP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E984DB9">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62</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8F9AA">
            <w:pPr>
              <w:widowControl/>
              <w:spacing w:line="420" w:lineRule="exact"/>
              <w:jc w:val="right"/>
              <w:rPr>
                <w:rFonts w:ascii="宋体" w:hAnsi="宋体" w:eastAsia="宋体" w:cs="宋体"/>
                <w:color w:val="000000"/>
                <w:sz w:val="20"/>
                <w:szCs w:val="20"/>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2B6F0">
            <w:pPr>
              <w:widowControl/>
              <w:spacing w:line="420" w:lineRule="exact"/>
              <w:jc w:val="right"/>
              <w:rPr>
                <w:rFonts w:ascii="宋体" w:hAnsi="宋体" w:eastAsia="宋体" w:cs="宋体"/>
                <w:color w:val="000000"/>
                <w:sz w:val="20"/>
                <w:szCs w:val="20"/>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18204">
            <w:pPr>
              <w:widowControl/>
              <w:spacing w:line="420" w:lineRule="exact"/>
              <w:jc w:val="right"/>
              <w:rPr>
                <w:rFonts w:ascii="宋体" w:hAnsi="宋体" w:eastAsia="宋体" w:cs="宋体"/>
                <w:color w:val="000000"/>
                <w:sz w:val="20"/>
                <w:szCs w:val="20"/>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FDB04">
            <w:pPr>
              <w:widowControl/>
              <w:spacing w:line="420" w:lineRule="exact"/>
              <w:jc w:val="right"/>
              <w:rPr>
                <w:rFonts w:ascii="宋体" w:hAnsi="宋体" w:eastAsia="宋体" w:cs="宋体"/>
                <w:color w:val="000000"/>
                <w:sz w:val="22"/>
              </w:rPr>
            </w:pPr>
          </w:p>
        </w:tc>
      </w:tr>
      <w:tr w14:paraId="3097B907">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4953839">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国有资本经营预算财政拨款</w:t>
            </w:r>
          </w:p>
        </w:tc>
        <w:tc>
          <w:tcPr>
            <w:tcW w:w="501"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830BE0F">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40DBB">
            <w:pPr>
              <w:widowControl/>
              <w:spacing w:line="420" w:lineRule="exact"/>
              <w:jc w:val="right"/>
              <w:rPr>
                <w:rFonts w:ascii="宋体" w:hAnsi="宋体" w:eastAsia="宋体" w:cs="宋体"/>
                <w:color w:val="000000"/>
                <w:sz w:val="22"/>
              </w:rPr>
            </w:pPr>
          </w:p>
        </w:tc>
        <w:tc>
          <w:tcPr>
            <w:tcW w:w="349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DE9258D">
            <w:pPr>
              <w:widowControl/>
              <w:spacing w:line="420" w:lineRule="exact"/>
              <w:jc w:val="left"/>
              <w:rPr>
                <w:rFonts w:ascii="宋体" w:hAnsi="宋体" w:eastAsia="宋体" w:cs="宋体"/>
                <w:color w:val="000000"/>
                <w:sz w:val="22"/>
              </w:rPr>
            </w:pPr>
          </w:p>
        </w:tc>
        <w:tc>
          <w:tcPr>
            <w:tcW w:w="53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6C4EE82">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63</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CBBA0">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C4E15">
            <w:pPr>
              <w:widowControl/>
              <w:spacing w:line="420" w:lineRule="exact"/>
              <w:jc w:val="right"/>
              <w:rPr>
                <w:rFonts w:ascii="宋体" w:hAnsi="宋体" w:eastAsia="宋体" w:cs="宋体"/>
                <w:color w:val="000000"/>
                <w:sz w:val="22"/>
              </w:rPr>
            </w:pP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8E7BA">
            <w:pPr>
              <w:widowControl/>
              <w:spacing w:line="420" w:lineRule="exact"/>
              <w:jc w:val="right"/>
              <w:rPr>
                <w:rFonts w:ascii="宋体" w:hAnsi="宋体" w:eastAsia="宋体" w:cs="宋体"/>
                <w:color w:val="000000"/>
                <w:sz w:val="22"/>
              </w:rPr>
            </w:pPr>
          </w:p>
        </w:tc>
        <w:tc>
          <w:tcPr>
            <w:tcW w:w="10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32053">
            <w:pPr>
              <w:widowControl/>
              <w:spacing w:line="420" w:lineRule="exact"/>
              <w:jc w:val="right"/>
              <w:rPr>
                <w:rFonts w:ascii="宋体" w:hAnsi="宋体" w:eastAsia="宋体" w:cs="宋体"/>
                <w:color w:val="000000"/>
                <w:sz w:val="22"/>
              </w:rPr>
            </w:pPr>
          </w:p>
        </w:tc>
      </w:tr>
      <w:tr w14:paraId="657F9305">
        <w:tblPrEx>
          <w:tblCellMar>
            <w:top w:w="0" w:type="dxa"/>
            <w:left w:w="108" w:type="dxa"/>
            <w:bottom w:w="0" w:type="dxa"/>
            <w:right w:w="108" w:type="dxa"/>
          </w:tblCellMar>
        </w:tblPrEx>
        <w:trPr>
          <w:trHeight w:val="300" w:hRule="atLeast"/>
        </w:trPr>
        <w:tc>
          <w:tcPr>
            <w:tcW w:w="3279" w:type="dxa"/>
            <w:tcBorders>
              <w:top w:val="single" w:color="000000" w:sz="4" w:space="0"/>
              <w:left w:val="single" w:color="000000" w:sz="4" w:space="0"/>
              <w:bottom w:val="single" w:color="D4D4D4" w:sz="4" w:space="0"/>
              <w:right w:val="single" w:color="000000" w:sz="4" w:space="0"/>
            </w:tcBorders>
            <w:shd w:val="clear" w:color="auto" w:fill="F1F1F1"/>
            <w:noWrap/>
            <w:vAlign w:val="center"/>
          </w:tcPr>
          <w:p w14:paraId="182280E2">
            <w:pPr>
              <w:widowControl/>
              <w:spacing w:line="420" w:lineRule="exact"/>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总计</w:t>
            </w:r>
          </w:p>
        </w:tc>
        <w:tc>
          <w:tcPr>
            <w:tcW w:w="501" w:type="dxa"/>
            <w:tcBorders>
              <w:top w:val="single" w:color="000000" w:sz="4" w:space="0"/>
              <w:left w:val="single" w:color="000000" w:sz="4" w:space="0"/>
              <w:bottom w:val="single" w:color="D4D4D4" w:sz="4" w:space="0"/>
              <w:right w:val="single" w:color="000000" w:sz="4" w:space="0"/>
            </w:tcBorders>
            <w:shd w:val="clear" w:color="auto" w:fill="F1F1F1"/>
            <w:noWrap/>
            <w:vAlign w:val="center"/>
          </w:tcPr>
          <w:p w14:paraId="4324009E">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32</w:t>
            </w:r>
          </w:p>
        </w:tc>
        <w:tc>
          <w:tcPr>
            <w:tcW w:w="1170" w:type="dxa"/>
            <w:tcBorders>
              <w:top w:val="single" w:color="000000" w:sz="4" w:space="0"/>
              <w:left w:val="single" w:color="000000" w:sz="4" w:space="0"/>
              <w:bottom w:val="single" w:color="D4D4D4" w:sz="4" w:space="0"/>
              <w:right w:val="single" w:color="000000" w:sz="4" w:space="0"/>
            </w:tcBorders>
            <w:shd w:val="clear" w:color="auto" w:fill="auto"/>
            <w:noWrap/>
            <w:vAlign w:val="center"/>
          </w:tcPr>
          <w:p w14:paraId="238F4F07">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51,237.77 </w:t>
            </w:r>
          </w:p>
        </w:tc>
        <w:tc>
          <w:tcPr>
            <w:tcW w:w="3496" w:type="dxa"/>
            <w:tcBorders>
              <w:top w:val="single" w:color="000000" w:sz="4" w:space="0"/>
              <w:left w:val="single" w:color="000000" w:sz="4" w:space="0"/>
              <w:bottom w:val="single" w:color="D4D4D4" w:sz="4" w:space="0"/>
              <w:right w:val="single" w:color="000000" w:sz="4" w:space="0"/>
            </w:tcBorders>
            <w:shd w:val="clear" w:color="auto" w:fill="F1F1F1"/>
            <w:noWrap/>
            <w:vAlign w:val="center"/>
          </w:tcPr>
          <w:p w14:paraId="259338CC">
            <w:pPr>
              <w:widowControl/>
              <w:spacing w:line="420" w:lineRule="exact"/>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总计</w:t>
            </w:r>
          </w:p>
        </w:tc>
        <w:tc>
          <w:tcPr>
            <w:tcW w:w="532" w:type="dxa"/>
            <w:tcBorders>
              <w:top w:val="single" w:color="000000" w:sz="4" w:space="0"/>
              <w:left w:val="single" w:color="000000" w:sz="4" w:space="0"/>
              <w:bottom w:val="single" w:color="D4D4D4" w:sz="4" w:space="0"/>
              <w:right w:val="single" w:color="000000" w:sz="4" w:space="0"/>
            </w:tcBorders>
            <w:shd w:val="clear" w:color="auto" w:fill="F1F1F1"/>
            <w:noWrap/>
            <w:vAlign w:val="center"/>
          </w:tcPr>
          <w:p w14:paraId="538F6A44">
            <w:pPr>
              <w:widowControl/>
              <w:spacing w:line="42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64</w:t>
            </w:r>
          </w:p>
        </w:tc>
        <w:tc>
          <w:tcPr>
            <w:tcW w:w="1119" w:type="dxa"/>
            <w:tcBorders>
              <w:top w:val="single" w:color="000000" w:sz="4" w:space="0"/>
              <w:left w:val="single" w:color="000000" w:sz="4" w:space="0"/>
              <w:bottom w:val="single" w:color="D4D4D4" w:sz="4" w:space="0"/>
              <w:right w:val="single" w:color="000000" w:sz="4" w:space="0"/>
            </w:tcBorders>
            <w:shd w:val="clear" w:color="auto" w:fill="auto"/>
            <w:noWrap/>
            <w:vAlign w:val="center"/>
          </w:tcPr>
          <w:p w14:paraId="746E86DA">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51,237.77 </w:t>
            </w:r>
          </w:p>
        </w:tc>
        <w:tc>
          <w:tcPr>
            <w:tcW w:w="1487" w:type="dxa"/>
            <w:tcBorders>
              <w:top w:val="single" w:color="000000" w:sz="4" w:space="0"/>
              <w:left w:val="single" w:color="000000" w:sz="4" w:space="0"/>
              <w:bottom w:val="single" w:color="D4D4D4" w:sz="4" w:space="0"/>
              <w:right w:val="single" w:color="000000" w:sz="4" w:space="0"/>
            </w:tcBorders>
            <w:shd w:val="clear" w:color="auto" w:fill="auto"/>
            <w:noWrap/>
            <w:vAlign w:val="center"/>
          </w:tcPr>
          <w:p w14:paraId="73C1A813">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47,006.28 </w:t>
            </w:r>
          </w:p>
        </w:tc>
        <w:tc>
          <w:tcPr>
            <w:tcW w:w="1487" w:type="dxa"/>
            <w:tcBorders>
              <w:top w:val="single" w:color="000000" w:sz="4" w:space="0"/>
              <w:left w:val="single" w:color="000000" w:sz="4" w:space="0"/>
              <w:bottom w:val="single" w:color="D4D4D4" w:sz="4" w:space="0"/>
              <w:right w:val="single" w:color="000000" w:sz="4" w:space="0"/>
            </w:tcBorders>
            <w:shd w:val="clear" w:color="auto" w:fill="auto"/>
            <w:noWrap/>
            <w:vAlign w:val="center"/>
          </w:tcPr>
          <w:p w14:paraId="69DAB03C">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4,231.49 </w:t>
            </w:r>
          </w:p>
        </w:tc>
        <w:tc>
          <w:tcPr>
            <w:tcW w:w="1056" w:type="dxa"/>
            <w:gridSpan w:val="2"/>
            <w:tcBorders>
              <w:top w:val="single" w:color="000000" w:sz="4" w:space="0"/>
              <w:left w:val="single" w:color="000000" w:sz="4" w:space="0"/>
              <w:bottom w:val="single" w:color="D4D4D4" w:sz="4" w:space="0"/>
              <w:right w:val="single" w:color="000000" w:sz="4" w:space="0"/>
            </w:tcBorders>
            <w:shd w:val="clear" w:color="auto" w:fill="auto"/>
            <w:noWrap/>
            <w:vAlign w:val="center"/>
          </w:tcPr>
          <w:p w14:paraId="3AEC3D89">
            <w:pPr>
              <w:widowControl/>
              <w:spacing w:line="42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0.00 </w:t>
            </w:r>
          </w:p>
        </w:tc>
      </w:tr>
      <w:tr w14:paraId="4CDD0CEF">
        <w:tblPrEx>
          <w:tblCellMar>
            <w:top w:w="0" w:type="dxa"/>
            <w:left w:w="108" w:type="dxa"/>
            <w:bottom w:w="0" w:type="dxa"/>
            <w:right w:w="108" w:type="dxa"/>
          </w:tblCellMar>
        </w:tblPrEx>
        <w:trPr>
          <w:trHeight w:val="300" w:hRule="atLeast"/>
        </w:trPr>
        <w:tc>
          <w:tcPr>
            <w:tcW w:w="13071" w:type="dxa"/>
            <w:gridSpan w:val="8"/>
            <w:tcBorders>
              <w:top w:val="single" w:color="D4D4D4" w:sz="4" w:space="0"/>
              <w:left w:val="nil"/>
              <w:bottom w:val="nil"/>
              <w:right w:val="nil"/>
            </w:tcBorders>
            <w:shd w:val="clear" w:color="auto" w:fill="auto"/>
            <w:noWrap/>
            <w:vAlign w:val="center"/>
          </w:tcPr>
          <w:p w14:paraId="6D497AF3">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注：1.本表依据《财政拨款收入支出决算总表》（财决01-1表）进行批复。</w:t>
            </w:r>
          </w:p>
        </w:tc>
        <w:tc>
          <w:tcPr>
            <w:tcW w:w="1056" w:type="dxa"/>
            <w:gridSpan w:val="2"/>
            <w:tcBorders>
              <w:top w:val="single" w:color="D4D4D4" w:sz="4" w:space="0"/>
              <w:left w:val="nil"/>
              <w:bottom w:val="nil"/>
              <w:right w:val="nil"/>
            </w:tcBorders>
            <w:shd w:val="clear" w:color="auto" w:fill="auto"/>
            <w:noWrap/>
            <w:vAlign w:val="center"/>
          </w:tcPr>
          <w:p w14:paraId="05781DE7">
            <w:pPr>
              <w:widowControl/>
              <w:spacing w:line="420" w:lineRule="exact"/>
              <w:jc w:val="left"/>
              <w:rPr>
                <w:rFonts w:ascii="宋体" w:hAnsi="宋体" w:eastAsia="宋体" w:cs="宋体"/>
                <w:color w:val="000000"/>
                <w:sz w:val="20"/>
                <w:szCs w:val="20"/>
              </w:rPr>
            </w:pPr>
          </w:p>
        </w:tc>
      </w:tr>
      <w:tr w14:paraId="3F4F8260">
        <w:tblPrEx>
          <w:tblCellMar>
            <w:top w:w="0" w:type="dxa"/>
            <w:left w:w="108" w:type="dxa"/>
            <w:bottom w:w="0" w:type="dxa"/>
            <w:right w:w="108" w:type="dxa"/>
          </w:tblCellMar>
        </w:tblPrEx>
        <w:trPr>
          <w:trHeight w:val="300" w:hRule="atLeast"/>
        </w:trPr>
        <w:tc>
          <w:tcPr>
            <w:tcW w:w="13071" w:type="dxa"/>
            <w:gridSpan w:val="8"/>
            <w:tcBorders>
              <w:top w:val="nil"/>
              <w:left w:val="nil"/>
              <w:bottom w:val="nil"/>
              <w:right w:val="nil"/>
            </w:tcBorders>
            <w:shd w:val="clear" w:color="auto" w:fill="auto"/>
            <w:noWrap/>
            <w:vAlign w:val="center"/>
          </w:tcPr>
          <w:p w14:paraId="35D67CB1">
            <w:pPr>
              <w:widowControl/>
              <w:spacing w:line="42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2.本表以“万元”为金额单位（保留两位小数）。</w:t>
            </w:r>
          </w:p>
        </w:tc>
        <w:tc>
          <w:tcPr>
            <w:tcW w:w="1056" w:type="dxa"/>
            <w:gridSpan w:val="2"/>
            <w:tcBorders>
              <w:top w:val="nil"/>
              <w:left w:val="nil"/>
              <w:bottom w:val="nil"/>
              <w:right w:val="nil"/>
            </w:tcBorders>
            <w:shd w:val="clear" w:color="auto" w:fill="auto"/>
            <w:noWrap/>
            <w:vAlign w:val="center"/>
          </w:tcPr>
          <w:p w14:paraId="6E9030AA">
            <w:pPr>
              <w:widowControl/>
              <w:spacing w:line="420" w:lineRule="exact"/>
              <w:jc w:val="left"/>
              <w:rPr>
                <w:rFonts w:ascii="宋体" w:hAnsi="宋体" w:eastAsia="宋体" w:cs="宋体"/>
                <w:color w:val="000000"/>
                <w:sz w:val="20"/>
                <w:szCs w:val="20"/>
              </w:rPr>
            </w:pPr>
          </w:p>
        </w:tc>
      </w:tr>
      <w:tr w14:paraId="295679F3">
        <w:tblPrEx>
          <w:tblCellMar>
            <w:top w:w="0" w:type="dxa"/>
            <w:left w:w="108" w:type="dxa"/>
            <w:bottom w:w="0" w:type="dxa"/>
            <w:right w:w="108" w:type="dxa"/>
          </w:tblCellMar>
        </w:tblPrEx>
        <w:trPr>
          <w:trHeight w:val="300" w:hRule="atLeast"/>
        </w:trPr>
        <w:tc>
          <w:tcPr>
            <w:tcW w:w="13756" w:type="dxa"/>
            <w:gridSpan w:val="9"/>
            <w:tcBorders>
              <w:top w:val="nil"/>
              <w:left w:val="nil"/>
              <w:bottom w:val="nil"/>
              <w:right w:val="nil"/>
            </w:tcBorders>
            <w:shd w:val="clear" w:color="auto" w:fill="auto"/>
            <w:noWrap/>
            <w:vAlign w:val="center"/>
          </w:tcPr>
          <w:p w14:paraId="250AE333">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一般公共预算财政拨款</w:t>
            </w:r>
            <w:r>
              <w:rPr>
                <w:rFonts w:hint="eastAsia" w:ascii="Times New Roman" w:hAnsi="Times New Roman" w:eastAsia="黑体" w:cs="Times New Roman"/>
                <w:color w:val="000000"/>
                <w:kern w:val="0"/>
                <w:sz w:val="36"/>
                <w:szCs w:val="36"/>
              </w:rPr>
              <w:t>收入</w:t>
            </w:r>
            <w:r>
              <w:rPr>
                <w:rFonts w:ascii="Times New Roman" w:hAnsi="Times New Roman" w:eastAsia="黑体" w:cs="Times New Roman"/>
                <w:color w:val="000000"/>
                <w:kern w:val="0"/>
                <w:sz w:val="36"/>
                <w:szCs w:val="36"/>
              </w:rPr>
              <w:t>支出决算表</w:t>
            </w:r>
          </w:p>
          <w:p w14:paraId="459B1F8E">
            <w:pPr>
              <w:widowControl/>
              <w:spacing w:before="156" w:beforeLines="50" w:line="240" w:lineRule="exact"/>
              <w:jc w:val="righ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公开05表</w:t>
            </w:r>
          </w:p>
          <w:p w14:paraId="3E2A809A">
            <w:pPr>
              <w:widowControl/>
              <w:spacing w:before="156" w:beforeLines="50" w:line="320" w:lineRule="exact"/>
              <w:jc w:val="left"/>
            </w:pPr>
            <w:r>
              <w:rPr>
                <w:rFonts w:ascii="Times New Roman" w:hAnsi="Times New Roman" w:eastAsia="仿宋_GB2312" w:cs="Times New Roman"/>
                <w:color w:val="000000"/>
                <w:kern w:val="0"/>
                <w:szCs w:val="21"/>
              </w:rPr>
              <w:t>部门：</w:t>
            </w:r>
            <w:r>
              <w:rPr>
                <w:rFonts w:hint="eastAsia" w:ascii="Times New Roman" w:hAnsi="Times New Roman" w:eastAsia="仿宋_GB2312" w:cs="Times New Roman"/>
                <w:color w:val="000000"/>
                <w:kern w:val="0"/>
                <w:szCs w:val="21"/>
              </w:rPr>
              <w:t xml:space="preserve">                                                                                                          单位：万元</w:t>
            </w:r>
          </w:p>
          <w:tbl>
            <w:tblPr>
              <w:tblStyle w:val="10"/>
              <w:tblpPr w:leftFromText="180" w:rightFromText="180" w:vertAnchor="text" w:horzAnchor="page" w:tblpX="15" w:tblpY="740"/>
              <w:tblOverlap w:val="never"/>
              <w:tblW w:w="13676" w:type="dxa"/>
              <w:tblInd w:w="0" w:type="dxa"/>
              <w:tblLayout w:type="fixed"/>
              <w:tblCellMar>
                <w:top w:w="0" w:type="dxa"/>
                <w:left w:w="108" w:type="dxa"/>
                <w:bottom w:w="0" w:type="dxa"/>
                <w:right w:w="108" w:type="dxa"/>
              </w:tblCellMar>
            </w:tblPr>
            <w:tblGrid>
              <w:gridCol w:w="377"/>
              <w:gridCol w:w="378"/>
              <w:gridCol w:w="294"/>
              <w:gridCol w:w="84"/>
              <w:gridCol w:w="1621"/>
              <w:gridCol w:w="768"/>
              <w:gridCol w:w="727"/>
              <w:gridCol w:w="628"/>
              <w:gridCol w:w="1107"/>
              <w:gridCol w:w="1049"/>
              <w:gridCol w:w="954"/>
              <w:gridCol w:w="792"/>
              <w:gridCol w:w="783"/>
              <w:gridCol w:w="975"/>
              <w:gridCol w:w="728"/>
              <w:gridCol w:w="814"/>
              <w:gridCol w:w="847"/>
              <w:gridCol w:w="750"/>
            </w:tblGrid>
            <w:tr w14:paraId="2F483562">
              <w:tblPrEx>
                <w:tblCellMar>
                  <w:top w:w="0" w:type="dxa"/>
                  <w:left w:w="108" w:type="dxa"/>
                  <w:bottom w:w="0" w:type="dxa"/>
                  <w:right w:w="108" w:type="dxa"/>
                </w:tblCellMar>
              </w:tblPrEx>
              <w:trPr>
                <w:trHeight w:val="300" w:hRule="atLeast"/>
              </w:trPr>
              <w:tc>
                <w:tcPr>
                  <w:tcW w:w="1049" w:type="dxa"/>
                  <w:gridSpan w:val="3"/>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4974EB77">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科目代码</w:t>
                  </w:r>
                </w:p>
              </w:tc>
              <w:tc>
                <w:tcPr>
                  <w:tcW w:w="1705" w:type="dxa"/>
                  <w:gridSpan w:val="2"/>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3471021C">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科目名称</w:t>
                  </w:r>
                </w:p>
              </w:tc>
              <w:tc>
                <w:tcPr>
                  <w:tcW w:w="2123" w:type="dxa"/>
                  <w:gridSpan w:val="3"/>
                  <w:tcBorders>
                    <w:top w:val="single" w:color="000000" w:sz="4" w:space="0"/>
                    <w:left w:val="single" w:color="000000" w:sz="4" w:space="0"/>
                    <w:bottom w:val="single" w:color="000000" w:sz="4" w:space="0"/>
                    <w:right w:val="single" w:color="000000" w:sz="4" w:space="0"/>
                  </w:tcBorders>
                  <w:shd w:val="clear" w:color="auto" w:fill="F1F1F1"/>
                  <w:vAlign w:val="center"/>
                </w:tcPr>
                <w:p w14:paraId="471AC730">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年初结转和结余</w:t>
                  </w:r>
                </w:p>
              </w:tc>
              <w:tc>
                <w:tcPr>
                  <w:tcW w:w="3110" w:type="dxa"/>
                  <w:gridSpan w:val="3"/>
                  <w:tcBorders>
                    <w:top w:val="single" w:color="000000" w:sz="4" w:space="0"/>
                    <w:left w:val="single" w:color="000000" w:sz="4" w:space="0"/>
                    <w:bottom w:val="single" w:color="000000" w:sz="4" w:space="0"/>
                    <w:right w:val="single" w:color="000000" w:sz="4" w:space="0"/>
                  </w:tcBorders>
                  <w:shd w:val="clear" w:color="auto" w:fill="F1F1F1"/>
                  <w:vAlign w:val="center"/>
                </w:tcPr>
                <w:p w14:paraId="6DBB151B">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本年收入</w:t>
                  </w:r>
                </w:p>
              </w:tc>
              <w:tc>
                <w:tcPr>
                  <w:tcW w:w="2550" w:type="dxa"/>
                  <w:gridSpan w:val="3"/>
                  <w:tcBorders>
                    <w:top w:val="single" w:color="000000" w:sz="4" w:space="0"/>
                    <w:left w:val="single" w:color="000000" w:sz="4" w:space="0"/>
                    <w:bottom w:val="single" w:color="000000" w:sz="4" w:space="0"/>
                    <w:right w:val="single" w:color="000000" w:sz="4" w:space="0"/>
                  </w:tcBorders>
                  <w:shd w:val="clear" w:color="auto" w:fill="F1F1F1"/>
                  <w:vAlign w:val="center"/>
                </w:tcPr>
                <w:p w14:paraId="2C7F7624">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本年支出</w:t>
                  </w:r>
                </w:p>
              </w:tc>
              <w:tc>
                <w:tcPr>
                  <w:tcW w:w="3139" w:type="dxa"/>
                  <w:gridSpan w:val="4"/>
                  <w:tcBorders>
                    <w:top w:val="single" w:color="000000" w:sz="4" w:space="0"/>
                    <w:left w:val="single" w:color="000000" w:sz="4" w:space="0"/>
                    <w:bottom w:val="single" w:color="000000" w:sz="4" w:space="0"/>
                    <w:right w:val="single" w:color="000000" w:sz="4" w:space="0"/>
                  </w:tcBorders>
                  <w:shd w:val="clear" w:color="auto" w:fill="F1F1F1"/>
                  <w:vAlign w:val="center"/>
                </w:tcPr>
                <w:p w14:paraId="59EB22EA">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年末结转和结余</w:t>
                  </w:r>
                </w:p>
              </w:tc>
            </w:tr>
            <w:tr w14:paraId="5B9E40AC">
              <w:tblPrEx>
                <w:tblCellMar>
                  <w:top w:w="0" w:type="dxa"/>
                  <w:left w:w="108" w:type="dxa"/>
                  <w:bottom w:w="0" w:type="dxa"/>
                  <w:right w:w="108" w:type="dxa"/>
                </w:tblCellMar>
              </w:tblPrEx>
              <w:trPr>
                <w:trHeight w:val="300" w:hRule="atLeast"/>
              </w:trPr>
              <w:tc>
                <w:tcPr>
                  <w:tcW w:w="1049" w:type="dxa"/>
                  <w:gridSpan w:val="3"/>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A3A02A9">
                  <w:pPr>
                    <w:widowControl/>
                    <w:spacing w:line="280" w:lineRule="exact"/>
                    <w:jc w:val="center"/>
                    <w:rPr>
                      <w:rFonts w:ascii="宋体" w:hAnsi="宋体" w:eastAsia="宋体" w:cs="宋体"/>
                      <w:color w:val="000000"/>
                      <w:sz w:val="16"/>
                      <w:szCs w:val="16"/>
                    </w:rPr>
                  </w:pPr>
                </w:p>
              </w:tc>
              <w:tc>
                <w:tcPr>
                  <w:tcW w:w="1705" w:type="dxa"/>
                  <w:gridSpan w:val="2"/>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7AD0F16">
                  <w:pPr>
                    <w:widowControl/>
                    <w:spacing w:line="280" w:lineRule="exact"/>
                    <w:jc w:val="center"/>
                    <w:rPr>
                      <w:rFonts w:ascii="宋体" w:hAnsi="宋体" w:eastAsia="宋体" w:cs="宋体"/>
                      <w:color w:val="000000"/>
                      <w:sz w:val="16"/>
                      <w:szCs w:val="16"/>
                    </w:rPr>
                  </w:pPr>
                </w:p>
              </w:tc>
              <w:tc>
                <w:tcPr>
                  <w:tcW w:w="768"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6BC85A5A">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合计</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44C43F1F">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基本支出结转</w:t>
                  </w:r>
                </w:p>
              </w:tc>
              <w:tc>
                <w:tcPr>
                  <w:tcW w:w="628"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5BEA3102">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项目支出结转和结余</w:t>
                  </w:r>
                </w:p>
              </w:tc>
              <w:tc>
                <w:tcPr>
                  <w:tcW w:w="1107"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8F4A50D">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合计</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2DD4205E">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基本支出</w:t>
                  </w:r>
                </w:p>
              </w:tc>
              <w:tc>
                <w:tcPr>
                  <w:tcW w:w="954"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0F6E0AEF">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项目支出</w:t>
                  </w:r>
                </w:p>
              </w:tc>
              <w:tc>
                <w:tcPr>
                  <w:tcW w:w="792"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33D2DCC5">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合计</w:t>
                  </w:r>
                </w:p>
              </w:tc>
              <w:tc>
                <w:tcPr>
                  <w:tcW w:w="783"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06A50386">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基本支出</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175CC30D">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项目支出</w:t>
                  </w:r>
                </w:p>
              </w:tc>
              <w:tc>
                <w:tcPr>
                  <w:tcW w:w="728"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5BA42B89">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合计</w:t>
                  </w:r>
                </w:p>
              </w:tc>
              <w:tc>
                <w:tcPr>
                  <w:tcW w:w="814"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5C4F50D">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基本支出结转</w:t>
                  </w:r>
                </w:p>
              </w:tc>
              <w:tc>
                <w:tcPr>
                  <w:tcW w:w="1597" w:type="dxa"/>
                  <w:gridSpan w:val="2"/>
                  <w:tcBorders>
                    <w:top w:val="single" w:color="000000" w:sz="4" w:space="0"/>
                    <w:left w:val="single" w:color="000000" w:sz="4" w:space="0"/>
                    <w:bottom w:val="single" w:color="000000" w:sz="4" w:space="0"/>
                    <w:right w:val="single" w:color="000000" w:sz="4" w:space="0"/>
                  </w:tcBorders>
                  <w:shd w:val="clear" w:color="auto" w:fill="F1F1F1"/>
                  <w:vAlign w:val="center"/>
                </w:tcPr>
                <w:p w14:paraId="2755EAD0">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项目支出结转和结余</w:t>
                  </w:r>
                </w:p>
              </w:tc>
            </w:tr>
            <w:tr w14:paraId="2AEA3C7F">
              <w:tblPrEx>
                <w:tblCellMar>
                  <w:top w:w="0" w:type="dxa"/>
                  <w:left w:w="108" w:type="dxa"/>
                  <w:bottom w:w="0" w:type="dxa"/>
                  <w:right w:w="108" w:type="dxa"/>
                </w:tblCellMar>
              </w:tblPrEx>
              <w:trPr>
                <w:trHeight w:val="280" w:hRule="atLeast"/>
              </w:trPr>
              <w:tc>
                <w:tcPr>
                  <w:tcW w:w="1049" w:type="dxa"/>
                  <w:gridSpan w:val="3"/>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4E70679E">
                  <w:pPr>
                    <w:widowControl/>
                    <w:spacing w:line="280" w:lineRule="exact"/>
                    <w:jc w:val="center"/>
                    <w:rPr>
                      <w:rFonts w:ascii="宋体" w:hAnsi="宋体" w:eastAsia="宋体" w:cs="宋体"/>
                      <w:color w:val="000000"/>
                      <w:sz w:val="16"/>
                      <w:szCs w:val="16"/>
                    </w:rPr>
                  </w:pPr>
                </w:p>
              </w:tc>
              <w:tc>
                <w:tcPr>
                  <w:tcW w:w="1705" w:type="dxa"/>
                  <w:gridSpan w:val="2"/>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32F54BC">
                  <w:pPr>
                    <w:widowControl/>
                    <w:spacing w:line="280" w:lineRule="exact"/>
                    <w:jc w:val="center"/>
                    <w:rPr>
                      <w:rFonts w:ascii="宋体" w:hAnsi="宋体" w:eastAsia="宋体" w:cs="宋体"/>
                      <w:color w:val="000000"/>
                      <w:sz w:val="16"/>
                      <w:szCs w:val="16"/>
                    </w:rPr>
                  </w:pPr>
                </w:p>
              </w:tc>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221F2CA">
                  <w:pPr>
                    <w:widowControl/>
                    <w:spacing w:line="280" w:lineRule="exact"/>
                    <w:jc w:val="center"/>
                    <w:rPr>
                      <w:rFonts w:ascii="宋体" w:hAnsi="宋体" w:eastAsia="宋体" w:cs="宋体"/>
                      <w:color w:val="000000"/>
                      <w:sz w:val="16"/>
                      <w:szCs w:val="16"/>
                    </w:rPr>
                  </w:pP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F837599">
                  <w:pPr>
                    <w:widowControl/>
                    <w:spacing w:line="280" w:lineRule="exact"/>
                    <w:jc w:val="center"/>
                    <w:rPr>
                      <w:rFonts w:ascii="宋体" w:hAnsi="宋体" w:eastAsia="宋体" w:cs="宋体"/>
                      <w:color w:val="000000"/>
                      <w:sz w:val="16"/>
                      <w:szCs w:val="16"/>
                    </w:rPr>
                  </w:pPr>
                </w:p>
              </w:tc>
              <w:tc>
                <w:tcPr>
                  <w:tcW w:w="62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2B688404">
                  <w:pPr>
                    <w:widowControl/>
                    <w:spacing w:line="280" w:lineRule="exact"/>
                    <w:jc w:val="center"/>
                    <w:rPr>
                      <w:rFonts w:ascii="宋体" w:hAnsi="宋体" w:eastAsia="宋体" w:cs="宋体"/>
                      <w:color w:val="000000"/>
                      <w:sz w:val="16"/>
                      <w:szCs w:val="16"/>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E5AD42F">
                  <w:pPr>
                    <w:widowControl/>
                    <w:spacing w:line="280" w:lineRule="exact"/>
                    <w:jc w:val="center"/>
                    <w:rPr>
                      <w:rFonts w:ascii="宋体" w:hAnsi="宋体" w:eastAsia="宋体" w:cs="宋体"/>
                      <w:color w:val="000000"/>
                      <w:sz w:val="16"/>
                      <w:szCs w:val="16"/>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3301C54B">
                  <w:pPr>
                    <w:widowControl/>
                    <w:spacing w:line="280" w:lineRule="exact"/>
                    <w:jc w:val="center"/>
                    <w:rPr>
                      <w:rFonts w:ascii="宋体" w:hAnsi="宋体" w:eastAsia="宋体" w:cs="宋体"/>
                      <w:color w:val="000000"/>
                      <w:sz w:val="16"/>
                      <w:szCs w:val="16"/>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28178BAB">
                  <w:pPr>
                    <w:widowControl/>
                    <w:spacing w:line="280" w:lineRule="exact"/>
                    <w:jc w:val="center"/>
                    <w:rPr>
                      <w:rFonts w:ascii="宋体" w:hAnsi="宋体" w:eastAsia="宋体" w:cs="宋体"/>
                      <w:color w:val="000000"/>
                      <w:sz w:val="16"/>
                      <w:szCs w:val="16"/>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39F25F8">
                  <w:pPr>
                    <w:widowControl/>
                    <w:spacing w:line="280" w:lineRule="exact"/>
                    <w:jc w:val="center"/>
                    <w:rPr>
                      <w:rFonts w:ascii="宋体" w:hAnsi="宋体" w:eastAsia="宋体" w:cs="宋体"/>
                      <w:color w:val="000000"/>
                      <w:sz w:val="16"/>
                      <w:szCs w:val="16"/>
                    </w:rPr>
                  </w:pPr>
                </w:p>
              </w:tc>
              <w:tc>
                <w:tcPr>
                  <w:tcW w:w="783"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45CF654C">
                  <w:pPr>
                    <w:widowControl/>
                    <w:spacing w:line="280" w:lineRule="exact"/>
                    <w:jc w:val="center"/>
                    <w:rPr>
                      <w:rFonts w:ascii="宋体" w:hAnsi="宋体" w:eastAsia="宋体" w:cs="宋体"/>
                      <w:color w:val="000000"/>
                      <w:sz w:val="16"/>
                      <w:szCs w:val="16"/>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2C0B2AC2">
                  <w:pPr>
                    <w:widowControl/>
                    <w:spacing w:line="280" w:lineRule="exact"/>
                    <w:jc w:val="center"/>
                    <w:rPr>
                      <w:rFonts w:ascii="宋体" w:hAnsi="宋体" w:eastAsia="宋体" w:cs="宋体"/>
                      <w:color w:val="000000"/>
                      <w:sz w:val="16"/>
                      <w:szCs w:val="16"/>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D8053A3">
                  <w:pPr>
                    <w:widowControl/>
                    <w:spacing w:line="280" w:lineRule="exact"/>
                    <w:jc w:val="center"/>
                    <w:rPr>
                      <w:rFonts w:ascii="宋体" w:hAnsi="宋体" w:eastAsia="宋体" w:cs="宋体"/>
                      <w:color w:val="000000"/>
                      <w:sz w:val="16"/>
                      <w:szCs w:val="16"/>
                    </w:rPr>
                  </w:pPr>
                </w:p>
              </w:tc>
              <w:tc>
                <w:tcPr>
                  <w:tcW w:w="814"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0165E27">
                  <w:pPr>
                    <w:widowControl/>
                    <w:spacing w:line="280" w:lineRule="exact"/>
                    <w:jc w:val="center"/>
                    <w:rPr>
                      <w:rFonts w:ascii="宋体" w:hAnsi="宋体" w:eastAsia="宋体" w:cs="宋体"/>
                      <w:color w:val="000000"/>
                      <w:sz w:val="16"/>
                      <w:szCs w:val="16"/>
                    </w:rPr>
                  </w:pPr>
                </w:p>
              </w:tc>
              <w:tc>
                <w:tcPr>
                  <w:tcW w:w="847"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8FBBD43">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项目支出结转</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30A268D5">
                  <w:pPr>
                    <w:widowControl/>
                    <w:spacing w:line="280" w:lineRule="exact"/>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项目支出结余</w:t>
                  </w:r>
                </w:p>
              </w:tc>
            </w:tr>
            <w:tr w14:paraId="2EDCEFC9">
              <w:tblPrEx>
                <w:tblCellMar>
                  <w:top w:w="0" w:type="dxa"/>
                  <w:left w:w="108" w:type="dxa"/>
                  <w:bottom w:w="0" w:type="dxa"/>
                  <w:right w:w="108" w:type="dxa"/>
                </w:tblCellMar>
              </w:tblPrEx>
              <w:trPr>
                <w:trHeight w:val="600" w:hRule="atLeast"/>
              </w:trPr>
              <w:tc>
                <w:tcPr>
                  <w:tcW w:w="1049" w:type="dxa"/>
                  <w:gridSpan w:val="3"/>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5A72CC5">
                  <w:pPr>
                    <w:jc w:val="center"/>
                    <w:rPr>
                      <w:rFonts w:ascii="宋体" w:hAnsi="宋体" w:eastAsia="宋体" w:cs="宋体"/>
                      <w:color w:val="000000"/>
                      <w:sz w:val="16"/>
                      <w:szCs w:val="16"/>
                    </w:rPr>
                  </w:pPr>
                </w:p>
              </w:tc>
              <w:tc>
                <w:tcPr>
                  <w:tcW w:w="1705" w:type="dxa"/>
                  <w:gridSpan w:val="2"/>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2CFEFE63">
                  <w:pPr>
                    <w:jc w:val="center"/>
                    <w:rPr>
                      <w:rFonts w:ascii="宋体" w:hAnsi="宋体" w:eastAsia="宋体" w:cs="宋体"/>
                      <w:color w:val="000000"/>
                      <w:sz w:val="16"/>
                      <w:szCs w:val="16"/>
                    </w:rPr>
                  </w:pPr>
                </w:p>
              </w:tc>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317E004C">
                  <w:pPr>
                    <w:jc w:val="center"/>
                    <w:rPr>
                      <w:rFonts w:ascii="宋体" w:hAnsi="宋体" w:eastAsia="宋体" w:cs="宋体"/>
                      <w:color w:val="000000"/>
                      <w:sz w:val="16"/>
                      <w:szCs w:val="16"/>
                    </w:rPr>
                  </w:pP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42A37391">
                  <w:pPr>
                    <w:jc w:val="center"/>
                    <w:rPr>
                      <w:rFonts w:ascii="宋体" w:hAnsi="宋体" w:eastAsia="宋体" w:cs="宋体"/>
                      <w:color w:val="000000"/>
                      <w:sz w:val="16"/>
                      <w:szCs w:val="16"/>
                    </w:rPr>
                  </w:pPr>
                </w:p>
              </w:tc>
              <w:tc>
                <w:tcPr>
                  <w:tcW w:w="62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0EAB504">
                  <w:pPr>
                    <w:jc w:val="center"/>
                    <w:rPr>
                      <w:rFonts w:ascii="宋体" w:hAnsi="宋体" w:eastAsia="宋体" w:cs="宋体"/>
                      <w:color w:val="000000"/>
                      <w:sz w:val="16"/>
                      <w:szCs w:val="16"/>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26D7490F">
                  <w:pPr>
                    <w:jc w:val="center"/>
                    <w:rPr>
                      <w:rFonts w:ascii="宋体" w:hAnsi="宋体" w:eastAsia="宋体" w:cs="宋体"/>
                      <w:color w:val="000000"/>
                      <w:sz w:val="16"/>
                      <w:szCs w:val="16"/>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C73694D">
                  <w:pPr>
                    <w:jc w:val="center"/>
                    <w:rPr>
                      <w:rFonts w:ascii="宋体" w:hAnsi="宋体" w:eastAsia="宋体" w:cs="宋体"/>
                      <w:color w:val="000000"/>
                      <w:sz w:val="16"/>
                      <w:szCs w:val="16"/>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27209FCC">
                  <w:pPr>
                    <w:jc w:val="center"/>
                    <w:rPr>
                      <w:rFonts w:ascii="宋体" w:hAnsi="宋体" w:eastAsia="宋体" w:cs="宋体"/>
                      <w:color w:val="000000"/>
                      <w:sz w:val="16"/>
                      <w:szCs w:val="16"/>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1E081FE">
                  <w:pPr>
                    <w:jc w:val="center"/>
                    <w:rPr>
                      <w:rFonts w:ascii="宋体" w:hAnsi="宋体" w:eastAsia="宋体" w:cs="宋体"/>
                      <w:color w:val="000000"/>
                      <w:sz w:val="16"/>
                      <w:szCs w:val="16"/>
                    </w:rPr>
                  </w:pPr>
                </w:p>
              </w:tc>
              <w:tc>
                <w:tcPr>
                  <w:tcW w:w="783"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AEEB1FC">
                  <w:pPr>
                    <w:jc w:val="center"/>
                    <w:rPr>
                      <w:rFonts w:ascii="宋体" w:hAnsi="宋体" w:eastAsia="宋体" w:cs="宋体"/>
                      <w:color w:val="000000"/>
                      <w:sz w:val="16"/>
                      <w:szCs w:val="16"/>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6C5813D">
                  <w:pPr>
                    <w:jc w:val="center"/>
                    <w:rPr>
                      <w:rFonts w:ascii="宋体" w:hAnsi="宋体" w:eastAsia="宋体" w:cs="宋体"/>
                      <w:color w:val="000000"/>
                      <w:sz w:val="16"/>
                      <w:szCs w:val="16"/>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23FE0493">
                  <w:pPr>
                    <w:jc w:val="center"/>
                    <w:rPr>
                      <w:rFonts w:ascii="宋体" w:hAnsi="宋体" w:eastAsia="宋体" w:cs="宋体"/>
                      <w:color w:val="000000"/>
                      <w:sz w:val="16"/>
                      <w:szCs w:val="16"/>
                    </w:rPr>
                  </w:pPr>
                </w:p>
              </w:tc>
              <w:tc>
                <w:tcPr>
                  <w:tcW w:w="814"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4A37C57">
                  <w:pPr>
                    <w:jc w:val="center"/>
                    <w:rPr>
                      <w:rFonts w:ascii="宋体" w:hAnsi="宋体" w:eastAsia="宋体" w:cs="宋体"/>
                      <w:color w:val="000000"/>
                      <w:sz w:val="16"/>
                      <w:szCs w:val="16"/>
                    </w:rPr>
                  </w:pPr>
                </w:p>
              </w:tc>
              <w:tc>
                <w:tcPr>
                  <w:tcW w:w="84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3A4FA8BE">
                  <w:pPr>
                    <w:jc w:val="center"/>
                    <w:rPr>
                      <w:rFonts w:ascii="宋体" w:hAnsi="宋体" w:eastAsia="宋体" w:cs="宋体"/>
                      <w:color w:val="000000"/>
                      <w:sz w:val="16"/>
                      <w:szCs w:val="16"/>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55CDF99">
                  <w:pPr>
                    <w:jc w:val="center"/>
                    <w:rPr>
                      <w:rFonts w:ascii="宋体" w:hAnsi="宋体" w:eastAsia="宋体" w:cs="宋体"/>
                      <w:color w:val="000000"/>
                      <w:sz w:val="16"/>
                      <w:szCs w:val="16"/>
                    </w:rPr>
                  </w:pPr>
                </w:p>
              </w:tc>
            </w:tr>
            <w:tr w14:paraId="28ABAD2D">
              <w:tblPrEx>
                <w:tblCellMar>
                  <w:top w:w="0" w:type="dxa"/>
                  <w:left w:w="108" w:type="dxa"/>
                  <w:bottom w:w="0" w:type="dxa"/>
                  <w:right w:w="108" w:type="dxa"/>
                </w:tblCellMar>
              </w:tblPrEx>
              <w:trPr>
                <w:trHeight w:val="300" w:hRule="atLeast"/>
              </w:trPr>
              <w:tc>
                <w:tcPr>
                  <w:tcW w:w="377"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6EA848C5">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类</w:t>
                  </w:r>
                </w:p>
              </w:tc>
              <w:tc>
                <w:tcPr>
                  <w:tcW w:w="378"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C7BAE85">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款</w:t>
                  </w:r>
                </w:p>
              </w:tc>
              <w:tc>
                <w:tcPr>
                  <w:tcW w:w="378" w:type="dxa"/>
                  <w:gridSpan w:val="2"/>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6439E18B">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项</w:t>
                  </w:r>
                </w:p>
              </w:tc>
              <w:tc>
                <w:tcPr>
                  <w:tcW w:w="1621"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71F8662F">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栏次</w:t>
                  </w:r>
                </w:p>
              </w:tc>
              <w:tc>
                <w:tcPr>
                  <w:tcW w:w="76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D331F4E">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1</w:t>
                  </w:r>
                </w:p>
              </w:tc>
              <w:tc>
                <w:tcPr>
                  <w:tcW w:w="72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CC309F3">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w:t>
                  </w:r>
                </w:p>
              </w:tc>
              <w:tc>
                <w:tcPr>
                  <w:tcW w:w="62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5FB488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3</w:t>
                  </w:r>
                </w:p>
              </w:tc>
              <w:tc>
                <w:tcPr>
                  <w:tcW w:w="110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1F9948D">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4</w:t>
                  </w:r>
                </w:p>
              </w:tc>
              <w:tc>
                <w:tcPr>
                  <w:tcW w:w="104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FAA73D5">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5</w:t>
                  </w:r>
                </w:p>
              </w:tc>
              <w:tc>
                <w:tcPr>
                  <w:tcW w:w="954"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B4B8AC1">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6</w:t>
                  </w:r>
                </w:p>
              </w:tc>
              <w:tc>
                <w:tcPr>
                  <w:tcW w:w="792"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244D65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7</w:t>
                  </w:r>
                </w:p>
              </w:tc>
              <w:tc>
                <w:tcPr>
                  <w:tcW w:w="78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DB5E0C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8</w:t>
                  </w:r>
                </w:p>
              </w:tc>
              <w:tc>
                <w:tcPr>
                  <w:tcW w:w="975"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8A2C2DE">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9</w:t>
                  </w:r>
                </w:p>
              </w:tc>
              <w:tc>
                <w:tcPr>
                  <w:tcW w:w="72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B6EED7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10</w:t>
                  </w:r>
                </w:p>
              </w:tc>
              <w:tc>
                <w:tcPr>
                  <w:tcW w:w="814"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DE8BB12">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11</w:t>
                  </w:r>
                </w:p>
              </w:tc>
              <w:tc>
                <w:tcPr>
                  <w:tcW w:w="84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C9F752F">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12</w:t>
                  </w:r>
                </w:p>
              </w:tc>
              <w:tc>
                <w:tcPr>
                  <w:tcW w:w="75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4AE5651">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13</w:t>
                  </w:r>
                </w:p>
              </w:tc>
            </w:tr>
            <w:tr w14:paraId="57F57CF5">
              <w:tblPrEx>
                <w:tblCellMar>
                  <w:top w:w="0" w:type="dxa"/>
                  <w:left w:w="108" w:type="dxa"/>
                  <w:bottom w:w="0" w:type="dxa"/>
                  <w:right w:w="108" w:type="dxa"/>
                </w:tblCellMar>
              </w:tblPrEx>
              <w:trPr>
                <w:trHeight w:val="300" w:hRule="atLeast"/>
              </w:trPr>
              <w:tc>
                <w:tcPr>
                  <w:tcW w:w="37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2AABC15D">
                  <w:pPr>
                    <w:jc w:val="center"/>
                    <w:rPr>
                      <w:rFonts w:ascii="宋体" w:hAnsi="宋体" w:eastAsia="宋体" w:cs="宋体"/>
                      <w:color w:val="000000"/>
                      <w:sz w:val="16"/>
                      <w:szCs w:val="16"/>
                    </w:rPr>
                  </w:pPr>
                </w:p>
              </w:tc>
              <w:tc>
                <w:tcPr>
                  <w:tcW w:w="37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E86285F">
                  <w:pPr>
                    <w:jc w:val="center"/>
                    <w:rPr>
                      <w:rFonts w:ascii="宋体" w:hAnsi="宋体" w:eastAsia="宋体" w:cs="宋体"/>
                      <w:color w:val="000000"/>
                      <w:sz w:val="16"/>
                      <w:szCs w:val="16"/>
                    </w:rPr>
                  </w:pPr>
                </w:p>
              </w:tc>
              <w:tc>
                <w:tcPr>
                  <w:tcW w:w="378" w:type="dxa"/>
                  <w:gridSpan w:val="2"/>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69E61D9">
                  <w:pPr>
                    <w:jc w:val="center"/>
                    <w:rPr>
                      <w:rFonts w:ascii="宋体" w:hAnsi="宋体" w:eastAsia="宋体" w:cs="宋体"/>
                      <w:color w:val="000000"/>
                      <w:sz w:val="16"/>
                      <w:szCs w:val="16"/>
                    </w:rPr>
                  </w:pPr>
                </w:p>
              </w:tc>
              <w:tc>
                <w:tcPr>
                  <w:tcW w:w="1621" w:type="dxa"/>
                  <w:tcBorders>
                    <w:top w:val="single" w:color="000000" w:sz="4" w:space="0"/>
                    <w:left w:val="single" w:color="000000" w:sz="4" w:space="0"/>
                    <w:bottom w:val="single" w:color="000000" w:sz="4" w:space="0"/>
                    <w:right w:val="single" w:color="000000" w:sz="4" w:space="0"/>
                  </w:tcBorders>
                  <w:shd w:val="clear" w:color="auto" w:fill="F1F1F1"/>
                  <w:vAlign w:val="center"/>
                </w:tcPr>
                <w:p w14:paraId="4F5EF65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合计</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A6807">
                  <w:pPr>
                    <w:widowControl/>
                    <w:jc w:val="right"/>
                    <w:textAlignment w:val="center"/>
                    <w:rPr>
                      <w:rFonts w:ascii="宋体" w:hAnsi="宋体" w:eastAsia="宋体" w:cs="宋体"/>
                      <w:b/>
                      <w:bCs/>
                      <w:color w:val="000000"/>
                      <w:sz w:val="16"/>
                      <w:szCs w:val="16"/>
                    </w:rPr>
                  </w:pPr>
                  <w:r>
                    <w:rPr>
                      <w:rFonts w:hint="eastAsia" w:ascii="宋体" w:hAnsi="宋体" w:eastAsia="宋体" w:cs="宋体"/>
                      <w:b/>
                      <w:bCs/>
                      <w:color w:val="000000"/>
                      <w:kern w:val="0"/>
                      <w:sz w:val="16"/>
                      <w:szCs w:val="16"/>
                      <w:lang w:bidi="ar"/>
                    </w:rPr>
                    <w:t xml:space="preserve">0.00 </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232B4">
                  <w:pPr>
                    <w:widowControl/>
                    <w:jc w:val="right"/>
                    <w:textAlignment w:val="center"/>
                    <w:rPr>
                      <w:rFonts w:ascii="宋体" w:hAnsi="宋体" w:eastAsia="宋体" w:cs="宋体"/>
                      <w:b/>
                      <w:bCs/>
                      <w:color w:val="000000"/>
                      <w:sz w:val="16"/>
                      <w:szCs w:val="16"/>
                    </w:rPr>
                  </w:pPr>
                  <w:r>
                    <w:rPr>
                      <w:rFonts w:hint="eastAsia" w:ascii="宋体" w:hAnsi="宋体" w:eastAsia="宋体" w:cs="宋体"/>
                      <w:b/>
                      <w:bCs/>
                      <w:color w:val="000000"/>
                      <w:kern w:val="0"/>
                      <w:sz w:val="16"/>
                      <w:szCs w:val="16"/>
                      <w:lang w:bidi="ar"/>
                    </w:rPr>
                    <w:t xml:space="preserve">0.00 </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5BFDC">
                  <w:pPr>
                    <w:widowControl/>
                    <w:jc w:val="right"/>
                    <w:textAlignment w:val="center"/>
                    <w:rPr>
                      <w:rFonts w:ascii="宋体" w:hAnsi="宋体" w:eastAsia="宋体" w:cs="宋体"/>
                      <w:b/>
                      <w:bCs/>
                      <w:color w:val="000000"/>
                      <w:sz w:val="16"/>
                      <w:szCs w:val="16"/>
                    </w:rPr>
                  </w:pPr>
                  <w:r>
                    <w:rPr>
                      <w:rFonts w:hint="eastAsia" w:ascii="宋体" w:hAnsi="宋体" w:eastAsia="宋体" w:cs="宋体"/>
                      <w:b/>
                      <w:bCs/>
                      <w:color w:val="000000"/>
                      <w:kern w:val="0"/>
                      <w:sz w:val="16"/>
                      <w:szCs w:val="16"/>
                      <w:lang w:bidi="ar"/>
                    </w:rPr>
                    <w:t xml:space="preserve">0.00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CB86F">
                  <w:pPr>
                    <w:widowControl/>
                    <w:jc w:val="right"/>
                    <w:textAlignment w:val="center"/>
                    <w:rPr>
                      <w:rFonts w:ascii="宋体" w:hAnsi="宋体" w:eastAsia="宋体" w:cs="宋体"/>
                      <w:b/>
                      <w:bCs/>
                      <w:color w:val="000000"/>
                      <w:sz w:val="16"/>
                      <w:szCs w:val="16"/>
                    </w:rPr>
                  </w:pPr>
                  <w:r>
                    <w:rPr>
                      <w:rFonts w:hint="eastAsia" w:ascii="宋体" w:hAnsi="宋体" w:eastAsia="宋体" w:cs="宋体"/>
                      <w:b/>
                      <w:bCs/>
                      <w:color w:val="000000"/>
                      <w:kern w:val="0"/>
                      <w:sz w:val="16"/>
                      <w:szCs w:val="16"/>
                      <w:lang w:bidi="ar"/>
                    </w:rPr>
                    <w:t xml:space="preserve">47,006.28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DF3EF">
                  <w:pPr>
                    <w:widowControl/>
                    <w:jc w:val="right"/>
                    <w:textAlignment w:val="center"/>
                    <w:rPr>
                      <w:rFonts w:ascii="宋体" w:hAnsi="宋体" w:eastAsia="宋体" w:cs="宋体"/>
                      <w:b/>
                      <w:bCs/>
                      <w:color w:val="000000"/>
                      <w:sz w:val="16"/>
                      <w:szCs w:val="16"/>
                    </w:rPr>
                  </w:pPr>
                  <w:r>
                    <w:rPr>
                      <w:rFonts w:hint="eastAsia" w:ascii="宋体" w:hAnsi="宋体" w:eastAsia="宋体" w:cs="宋体"/>
                      <w:b/>
                      <w:bCs/>
                      <w:color w:val="000000"/>
                      <w:kern w:val="0"/>
                      <w:sz w:val="16"/>
                      <w:szCs w:val="16"/>
                      <w:lang w:bidi="ar"/>
                    </w:rPr>
                    <w:t xml:space="preserve">2,739.10 </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59174">
                  <w:pPr>
                    <w:widowControl/>
                    <w:jc w:val="right"/>
                    <w:textAlignment w:val="center"/>
                    <w:rPr>
                      <w:rFonts w:ascii="宋体" w:hAnsi="宋体" w:eastAsia="宋体" w:cs="宋体"/>
                      <w:b/>
                      <w:bCs/>
                      <w:color w:val="000000"/>
                      <w:sz w:val="16"/>
                      <w:szCs w:val="16"/>
                    </w:rPr>
                  </w:pPr>
                  <w:r>
                    <w:rPr>
                      <w:rFonts w:hint="eastAsia" w:ascii="宋体" w:hAnsi="宋体" w:eastAsia="宋体" w:cs="宋体"/>
                      <w:b/>
                      <w:bCs/>
                      <w:color w:val="000000"/>
                      <w:kern w:val="0"/>
                      <w:sz w:val="16"/>
                      <w:szCs w:val="16"/>
                      <w:lang w:bidi="ar"/>
                    </w:rPr>
                    <w:t xml:space="preserve">44,267.17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CCD6F">
                  <w:pPr>
                    <w:widowControl/>
                    <w:jc w:val="right"/>
                    <w:textAlignment w:val="center"/>
                    <w:rPr>
                      <w:rFonts w:ascii="宋体" w:hAnsi="宋体" w:eastAsia="宋体" w:cs="宋体"/>
                      <w:b/>
                      <w:bCs/>
                      <w:color w:val="000000"/>
                      <w:sz w:val="16"/>
                      <w:szCs w:val="16"/>
                    </w:rPr>
                  </w:pPr>
                  <w:r>
                    <w:rPr>
                      <w:rFonts w:hint="eastAsia" w:ascii="宋体" w:hAnsi="宋体" w:eastAsia="宋体" w:cs="宋体"/>
                      <w:b/>
                      <w:bCs/>
                      <w:color w:val="000000"/>
                      <w:kern w:val="0"/>
                      <w:sz w:val="16"/>
                      <w:szCs w:val="16"/>
                      <w:lang w:bidi="ar"/>
                    </w:rPr>
                    <w:t xml:space="preserve">47,006.28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B6D18">
                  <w:pPr>
                    <w:widowControl/>
                    <w:jc w:val="right"/>
                    <w:textAlignment w:val="center"/>
                    <w:rPr>
                      <w:rFonts w:ascii="宋体" w:hAnsi="宋体" w:eastAsia="宋体" w:cs="宋体"/>
                      <w:b/>
                      <w:bCs/>
                      <w:color w:val="000000"/>
                      <w:sz w:val="16"/>
                      <w:szCs w:val="16"/>
                    </w:rPr>
                  </w:pPr>
                  <w:r>
                    <w:rPr>
                      <w:rFonts w:hint="eastAsia" w:ascii="宋体" w:hAnsi="宋体" w:eastAsia="宋体" w:cs="宋体"/>
                      <w:b/>
                      <w:bCs/>
                      <w:color w:val="000000"/>
                      <w:kern w:val="0"/>
                      <w:sz w:val="16"/>
                      <w:szCs w:val="16"/>
                      <w:lang w:bidi="ar"/>
                    </w:rPr>
                    <w:t xml:space="preserve">2,739.10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228D2">
                  <w:pPr>
                    <w:widowControl/>
                    <w:jc w:val="right"/>
                    <w:textAlignment w:val="center"/>
                    <w:rPr>
                      <w:rFonts w:ascii="宋体" w:hAnsi="宋体" w:eastAsia="宋体" w:cs="宋体"/>
                      <w:b/>
                      <w:bCs/>
                      <w:color w:val="000000"/>
                      <w:sz w:val="16"/>
                      <w:szCs w:val="16"/>
                    </w:rPr>
                  </w:pPr>
                  <w:r>
                    <w:rPr>
                      <w:rFonts w:hint="eastAsia" w:ascii="宋体" w:hAnsi="宋体" w:eastAsia="宋体" w:cs="宋体"/>
                      <w:b/>
                      <w:bCs/>
                      <w:color w:val="000000"/>
                      <w:kern w:val="0"/>
                      <w:sz w:val="16"/>
                      <w:szCs w:val="16"/>
                      <w:lang w:bidi="ar"/>
                    </w:rPr>
                    <w:t xml:space="preserve">44,267.17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4F74D">
                  <w:pPr>
                    <w:widowControl/>
                    <w:jc w:val="right"/>
                    <w:textAlignment w:val="center"/>
                    <w:rPr>
                      <w:rFonts w:ascii="宋体" w:hAnsi="宋体" w:eastAsia="宋体" w:cs="宋体"/>
                      <w:b/>
                      <w:bCs/>
                      <w:color w:val="000000"/>
                      <w:sz w:val="16"/>
                      <w:szCs w:val="16"/>
                    </w:rPr>
                  </w:pPr>
                  <w:r>
                    <w:rPr>
                      <w:rFonts w:hint="eastAsia" w:ascii="宋体" w:hAnsi="宋体" w:eastAsia="宋体" w:cs="宋体"/>
                      <w:b/>
                      <w:bCs/>
                      <w:color w:val="000000"/>
                      <w:kern w:val="0"/>
                      <w:sz w:val="16"/>
                      <w:szCs w:val="16"/>
                      <w:lang w:bidi="ar"/>
                    </w:rPr>
                    <w:t xml:space="preserve">0.00 </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0CB07">
                  <w:pPr>
                    <w:widowControl/>
                    <w:jc w:val="right"/>
                    <w:textAlignment w:val="center"/>
                    <w:rPr>
                      <w:rFonts w:ascii="宋体" w:hAnsi="宋体" w:eastAsia="宋体" w:cs="宋体"/>
                      <w:b/>
                      <w:bCs/>
                      <w:color w:val="000000"/>
                      <w:sz w:val="16"/>
                      <w:szCs w:val="16"/>
                    </w:rPr>
                  </w:pPr>
                  <w:r>
                    <w:rPr>
                      <w:rFonts w:hint="eastAsia" w:ascii="宋体" w:hAnsi="宋体" w:eastAsia="宋体" w:cs="宋体"/>
                      <w:b/>
                      <w:bCs/>
                      <w:color w:val="000000"/>
                      <w:kern w:val="0"/>
                      <w:sz w:val="16"/>
                      <w:szCs w:val="16"/>
                      <w:lang w:bidi="ar"/>
                    </w:rPr>
                    <w:t xml:space="preserve">0.00 </w:t>
                  </w: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C5EBF">
                  <w:pPr>
                    <w:jc w:val="right"/>
                    <w:rPr>
                      <w:rFonts w:ascii="宋体" w:hAnsi="宋体" w:eastAsia="宋体" w:cs="宋体"/>
                      <w:b/>
                      <w:bCs/>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AF7C4">
                  <w:pPr>
                    <w:jc w:val="right"/>
                    <w:rPr>
                      <w:rFonts w:ascii="宋体" w:hAnsi="宋体" w:eastAsia="宋体" w:cs="宋体"/>
                      <w:b/>
                      <w:bCs/>
                      <w:color w:val="000000"/>
                      <w:sz w:val="16"/>
                      <w:szCs w:val="16"/>
                    </w:rPr>
                  </w:pPr>
                </w:p>
              </w:tc>
            </w:tr>
            <w:tr w14:paraId="5AA89F8C">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377E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2060799</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3580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其他科学技术普及支出</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79A08">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DCA02">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F495F">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38A42">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2.00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1C6CD">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C7602">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2.00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7B07F">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2.00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82F40">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78A0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2.00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5E1B2">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53451">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88A18">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2248B">
                  <w:pPr>
                    <w:jc w:val="right"/>
                    <w:rPr>
                      <w:rFonts w:ascii="宋体" w:hAnsi="宋体" w:eastAsia="宋体" w:cs="宋体"/>
                      <w:color w:val="000000"/>
                      <w:sz w:val="16"/>
                      <w:szCs w:val="16"/>
                    </w:rPr>
                  </w:pPr>
                </w:p>
              </w:tc>
            </w:tr>
            <w:tr w14:paraId="05860148">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6455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2080116</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CCC6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引进人才费用</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FD2A7">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AF688">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1DC2F">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C3E40">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7.00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FDA6">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F42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7.00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D8CF2">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7.00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74C5D">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3767F">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7.00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FAE5B">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F2223">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0AE8E">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3A8A4">
                  <w:pPr>
                    <w:jc w:val="right"/>
                    <w:rPr>
                      <w:rFonts w:ascii="宋体" w:hAnsi="宋体" w:eastAsia="宋体" w:cs="宋体"/>
                      <w:color w:val="000000"/>
                      <w:sz w:val="16"/>
                      <w:szCs w:val="16"/>
                    </w:rPr>
                  </w:pPr>
                </w:p>
              </w:tc>
            </w:tr>
            <w:tr w14:paraId="556C1547">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4BB3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2080505</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B8B1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机关事业单位基本养老保险缴费支出</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F65D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2F441">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6EC4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92875">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206.76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2BF69">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206.76 </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715D8">
                  <w:pPr>
                    <w:jc w:val="right"/>
                    <w:rPr>
                      <w:rFonts w:ascii="宋体" w:hAnsi="宋体" w:eastAsia="宋体" w:cs="宋体"/>
                      <w:color w:val="000000"/>
                      <w:sz w:val="16"/>
                      <w:szCs w:val="16"/>
                    </w:rPr>
                  </w:pP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318C5">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206.76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0EA9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206.76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27B28">
                  <w:pPr>
                    <w:jc w:val="right"/>
                    <w:rPr>
                      <w:rFonts w:ascii="宋体" w:hAnsi="宋体" w:eastAsia="宋体" w:cs="宋体"/>
                      <w:color w:val="000000"/>
                      <w:sz w:val="16"/>
                      <w:szCs w:val="16"/>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B856F">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2248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4C3ED">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B88F4">
                  <w:pPr>
                    <w:jc w:val="right"/>
                    <w:rPr>
                      <w:rFonts w:ascii="宋体" w:hAnsi="宋体" w:eastAsia="宋体" w:cs="宋体"/>
                      <w:color w:val="000000"/>
                      <w:sz w:val="16"/>
                      <w:szCs w:val="16"/>
                    </w:rPr>
                  </w:pPr>
                </w:p>
              </w:tc>
            </w:tr>
            <w:tr w14:paraId="310FD187">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768D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2080801</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6968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死亡抚恤</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CA3E5">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2565">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9E16">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6C151">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118.37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E5171">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118.37 </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E1248">
                  <w:pPr>
                    <w:jc w:val="right"/>
                    <w:rPr>
                      <w:rFonts w:ascii="宋体" w:hAnsi="宋体" w:eastAsia="宋体" w:cs="宋体"/>
                      <w:color w:val="000000"/>
                      <w:sz w:val="16"/>
                      <w:szCs w:val="16"/>
                    </w:rPr>
                  </w:pP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6113B">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118.37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ECE69">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118.37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1535E">
                  <w:pPr>
                    <w:jc w:val="right"/>
                    <w:rPr>
                      <w:rFonts w:ascii="宋体" w:hAnsi="宋体" w:eastAsia="宋体" w:cs="宋体"/>
                      <w:color w:val="000000"/>
                      <w:sz w:val="16"/>
                      <w:szCs w:val="16"/>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42EA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77F8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24FC5">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884FC">
                  <w:pPr>
                    <w:jc w:val="right"/>
                    <w:rPr>
                      <w:rFonts w:ascii="宋体" w:hAnsi="宋体" w:eastAsia="宋体" w:cs="宋体"/>
                      <w:color w:val="000000"/>
                      <w:sz w:val="16"/>
                      <w:szCs w:val="16"/>
                    </w:rPr>
                  </w:pPr>
                </w:p>
              </w:tc>
            </w:tr>
            <w:tr w14:paraId="3B6DC78B">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5D82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2101102</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2399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事业单位医疗</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CCFC0">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2D62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0FA8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38D7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114.72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1DE1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114.72 </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B8651">
                  <w:pPr>
                    <w:jc w:val="right"/>
                    <w:rPr>
                      <w:rFonts w:ascii="宋体" w:hAnsi="宋体" w:eastAsia="宋体" w:cs="宋体"/>
                      <w:color w:val="000000"/>
                      <w:sz w:val="16"/>
                      <w:szCs w:val="16"/>
                    </w:rPr>
                  </w:pP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A1D4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114.72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F696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114.72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72F6C">
                  <w:pPr>
                    <w:jc w:val="right"/>
                    <w:rPr>
                      <w:rFonts w:ascii="宋体" w:hAnsi="宋体" w:eastAsia="宋体" w:cs="宋体"/>
                      <w:color w:val="000000"/>
                      <w:sz w:val="16"/>
                      <w:szCs w:val="16"/>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9071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0BD25">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C5D7">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8B6CF">
                  <w:pPr>
                    <w:jc w:val="right"/>
                    <w:rPr>
                      <w:rFonts w:ascii="宋体" w:hAnsi="宋体" w:eastAsia="宋体" w:cs="宋体"/>
                      <w:color w:val="000000"/>
                      <w:sz w:val="16"/>
                      <w:szCs w:val="16"/>
                    </w:rPr>
                  </w:pPr>
                </w:p>
              </w:tc>
            </w:tr>
            <w:tr w14:paraId="0188F43A">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A30DE">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2110402</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E2E6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农村环境保护</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9145B">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A2F9A">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13258">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EB317">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505.46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BF2E7">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2694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505.46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85535">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505.46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7CB8B">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84933">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505.46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2BF2A">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0D8F4">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3A4CE">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A251D">
                  <w:pPr>
                    <w:jc w:val="right"/>
                    <w:rPr>
                      <w:rFonts w:ascii="宋体" w:hAnsi="宋体" w:eastAsia="宋体" w:cs="宋体"/>
                      <w:color w:val="000000"/>
                      <w:sz w:val="16"/>
                      <w:szCs w:val="16"/>
                    </w:rPr>
                  </w:pPr>
                </w:p>
              </w:tc>
            </w:tr>
            <w:tr w14:paraId="6C5958D1">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35752">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2130101</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C8EC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行政运行</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0A51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03715">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6E809">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80B5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2,117.46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32BFC">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2,117.46 </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B92E9">
                  <w:pPr>
                    <w:jc w:val="right"/>
                    <w:rPr>
                      <w:rFonts w:ascii="宋体" w:hAnsi="宋体" w:eastAsia="宋体" w:cs="宋体"/>
                      <w:color w:val="000000"/>
                      <w:sz w:val="16"/>
                      <w:szCs w:val="16"/>
                    </w:rPr>
                  </w:pP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5FE5D">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2,117.46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31306">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2,117.46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DB3CB">
                  <w:pPr>
                    <w:jc w:val="right"/>
                    <w:rPr>
                      <w:rFonts w:ascii="宋体" w:hAnsi="宋体" w:eastAsia="宋体" w:cs="宋体"/>
                      <w:color w:val="000000"/>
                      <w:sz w:val="16"/>
                      <w:szCs w:val="16"/>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65621">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4BD06">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C4C3C">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3A2D5">
                  <w:pPr>
                    <w:jc w:val="right"/>
                    <w:rPr>
                      <w:rFonts w:ascii="宋体" w:hAnsi="宋体" w:eastAsia="宋体" w:cs="宋体"/>
                      <w:color w:val="000000"/>
                      <w:sz w:val="16"/>
                      <w:szCs w:val="16"/>
                    </w:rPr>
                  </w:pPr>
                </w:p>
              </w:tc>
            </w:tr>
            <w:tr w14:paraId="64428F4A">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80297">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2130106</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56D78">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科技转化与推广服务</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48307">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3A9C4">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A0877">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5A308">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778.68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4A82F">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AE816">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778.68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C630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778.68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507B">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4695">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778.68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EF70D">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0D716">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29686">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A21EA">
                  <w:pPr>
                    <w:jc w:val="right"/>
                    <w:rPr>
                      <w:rFonts w:ascii="宋体" w:hAnsi="宋体" w:eastAsia="宋体" w:cs="宋体"/>
                      <w:color w:val="000000"/>
                      <w:sz w:val="16"/>
                      <w:szCs w:val="16"/>
                    </w:rPr>
                  </w:pPr>
                </w:p>
              </w:tc>
            </w:tr>
            <w:tr w14:paraId="2C648F3B">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AF938">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2130109</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AB247">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农产品质量安全</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321D6">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E6B81">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DBC92">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47479">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3.50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3DA43">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70E6B">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3.50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F838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3.50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A5E6C">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9178D">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3.50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81CD8">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3C963">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E1CE">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1F31F">
                  <w:pPr>
                    <w:jc w:val="right"/>
                    <w:rPr>
                      <w:rFonts w:ascii="宋体" w:hAnsi="宋体" w:eastAsia="宋体" w:cs="宋体"/>
                      <w:color w:val="000000"/>
                      <w:sz w:val="16"/>
                      <w:szCs w:val="16"/>
                    </w:rPr>
                  </w:pPr>
                </w:p>
              </w:tc>
            </w:tr>
            <w:tr w14:paraId="2BB192D3">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FDA4E">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2130120</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05FC6">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稳定农民收入补贴</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34C27">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74E0E">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D14F4">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83DA1">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8,829.52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5A9A9">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2039F">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8,829.52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F9032">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8,829.52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4B20D">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A15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8,829.52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F1452">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B0CAB">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5D6F9">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8B95B">
                  <w:pPr>
                    <w:jc w:val="right"/>
                    <w:rPr>
                      <w:rFonts w:ascii="宋体" w:hAnsi="宋体" w:eastAsia="宋体" w:cs="宋体"/>
                      <w:color w:val="000000"/>
                      <w:sz w:val="16"/>
                      <w:szCs w:val="16"/>
                    </w:rPr>
                  </w:pPr>
                </w:p>
              </w:tc>
            </w:tr>
            <w:tr w14:paraId="10A794D8">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EA30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2130121</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EFC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农业结构调整补贴</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8CF17">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0D1A7">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372DF">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36E9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10.00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D5204">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E2823">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10.00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77650">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10.00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CF0F8">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C8E7F">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10.00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8331D">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390E0">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D5AC3">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B3000">
                  <w:pPr>
                    <w:jc w:val="right"/>
                    <w:rPr>
                      <w:rFonts w:ascii="宋体" w:hAnsi="宋体" w:eastAsia="宋体" w:cs="宋体"/>
                      <w:color w:val="000000"/>
                      <w:sz w:val="16"/>
                      <w:szCs w:val="16"/>
                    </w:rPr>
                  </w:pPr>
                </w:p>
              </w:tc>
            </w:tr>
            <w:tr w14:paraId="78799205">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0F386">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2130122</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3964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农业生产发展</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F9E74">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74265">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7C9FF">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77330">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2,154.10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65D83">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D71F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2,154.10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B10EF">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2,154.10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EB2D3">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50513">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2,154.10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EE1E0">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98919">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5E22C">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F4B8E">
                  <w:pPr>
                    <w:jc w:val="right"/>
                    <w:rPr>
                      <w:rFonts w:ascii="宋体" w:hAnsi="宋体" w:eastAsia="宋体" w:cs="宋体"/>
                      <w:color w:val="000000"/>
                      <w:sz w:val="16"/>
                      <w:szCs w:val="16"/>
                    </w:rPr>
                  </w:pPr>
                </w:p>
              </w:tc>
            </w:tr>
            <w:tr w14:paraId="40B99839">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B242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2130126</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1047">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农村社会事业</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5E55A">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9B6D9">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72354">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7DEF0">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520.00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4905E">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E84C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520.00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61C2D">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520.00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C8C3A">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7EE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520.00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38710">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87ED1">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1A4DE">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6E32F">
                  <w:pPr>
                    <w:jc w:val="right"/>
                    <w:rPr>
                      <w:rFonts w:ascii="宋体" w:hAnsi="宋体" w:eastAsia="宋体" w:cs="宋体"/>
                      <w:color w:val="000000"/>
                      <w:sz w:val="16"/>
                      <w:szCs w:val="16"/>
                    </w:rPr>
                  </w:pPr>
                </w:p>
              </w:tc>
            </w:tr>
            <w:tr w14:paraId="78D1F18E">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8DDF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2130135</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7324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农业生态资源保护</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CD174">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01346">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ADEE9">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1E8E6">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1,256.46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1A8B6">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5C638">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1,256.46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7B4B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1,256.46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864FD">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263B3">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1,256.46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8FC3A">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F4B5F">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B8F42">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7A68F">
                  <w:pPr>
                    <w:jc w:val="right"/>
                    <w:rPr>
                      <w:rFonts w:ascii="宋体" w:hAnsi="宋体" w:eastAsia="宋体" w:cs="宋体"/>
                      <w:color w:val="000000"/>
                      <w:sz w:val="16"/>
                      <w:szCs w:val="16"/>
                    </w:rPr>
                  </w:pPr>
                </w:p>
              </w:tc>
            </w:tr>
            <w:tr w14:paraId="0944282B">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08DD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2130148</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D0AC2">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渔业发展</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11A6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BC1FB">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6A4C9">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8D656">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64.99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AF48C">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9FF2B">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64.99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50BF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64.99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1E036">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23F46">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64.99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535A8">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6593C">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794ED">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0014B">
                  <w:pPr>
                    <w:jc w:val="right"/>
                    <w:rPr>
                      <w:rFonts w:ascii="宋体" w:hAnsi="宋体" w:eastAsia="宋体" w:cs="宋体"/>
                      <w:color w:val="000000"/>
                      <w:sz w:val="16"/>
                      <w:szCs w:val="16"/>
                    </w:rPr>
                  </w:pPr>
                </w:p>
              </w:tc>
            </w:tr>
            <w:tr w14:paraId="00A41C9F">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C8CC">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2130153</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042B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耕地建设与利用</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56A5D">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988D9">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34B3A">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9A81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13,404.63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D4267">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A2850">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13,404.63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B986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13,404.63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38E0B">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87247">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13,404.63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DEBF">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D00F5">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3B511">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A262C">
                  <w:pPr>
                    <w:jc w:val="right"/>
                    <w:rPr>
                      <w:rFonts w:ascii="宋体" w:hAnsi="宋体" w:eastAsia="宋体" w:cs="宋体"/>
                      <w:color w:val="000000"/>
                      <w:sz w:val="16"/>
                      <w:szCs w:val="16"/>
                    </w:rPr>
                  </w:pPr>
                </w:p>
              </w:tc>
            </w:tr>
            <w:tr w14:paraId="18E8EA35">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29B9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2130199</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BEA1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其他农业农村支出</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0043F">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B72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D0EC2">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D2E39">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333.97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BEDFA">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2FC02">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333.97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FE7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333.97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31B2C">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C3BA7">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333.97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1E0EF">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65BE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F721D">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BDC9E">
                  <w:pPr>
                    <w:jc w:val="right"/>
                    <w:rPr>
                      <w:rFonts w:ascii="宋体" w:hAnsi="宋体" w:eastAsia="宋体" w:cs="宋体"/>
                      <w:color w:val="000000"/>
                      <w:sz w:val="16"/>
                      <w:szCs w:val="16"/>
                    </w:rPr>
                  </w:pPr>
                </w:p>
              </w:tc>
            </w:tr>
            <w:tr w14:paraId="3C433C72">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ADB8E">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2130599</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69CF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其他巩固脱贫攻坚成果衔接乡村振兴支出</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A2D38">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0730C">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C9093">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7205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12,582.29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50770">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3BAE2">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12,582.29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562F1">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12,582.29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C0C66">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AA55">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12,582.29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FAD3F">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26E49">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F4EAD">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8EE83">
                  <w:pPr>
                    <w:jc w:val="right"/>
                    <w:rPr>
                      <w:rFonts w:ascii="宋体" w:hAnsi="宋体" w:eastAsia="宋体" w:cs="宋体"/>
                      <w:color w:val="000000"/>
                      <w:sz w:val="16"/>
                      <w:szCs w:val="16"/>
                    </w:rPr>
                  </w:pPr>
                </w:p>
              </w:tc>
            </w:tr>
            <w:tr w14:paraId="21DE11BB">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9EB7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2130999</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90EFE">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其他目标价格补贴</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5FFF8">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0C085">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8DCCA">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A0DEB">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3,136.31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269C5">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FE136">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3,136.31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0E447">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3,136.31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72076">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9860B">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3,136.31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528E7">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C42B6">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1ADA5">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8B498">
                  <w:pPr>
                    <w:jc w:val="right"/>
                    <w:rPr>
                      <w:rFonts w:ascii="宋体" w:hAnsi="宋体" w:eastAsia="宋体" w:cs="宋体"/>
                      <w:color w:val="000000"/>
                      <w:sz w:val="16"/>
                      <w:szCs w:val="16"/>
                    </w:rPr>
                  </w:pPr>
                </w:p>
              </w:tc>
            </w:tr>
            <w:tr w14:paraId="5F70AD32">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970D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2139999</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87B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其他农林水支出</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D47AB">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0AFFA">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4CE82">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8C438">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43.84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69599">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7.51 </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3CC5F">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36.33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B3045">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43.84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E4C2C">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7.51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05B33">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36.33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06FD9">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6A9A2">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42CDE">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C76CB">
                  <w:pPr>
                    <w:jc w:val="right"/>
                    <w:rPr>
                      <w:rFonts w:ascii="宋体" w:hAnsi="宋体" w:eastAsia="宋体" w:cs="宋体"/>
                      <w:color w:val="000000"/>
                      <w:sz w:val="16"/>
                      <w:szCs w:val="16"/>
                    </w:rPr>
                  </w:pPr>
                </w:p>
              </w:tc>
            </w:tr>
            <w:tr w14:paraId="41F3705E">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6762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2200199</w:t>
                  </w:r>
                </w:p>
              </w:tc>
              <w:tc>
                <w:tcPr>
                  <w:tcW w:w="170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89F9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其他自然资源事务支出</w:t>
                  </w:r>
                </w:p>
              </w:tc>
              <w:tc>
                <w:tcPr>
                  <w:tcW w:w="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6173">
                  <w:pPr>
                    <w:jc w:val="right"/>
                    <w:rPr>
                      <w:rFonts w:ascii="宋体" w:hAnsi="宋体" w:eastAsia="宋体" w:cs="宋体"/>
                      <w:color w:val="000000"/>
                      <w:sz w:val="16"/>
                      <w:szCs w:val="16"/>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AE3F6">
                  <w:pPr>
                    <w:jc w:val="right"/>
                    <w:rPr>
                      <w:rFonts w:ascii="宋体" w:hAnsi="宋体" w:eastAsia="宋体" w:cs="宋体"/>
                      <w:color w:val="000000"/>
                      <w:sz w:val="16"/>
                      <w:szCs w:val="16"/>
                    </w:rPr>
                  </w:pP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C69B3">
                  <w:pPr>
                    <w:jc w:val="right"/>
                    <w:rPr>
                      <w:rFonts w:ascii="宋体" w:hAnsi="宋体" w:eastAsia="宋体" w:cs="宋体"/>
                      <w:color w:val="000000"/>
                      <w:sz w:val="16"/>
                      <w:szCs w:val="16"/>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AC600">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197.03 </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8D1CB">
                  <w:pPr>
                    <w:jc w:val="right"/>
                    <w:rPr>
                      <w:rFonts w:ascii="宋体" w:hAnsi="宋体" w:eastAsia="宋体" w:cs="宋体"/>
                      <w:color w:val="000000"/>
                      <w:sz w:val="16"/>
                      <w:szCs w:val="16"/>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9710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197.03 </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7A6D6">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197.03 </w:t>
                  </w:r>
                </w:p>
              </w:tc>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7F5BE">
                  <w:pPr>
                    <w:jc w:val="right"/>
                    <w:rPr>
                      <w:rFonts w:ascii="宋体" w:hAnsi="宋体" w:eastAsia="宋体" w:cs="宋体"/>
                      <w:color w:val="000000"/>
                      <w:sz w:val="16"/>
                      <w:szCs w:val="16"/>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E3C38">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197.03 </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1CB74">
                  <w:pPr>
                    <w:jc w:val="right"/>
                    <w:rPr>
                      <w:rFonts w:ascii="宋体" w:hAnsi="宋体" w:eastAsia="宋体" w:cs="宋体"/>
                      <w:color w:val="000000"/>
                      <w:sz w:val="16"/>
                      <w:szCs w:val="16"/>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2C9D3">
                  <w:pPr>
                    <w:jc w:val="right"/>
                    <w:rPr>
                      <w:rFonts w:ascii="宋体" w:hAnsi="宋体" w:eastAsia="宋体" w:cs="宋体"/>
                      <w:color w:val="000000"/>
                      <w:sz w:val="16"/>
                      <w:szCs w:val="16"/>
                    </w:rPr>
                  </w:pPr>
                </w:p>
              </w:tc>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9BC7D">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4621D">
                  <w:pPr>
                    <w:jc w:val="right"/>
                    <w:rPr>
                      <w:rFonts w:ascii="宋体" w:hAnsi="宋体" w:eastAsia="宋体" w:cs="宋体"/>
                      <w:color w:val="000000"/>
                      <w:sz w:val="16"/>
                      <w:szCs w:val="16"/>
                    </w:rPr>
                  </w:pPr>
                </w:p>
              </w:tc>
            </w:tr>
            <w:tr w14:paraId="4BF1FDBF">
              <w:tblPrEx>
                <w:tblCellMar>
                  <w:top w:w="0" w:type="dxa"/>
                  <w:left w:w="108" w:type="dxa"/>
                  <w:bottom w:w="0" w:type="dxa"/>
                  <w:right w:w="108" w:type="dxa"/>
                </w:tblCellMar>
              </w:tblPrEx>
              <w:trPr>
                <w:trHeight w:val="300" w:hRule="atLeast"/>
              </w:trPr>
              <w:tc>
                <w:tcPr>
                  <w:tcW w:w="1049" w:type="dxa"/>
                  <w:gridSpan w:val="3"/>
                  <w:tcBorders>
                    <w:top w:val="single" w:color="000000" w:sz="4" w:space="0"/>
                    <w:left w:val="single" w:color="000000" w:sz="4" w:space="0"/>
                    <w:bottom w:val="single" w:color="auto" w:sz="4" w:space="0"/>
                    <w:right w:val="single" w:color="000000" w:sz="4" w:space="0"/>
                  </w:tcBorders>
                  <w:shd w:val="clear" w:color="auto" w:fill="auto"/>
                  <w:noWrap/>
                  <w:vAlign w:val="center"/>
                </w:tcPr>
                <w:p w14:paraId="58B0C8D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2210201</w:t>
                  </w:r>
                </w:p>
              </w:tc>
              <w:tc>
                <w:tcPr>
                  <w:tcW w:w="1705" w:type="dxa"/>
                  <w:gridSpan w:val="2"/>
                  <w:tcBorders>
                    <w:top w:val="single" w:color="000000" w:sz="4" w:space="0"/>
                    <w:left w:val="single" w:color="000000" w:sz="4" w:space="0"/>
                    <w:bottom w:val="single" w:color="auto" w:sz="4" w:space="0"/>
                    <w:right w:val="single" w:color="000000" w:sz="4" w:space="0"/>
                  </w:tcBorders>
                  <w:shd w:val="clear" w:color="auto" w:fill="auto"/>
                  <w:noWrap/>
                  <w:vAlign w:val="center"/>
                </w:tcPr>
                <w:p w14:paraId="34EF71E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住房公积金</w:t>
                  </w:r>
                </w:p>
              </w:tc>
              <w:tc>
                <w:tcPr>
                  <w:tcW w:w="76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9ABDF5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72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BC4FD9E">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62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B4D6129">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110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A355323">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174.29 </w:t>
                  </w:r>
                </w:p>
              </w:tc>
              <w:tc>
                <w:tcPr>
                  <w:tcW w:w="1049"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469FA15">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174.29 </w:t>
                  </w:r>
                </w:p>
              </w:tc>
              <w:tc>
                <w:tcPr>
                  <w:tcW w:w="95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3D24A35">
                  <w:pPr>
                    <w:jc w:val="right"/>
                    <w:rPr>
                      <w:rFonts w:ascii="宋体" w:hAnsi="宋体" w:eastAsia="宋体" w:cs="宋体"/>
                      <w:color w:val="000000"/>
                      <w:sz w:val="16"/>
                      <w:szCs w:val="16"/>
                    </w:rPr>
                  </w:pPr>
                </w:p>
              </w:tc>
              <w:tc>
                <w:tcPr>
                  <w:tcW w:w="79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F3E7421">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174.29 </w:t>
                  </w:r>
                </w:p>
              </w:tc>
              <w:tc>
                <w:tcPr>
                  <w:tcW w:w="78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1E8D60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174.29 </w:t>
                  </w:r>
                </w:p>
              </w:tc>
              <w:tc>
                <w:tcPr>
                  <w:tcW w:w="97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D269719">
                  <w:pPr>
                    <w:jc w:val="right"/>
                    <w:rPr>
                      <w:rFonts w:ascii="宋体" w:hAnsi="宋体" w:eastAsia="宋体" w:cs="宋体"/>
                      <w:color w:val="000000"/>
                      <w:sz w:val="16"/>
                      <w:szCs w:val="16"/>
                    </w:rPr>
                  </w:pPr>
                </w:p>
              </w:tc>
              <w:tc>
                <w:tcPr>
                  <w:tcW w:w="72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22134F0">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65CA81A">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0.00 </w:t>
                  </w:r>
                </w:p>
              </w:tc>
              <w:tc>
                <w:tcPr>
                  <w:tcW w:w="84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5F566A3">
                  <w:pPr>
                    <w:jc w:val="right"/>
                    <w:rPr>
                      <w:rFonts w:ascii="宋体" w:hAnsi="宋体" w:eastAsia="宋体" w:cs="宋体"/>
                      <w:color w:val="000000"/>
                      <w:sz w:val="16"/>
                      <w:szCs w:val="16"/>
                    </w:rPr>
                  </w:pPr>
                </w:p>
              </w:tc>
              <w:tc>
                <w:tcPr>
                  <w:tcW w:w="75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64D3DC8">
                  <w:pPr>
                    <w:jc w:val="right"/>
                    <w:rPr>
                      <w:rFonts w:ascii="宋体" w:hAnsi="宋体" w:eastAsia="宋体" w:cs="宋体"/>
                      <w:color w:val="000000"/>
                      <w:sz w:val="16"/>
                      <w:szCs w:val="16"/>
                    </w:rPr>
                  </w:pPr>
                </w:p>
              </w:tc>
            </w:tr>
            <w:tr w14:paraId="41F00A16">
              <w:tblPrEx>
                <w:tblCellMar>
                  <w:top w:w="0" w:type="dxa"/>
                  <w:left w:w="108" w:type="dxa"/>
                  <w:bottom w:w="0" w:type="dxa"/>
                  <w:right w:w="108" w:type="dxa"/>
                </w:tblCellMar>
              </w:tblPrEx>
              <w:trPr>
                <w:trHeight w:val="300" w:hRule="atLeast"/>
              </w:trPr>
              <w:tc>
                <w:tcPr>
                  <w:tcW w:w="1049"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47F11ED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2220199</w:t>
                  </w:r>
                </w:p>
              </w:tc>
              <w:tc>
                <w:tcPr>
                  <w:tcW w:w="170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1A7E33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其他粮油物资事务支出</w:t>
                  </w:r>
                </w:p>
              </w:tc>
              <w:tc>
                <w:tcPr>
                  <w:tcW w:w="7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0A5BF0">
                  <w:pPr>
                    <w:jc w:val="right"/>
                    <w:rPr>
                      <w:rFonts w:ascii="宋体" w:hAnsi="宋体" w:eastAsia="宋体" w:cs="宋体"/>
                      <w:color w:val="000000"/>
                      <w:sz w:val="16"/>
                      <w:szCs w:val="16"/>
                    </w:rPr>
                  </w:pPr>
                </w:p>
              </w:tc>
              <w:tc>
                <w:tcPr>
                  <w:tcW w:w="7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F5DE5B">
                  <w:pPr>
                    <w:jc w:val="right"/>
                    <w:rPr>
                      <w:rFonts w:ascii="宋体" w:hAnsi="宋体" w:eastAsia="宋体" w:cs="宋体"/>
                      <w:color w:val="000000"/>
                      <w:sz w:val="16"/>
                      <w:szCs w:val="16"/>
                    </w:rPr>
                  </w:pPr>
                </w:p>
              </w:tc>
              <w:tc>
                <w:tcPr>
                  <w:tcW w:w="62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421151">
                  <w:pPr>
                    <w:jc w:val="right"/>
                    <w:rPr>
                      <w:rFonts w:ascii="宋体" w:hAnsi="宋体" w:eastAsia="宋体" w:cs="宋体"/>
                      <w:color w:val="000000"/>
                      <w:sz w:val="16"/>
                      <w:szCs w:val="16"/>
                    </w:rPr>
                  </w:pPr>
                </w:p>
              </w:tc>
              <w:tc>
                <w:tcPr>
                  <w:tcW w:w="110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E81454">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444.90 </w:t>
                  </w:r>
                </w:p>
              </w:tc>
              <w:tc>
                <w:tcPr>
                  <w:tcW w:w="10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0FDECF">
                  <w:pPr>
                    <w:jc w:val="right"/>
                    <w:rPr>
                      <w:rFonts w:ascii="宋体" w:hAnsi="宋体" w:eastAsia="宋体" w:cs="宋体"/>
                      <w:color w:val="000000"/>
                      <w:sz w:val="16"/>
                      <w:szCs w:val="16"/>
                    </w:rPr>
                  </w:pPr>
                </w:p>
              </w:tc>
              <w:tc>
                <w:tcPr>
                  <w:tcW w:w="9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2CDF36">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444.90 </w:t>
                  </w:r>
                </w:p>
              </w:tc>
              <w:tc>
                <w:tcPr>
                  <w:tcW w:w="7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EA5B2D">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444.90 </w:t>
                  </w:r>
                </w:p>
              </w:tc>
              <w:tc>
                <w:tcPr>
                  <w:tcW w:w="7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471711">
                  <w:pPr>
                    <w:jc w:val="right"/>
                    <w:rPr>
                      <w:rFonts w:ascii="宋体" w:hAnsi="宋体" w:eastAsia="宋体" w:cs="宋体"/>
                      <w:color w:val="000000"/>
                      <w:sz w:val="16"/>
                      <w:szCs w:val="16"/>
                    </w:rPr>
                  </w:pPr>
                </w:p>
              </w:tc>
              <w:tc>
                <w:tcPr>
                  <w:tcW w:w="9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F67ACD">
                  <w:pPr>
                    <w:widowControl/>
                    <w:jc w:val="righ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444.90 </w:t>
                  </w:r>
                </w:p>
              </w:tc>
              <w:tc>
                <w:tcPr>
                  <w:tcW w:w="72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C2C52F">
                  <w:pPr>
                    <w:jc w:val="right"/>
                    <w:rPr>
                      <w:rFonts w:ascii="宋体" w:hAnsi="宋体" w:eastAsia="宋体" w:cs="宋体"/>
                      <w:color w:val="000000"/>
                      <w:sz w:val="16"/>
                      <w:szCs w:val="16"/>
                    </w:rPr>
                  </w:pPr>
                </w:p>
              </w:tc>
              <w:tc>
                <w:tcPr>
                  <w:tcW w:w="81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77645F">
                  <w:pPr>
                    <w:jc w:val="right"/>
                    <w:rPr>
                      <w:rFonts w:ascii="宋体" w:hAnsi="宋体" w:eastAsia="宋体" w:cs="宋体"/>
                      <w:color w:val="000000"/>
                      <w:sz w:val="16"/>
                      <w:szCs w:val="16"/>
                    </w:rPr>
                  </w:pPr>
                </w:p>
              </w:tc>
              <w:tc>
                <w:tcPr>
                  <w:tcW w:w="8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BE9434">
                  <w:pPr>
                    <w:jc w:val="right"/>
                    <w:rPr>
                      <w:rFonts w:ascii="宋体" w:hAnsi="宋体" w:eastAsia="宋体" w:cs="宋体"/>
                      <w:color w:val="000000"/>
                      <w:sz w:val="16"/>
                      <w:szCs w:val="16"/>
                    </w:rPr>
                  </w:pPr>
                </w:p>
              </w:tc>
              <w:tc>
                <w:tcPr>
                  <w:tcW w:w="7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FB71F3">
                  <w:pPr>
                    <w:jc w:val="right"/>
                    <w:rPr>
                      <w:rFonts w:ascii="宋体" w:hAnsi="宋体" w:eastAsia="宋体" w:cs="宋体"/>
                      <w:color w:val="000000"/>
                      <w:sz w:val="16"/>
                      <w:szCs w:val="16"/>
                    </w:rPr>
                  </w:pPr>
                </w:p>
              </w:tc>
            </w:tr>
            <w:tr w14:paraId="6EF051B6">
              <w:tblPrEx>
                <w:tblCellMar>
                  <w:top w:w="0" w:type="dxa"/>
                  <w:left w:w="108" w:type="dxa"/>
                  <w:bottom w:w="0" w:type="dxa"/>
                  <w:right w:w="108" w:type="dxa"/>
                </w:tblCellMar>
              </w:tblPrEx>
              <w:trPr>
                <w:trHeight w:val="300" w:hRule="atLeast"/>
              </w:trPr>
              <w:tc>
                <w:tcPr>
                  <w:tcW w:w="13676" w:type="dxa"/>
                  <w:gridSpan w:val="18"/>
                  <w:tcBorders>
                    <w:top w:val="single" w:color="auto" w:sz="4" w:space="0"/>
                    <w:left w:val="nil"/>
                    <w:bottom w:val="nil"/>
                    <w:right w:val="nil"/>
                  </w:tcBorders>
                  <w:shd w:val="clear" w:color="auto" w:fill="auto"/>
                  <w:noWrap/>
                  <w:vAlign w:val="center"/>
                </w:tcPr>
                <w:p w14:paraId="125DBB4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注：1.本表依据《一般公共预算财政拨款收入支出决算表》（财决07表）进行批复。</w:t>
                  </w:r>
                </w:p>
              </w:tc>
            </w:tr>
            <w:tr w14:paraId="26FAA1E6">
              <w:tblPrEx>
                <w:tblCellMar>
                  <w:top w:w="0" w:type="dxa"/>
                  <w:left w:w="108" w:type="dxa"/>
                  <w:bottom w:w="0" w:type="dxa"/>
                  <w:right w:w="108" w:type="dxa"/>
                </w:tblCellMar>
              </w:tblPrEx>
              <w:trPr>
                <w:trHeight w:val="300" w:hRule="atLeast"/>
              </w:trPr>
              <w:tc>
                <w:tcPr>
                  <w:tcW w:w="13676" w:type="dxa"/>
                  <w:gridSpan w:val="18"/>
                  <w:tcBorders>
                    <w:top w:val="nil"/>
                    <w:left w:val="nil"/>
                    <w:bottom w:val="nil"/>
                    <w:right w:val="nil"/>
                  </w:tcBorders>
                  <w:shd w:val="clear" w:color="auto" w:fill="auto"/>
                  <w:noWrap/>
                  <w:vAlign w:val="center"/>
                </w:tcPr>
                <w:p w14:paraId="5ADC875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    2.本表批复到项级科目。</w:t>
                  </w:r>
                </w:p>
              </w:tc>
            </w:tr>
            <w:tr w14:paraId="39163666">
              <w:tblPrEx>
                <w:tblCellMar>
                  <w:top w:w="0" w:type="dxa"/>
                  <w:left w:w="108" w:type="dxa"/>
                  <w:bottom w:w="0" w:type="dxa"/>
                  <w:right w:w="108" w:type="dxa"/>
                </w:tblCellMar>
              </w:tblPrEx>
              <w:trPr>
                <w:trHeight w:val="300" w:hRule="atLeast"/>
              </w:trPr>
              <w:tc>
                <w:tcPr>
                  <w:tcW w:w="13676" w:type="dxa"/>
                  <w:gridSpan w:val="18"/>
                  <w:tcBorders>
                    <w:top w:val="nil"/>
                    <w:left w:val="nil"/>
                    <w:bottom w:val="nil"/>
                    <w:right w:val="nil"/>
                  </w:tcBorders>
                  <w:shd w:val="clear" w:color="auto" w:fill="auto"/>
                  <w:noWrap/>
                  <w:vAlign w:val="center"/>
                </w:tcPr>
                <w:p w14:paraId="501FE18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lang w:bidi="ar"/>
                    </w:rPr>
                    <w:t xml:space="preserve">    3.本表以“万元”为金额单位（保留两位小数）。</w:t>
                  </w:r>
                </w:p>
              </w:tc>
            </w:tr>
          </w:tbl>
          <w:p w14:paraId="5723DECE">
            <w:pPr>
              <w:widowControl/>
              <w:spacing w:line="440" w:lineRule="exact"/>
              <w:jc w:val="left"/>
              <w:textAlignment w:val="center"/>
              <w:rPr>
                <w:rFonts w:ascii="宋体" w:hAnsi="宋体" w:eastAsia="宋体" w:cs="宋体"/>
                <w:color w:val="000000"/>
                <w:kern w:val="0"/>
                <w:sz w:val="22"/>
                <w:lang w:bidi="ar"/>
              </w:rPr>
            </w:pPr>
          </w:p>
        </w:tc>
        <w:tc>
          <w:tcPr>
            <w:tcW w:w="371" w:type="dxa"/>
            <w:tcBorders>
              <w:top w:val="nil"/>
              <w:left w:val="nil"/>
              <w:bottom w:val="nil"/>
              <w:right w:val="nil"/>
            </w:tcBorders>
            <w:shd w:val="clear" w:color="auto" w:fill="auto"/>
            <w:noWrap/>
            <w:vAlign w:val="center"/>
          </w:tcPr>
          <w:p w14:paraId="6506F993">
            <w:pPr>
              <w:widowControl/>
              <w:spacing w:line="440" w:lineRule="exact"/>
              <w:jc w:val="left"/>
              <w:rPr>
                <w:rFonts w:ascii="宋体" w:hAnsi="宋体" w:eastAsia="宋体" w:cs="宋体"/>
                <w:color w:val="000000"/>
                <w:sz w:val="20"/>
                <w:szCs w:val="20"/>
              </w:rPr>
            </w:pPr>
          </w:p>
        </w:tc>
      </w:tr>
      <w:bookmarkEnd w:id="1"/>
    </w:tbl>
    <w:p w14:paraId="2098D11A">
      <w:pPr>
        <w:widowControl/>
        <w:ind w:firstLine="12600" w:firstLineChars="6000"/>
        <w:jc w:val="left"/>
        <w:rPr>
          <w:rFonts w:ascii="Times New Roman" w:hAnsi="Times New Roman" w:eastAsia="仿宋_GB2312" w:cs="Times New Roman"/>
          <w:color w:val="000000"/>
          <w:kern w:val="0"/>
          <w:szCs w:val="21"/>
        </w:rPr>
      </w:pPr>
    </w:p>
    <w:p w14:paraId="719A2DFF">
      <w:pPr>
        <w:pStyle w:val="3"/>
      </w:pPr>
    </w:p>
    <w:p w14:paraId="6C7576EF">
      <w:pPr>
        <w:widowControl/>
        <w:jc w:val="left"/>
        <w:rPr>
          <w:rFonts w:ascii="Times New Roman" w:hAnsi="Times New Roman" w:eastAsia="仿宋_GB2312" w:cs="Times New Roman"/>
          <w:bCs/>
          <w:kern w:val="0"/>
          <w:szCs w:val="21"/>
        </w:rPr>
      </w:pPr>
      <w:r>
        <w:rPr>
          <w:rFonts w:ascii="Times New Roman" w:hAnsi="Times New Roman" w:eastAsia="仿宋_GB2312" w:cs="Times New Roman"/>
          <w:bCs/>
          <w:kern w:val="0"/>
          <w:szCs w:val="21"/>
        </w:rPr>
        <w:br w:type="page"/>
      </w:r>
    </w:p>
    <w:p w14:paraId="6D4DEE89">
      <w:pPr>
        <w:widowControl/>
        <w:spacing w:after="120"/>
        <w:jc w:val="center"/>
        <w:textAlignment w:val="center"/>
        <w:rPr>
          <w:rFonts w:ascii="Times New Roman" w:hAnsi="Times New Roman" w:eastAsia="黑体" w:cs="Times New Roman"/>
          <w:color w:val="000000"/>
          <w:kern w:val="0"/>
          <w:sz w:val="36"/>
          <w:szCs w:val="36"/>
        </w:rPr>
      </w:pPr>
      <w:bookmarkStart w:id="2" w:name="RANGE!A1:I34"/>
      <w:r>
        <w:rPr>
          <w:rFonts w:ascii="Times New Roman" w:hAnsi="Times New Roman" w:eastAsia="黑体" w:cs="Times New Roman"/>
          <w:color w:val="000000"/>
          <w:kern w:val="0"/>
          <w:sz w:val="36"/>
          <w:szCs w:val="36"/>
        </w:rPr>
        <w:t>一般公共预算财政拨款基本支出决算明细表</w:t>
      </w:r>
      <w:bookmarkEnd w:id="2"/>
    </w:p>
    <w:p w14:paraId="0C3268C8">
      <w:pPr>
        <w:widowControl/>
        <w:wordWrap w:val="0"/>
        <w:spacing w:line="240" w:lineRule="exac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部门：</w:t>
      </w:r>
      <w:r>
        <w:rPr>
          <w:rFonts w:hint="eastAsia" w:ascii="Times New Roman" w:hAnsi="Times New Roman" w:eastAsia="仿宋_GB2312" w:cs="Times New Roman"/>
          <w:color w:val="000000"/>
          <w:kern w:val="0"/>
          <w:szCs w:val="21"/>
        </w:rPr>
        <w:t xml:space="preserve">                                                                                                                      </w:t>
      </w:r>
      <w:r>
        <w:rPr>
          <w:rFonts w:ascii="Times New Roman" w:hAnsi="Times New Roman" w:eastAsia="仿宋_GB2312" w:cs="Times New Roman"/>
          <w:color w:val="000000"/>
          <w:kern w:val="0"/>
          <w:szCs w:val="21"/>
        </w:rPr>
        <w:t>公开06表</w:t>
      </w:r>
    </w:p>
    <w:p w14:paraId="38E4AC46">
      <w:pPr>
        <w:widowControl/>
        <w:spacing w:line="240" w:lineRule="exact"/>
        <w:jc w:val="righ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单位：万元</w:t>
      </w:r>
    </w:p>
    <w:tbl>
      <w:tblPr>
        <w:tblStyle w:val="10"/>
        <w:tblW w:w="14127" w:type="dxa"/>
        <w:tblInd w:w="93" w:type="dxa"/>
        <w:tblLayout w:type="fixed"/>
        <w:tblCellMar>
          <w:top w:w="0" w:type="dxa"/>
          <w:left w:w="108" w:type="dxa"/>
          <w:bottom w:w="0" w:type="dxa"/>
          <w:right w:w="108" w:type="dxa"/>
        </w:tblCellMar>
      </w:tblPr>
      <w:tblGrid>
        <w:gridCol w:w="723"/>
        <w:gridCol w:w="2799"/>
        <w:gridCol w:w="1290"/>
        <w:gridCol w:w="930"/>
        <w:gridCol w:w="2040"/>
        <w:gridCol w:w="1238"/>
        <w:gridCol w:w="1297"/>
        <w:gridCol w:w="3036"/>
        <w:gridCol w:w="774"/>
      </w:tblGrid>
      <w:tr w14:paraId="0823A15C">
        <w:tblPrEx>
          <w:tblCellMar>
            <w:top w:w="0" w:type="dxa"/>
            <w:left w:w="108" w:type="dxa"/>
            <w:bottom w:w="0" w:type="dxa"/>
            <w:right w:w="108" w:type="dxa"/>
          </w:tblCellMar>
        </w:tblPrEx>
        <w:trPr>
          <w:trHeight w:val="300" w:hRule="atLeast"/>
        </w:trPr>
        <w:tc>
          <w:tcPr>
            <w:tcW w:w="4812" w:type="dxa"/>
            <w:gridSpan w:val="3"/>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E90B99B">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人员经费</w:t>
            </w:r>
          </w:p>
        </w:tc>
        <w:tc>
          <w:tcPr>
            <w:tcW w:w="9315" w:type="dxa"/>
            <w:gridSpan w:val="6"/>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8FF78D2">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公用经费</w:t>
            </w:r>
          </w:p>
        </w:tc>
      </w:tr>
      <w:tr w14:paraId="11D0C750">
        <w:tblPrEx>
          <w:tblCellMar>
            <w:top w:w="0" w:type="dxa"/>
            <w:left w:w="108" w:type="dxa"/>
            <w:bottom w:w="0" w:type="dxa"/>
            <w:right w:w="108" w:type="dxa"/>
          </w:tblCellMar>
        </w:tblPrEx>
        <w:trPr>
          <w:trHeight w:val="300" w:hRule="atLeast"/>
        </w:trPr>
        <w:tc>
          <w:tcPr>
            <w:tcW w:w="723"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5733E452">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科目编码</w:t>
            </w:r>
          </w:p>
        </w:tc>
        <w:tc>
          <w:tcPr>
            <w:tcW w:w="2799"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47E4501F">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科目名称</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69CE6C57">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决算数</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22DA6F61">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科目编码</w:t>
            </w:r>
          </w:p>
        </w:tc>
        <w:tc>
          <w:tcPr>
            <w:tcW w:w="2040"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5F196B5B">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科目名称</w:t>
            </w:r>
          </w:p>
        </w:tc>
        <w:tc>
          <w:tcPr>
            <w:tcW w:w="1238"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408BDCF2">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决算数</w:t>
            </w:r>
          </w:p>
        </w:tc>
        <w:tc>
          <w:tcPr>
            <w:tcW w:w="1297"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6D4552F9">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科目编码</w:t>
            </w:r>
          </w:p>
        </w:tc>
        <w:tc>
          <w:tcPr>
            <w:tcW w:w="3036"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6CA7A160">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科目名称</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64C9E6AE">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决算数</w:t>
            </w:r>
          </w:p>
        </w:tc>
      </w:tr>
      <w:tr w14:paraId="652D5FC9">
        <w:tblPrEx>
          <w:tblCellMar>
            <w:top w:w="0" w:type="dxa"/>
            <w:left w:w="108" w:type="dxa"/>
            <w:bottom w:w="0" w:type="dxa"/>
            <w:right w:w="108" w:type="dxa"/>
          </w:tblCellMar>
        </w:tblPrEx>
        <w:trPr>
          <w:trHeight w:val="300" w:hRule="atLeast"/>
        </w:trPr>
        <w:tc>
          <w:tcPr>
            <w:tcW w:w="723"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E23AC2A">
            <w:pPr>
              <w:widowControl/>
              <w:spacing w:line="280" w:lineRule="exact"/>
              <w:jc w:val="center"/>
              <w:rPr>
                <w:rFonts w:ascii="宋体" w:hAnsi="宋体" w:eastAsia="宋体" w:cs="宋体"/>
                <w:color w:val="000000"/>
                <w:sz w:val="22"/>
              </w:rPr>
            </w:pPr>
          </w:p>
        </w:tc>
        <w:tc>
          <w:tcPr>
            <w:tcW w:w="2799"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4E13E4B1">
            <w:pPr>
              <w:widowControl/>
              <w:spacing w:line="280" w:lineRule="exact"/>
              <w:jc w:val="center"/>
              <w:rPr>
                <w:rFonts w:ascii="宋体" w:hAnsi="宋体" w:eastAsia="宋体" w:cs="宋体"/>
                <w:color w:val="000000"/>
                <w:sz w:val="22"/>
              </w:rPr>
            </w:pP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52DA9DB">
            <w:pPr>
              <w:widowControl/>
              <w:spacing w:line="280" w:lineRule="exact"/>
              <w:jc w:val="center"/>
              <w:rPr>
                <w:rFonts w:ascii="宋体" w:hAnsi="宋体" w:eastAsia="宋体" w:cs="宋体"/>
                <w:color w:val="000000"/>
                <w:sz w:val="22"/>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400834EC">
            <w:pPr>
              <w:widowControl/>
              <w:spacing w:line="280" w:lineRule="exact"/>
              <w:jc w:val="center"/>
              <w:rPr>
                <w:rFonts w:ascii="宋体" w:hAnsi="宋体" w:eastAsia="宋体" w:cs="宋体"/>
                <w:color w:val="000000"/>
                <w:sz w:val="22"/>
              </w:rPr>
            </w:pP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4B57FD2F">
            <w:pPr>
              <w:widowControl/>
              <w:spacing w:line="280" w:lineRule="exact"/>
              <w:jc w:val="center"/>
              <w:rPr>
                <w:rFonts w:ascii="宋体" w:hAnsi="宋体" w:eastAsia="宋体" w:cs="宋体"/>
                <w:color w:val="000000"/>
                <w:sz w:val="22"/>
              </w:rPr>
            </w:pP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4A9E975B">
            <w:pPr>
              <w:widowControl/>
              <w:spacing w:line="280" w:lineRule="exact"/>
              <w:jc w:val="center"/>
              <w:rPr>
                <w:rFonts w:ascii="宋体" w:hAnsi="宋体" w:eastAsia="宋体" w:cs="宋体"/>
                <w:color w:val="000000"/>
                <w:sz w:val="22"/>
              </w:rPr>
            </w:pPr>
          </w:p>
        </w:tc>
        <w:tc>
          <w:tcPr>
            <w:tcW w:w="129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81FE267">
            <w:pPr>
              <w:widowControl/>
              <w:spacing w:line="280" w:lineRule="exact"/>
              <w:jc w:val="center"/>
              <w:rPr>
                <w:rFonts w:ascii="宋体" w:hAnsi="宋体" w:eastAsia="宋体" w:cs="宋体"/>
                <w:color w:val="000000"/>
                <w:sz w:val="22"/>
              </w:rPr>
            </w:pPr>
          </w:p>
        </w:tc>
        <w:tc>
          <w:tcPr>
            <w:tcW w:w="3036"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13BC863">
            <w:pPr>
              <w:widowControl/>
              <w:spacing w:line="280" w:lineRule="exact"/>
              <w:jc w:val="center"/>
              <w:rPr>
                <w:rFonts w:ascii="宋体" w:hAnsi="宋体" w:eastAsia="宋体" w:cs="宋体"/>
                <w:color w:val="000000"/>
                <w:sz w:val="22"/>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81CC7D7">
            <w:pPr>
              <w:widowControl/>
              <w:spacing w:line="280" w:lineRule="exact"/>
              <w:jc w:val="center"/>
              <w:rPr>
                <w:rFonts w:ascii="宋体" w:hAnsi="宋体" w:eastAsia="宋体" w:cs="宋体"/>
                <w:color w:val="000000"/>
                <w:sz w:val="22"/>
              </w:rPr>
            </w:pPr>
          </w:p>
        </w:tc>
      </w:tr>
      <w:tr w14:paraId="4C82F584">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7CC533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E955BF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工资福利支出</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B868C">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2,369.55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9A0C3C7">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87B1955">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商品和服务支出</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37328">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156.17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D2E51B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307</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DAD183A">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债务利息及费用支出</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AF21D">
            <w:pPr>
              <w:widowControl/>
              <w:spacing w:line="280" w:lineRule="exact"/>
              <w:jc w:val="right"/>
              <w:rPr>
                <w:rFonts w:ascii="宋体" w:hAnsi="宋体" w:eastAsia="宋体" w:cs="宋体"/>
                <w:color w:val="000000"/>
                <w:sz w:val="22"/>
              </w:rPr>
            </w:pPr>
          </w:p>
        </w:tc>
      </w:tr>
      <w:tr w14:paraId="1DD6DD39">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71F872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30101</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D98B5E2">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基本工资</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F59EF">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787.54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FEE21C7">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30201</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50A90E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办公费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C39AA">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5.45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2644C0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30701</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FD5B0E7">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国内债务付息</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3F4E4">
            <w:pPr>
              <w:widowControl/>
              <w:spacing w:line="280" w:lineRule="exact"/>
              <w:jc w:val="right"/>
              <w:rPr>
                <w:rFonts w:ascii="宋体" w:hAnsi="宋体" w:eastAsia="宋体" w:cs="宋体"/>
                <w:color w:val="000000"/>
                <w:sz w:val="22"/>
              </w:rPr>
            </w:pPr>
          </w:p>
        </w:tc>
      </w:tr>
      <w:tr w14:paraId="05514166">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9A03B7A">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30102</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A8C6CC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津贴补贴</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ECE95">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57.24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959EAC0">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30202</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EA69F85">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印刷费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E0006">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5.54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B61594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30702</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CF4519E">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国外债务付息</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D4B9">
            <w:pPr>
              <w:widowControl/>
              <w:spacing w:line="280" w:lineRule="exact"/>
              <w:jc w:val="right"/>
              <w:rPr>
                <w:rFonts w:ascii="宋体" w:hAnsi="宋体" w:eastAsia="宋体" w:cs="宋体"/>
                <w:color w:val="000000"/>
                <w:sz w:val="22"/>
              </w:rPr>
            </w:pPr>
          </w:p>
        </w:tc>
      </w:tr>
      <w:tr w14:paraId="70B7D2A6">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775264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30103</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BDBEABF">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奖金</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C9DC">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333.95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24472B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30204</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216486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手续费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9C464">
            <w:pPr>
              <w:widowControl/>
              <w:spacing w:line="280" w:lineRule="exact"/>
              <w:jc w:val="right"/>
              <w:rPr>
                <w:rFonts w:ascii="宋体" w:hAnsi="宋体" w:eastAsia="宋体" w:cs="宋体"/>
                <w:color w:val="000000"/>
                <w:sz w:val="22"/>
              </w:rPr>
            </w:pP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C85F5E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F17F56E">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资本性支出</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F6067">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3.21 </w:t>
            </w:r>
          </w:p>
        </w:tc>
      </w:tr>
      <w:tr w14:paraId="25B0AE9A">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8A88E6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30106</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C86B7C0">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伙食补助费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AE63A">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43.89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1C8F82E">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30205</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E0BA2F5">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水费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D4BC4">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2.57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08EBB58">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31001</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4C4B9B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房屋建筑物购建</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B9F0B">
            <w:pPr>
              <w:widowControl/>
              <w:spacing w:line="280" w:lineRule="exact"/>
              <w:jc w:val="right"/>
              <w:rPr>
                <w:rFonts w:ascii="宋体" w:hAnsi="宋体" w:eastAsia="宋体" w:cs="宋体"/>
                <w:color w:val="000000"/>
                <w:sz w:val="22"/>
              </w:rPr>
            </w:pPr>
          </w:p>
        </w:tc>
      </w:tr>
      <w:tr w14:paraId="4A4BF077">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017552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30107</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5C31EA2">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绩效工资</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CC638">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482.46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9A63199">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30206</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026D698">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电费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FA9E4">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17.20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2A18590">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31002</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1B16989">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办公设备购置</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F8D6F">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2.61 </w:t>
            </w:r>
          </w:p>
        </w:tc>
      </w:tr>
      <w:tr w14:paraId="72763B0B">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FC47A95">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30108</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E3ED36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机关事业单位基本养老保险缴费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06345">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250.96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B6C9174">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30207</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62D903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邮电费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494E7">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1.78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815E29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31003</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86F0450">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专用设备购置</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3B355">
            <w:pPr>
              <w:widowControl/>
              <w:spacing w:line="280" w:lineRule="exact"/>
              <w:jc w:val="right"/>
              <w:rPr>
                <w:rFonts w:ascii="宋体" w:hAnsi="宋体" w:eastAsia="宋体" w:cs="宋体"/>
                <w:color w:val="000000"/>
                <w:sz w:val="22"/>
              </w:rPr>
            </w:pPr>
          </w:p>
        </w:tc>
      </w:tr>
      <w:tr w14:paraId="6F32B362">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9D78262">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30109</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B5E5F6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职业年金缴费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6B3B">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21.25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863B56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30208</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E1D1C3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取暖费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07F5D">
            <w:pPr>
              <w:widowControl/>
              <w:spacing w:line="280" w:lineRule="exact"/>
              <w:jc w:val="right"/>
              <w:rPr>
                <w:rFonts w:ascii="宋体" w:hAnsi="宋体" w:eastAsia="宋体" w:cs="宋体"/>
                <w:color w:val="000000"/>
                <w:sz w:val="22"/>
              </w:rPr>
            </w:pP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81D6AE4">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31005</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29762A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基础设施建设</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431E8">
            <w:pPr>
              <w:widowControl/>
              <w:spacing w:line="280" w:lineRule="exact"/>
              <w:jc w:val="right"/>
              <w:rPr>
                <w:rFonts w:ascii="宋体" w:hAnsi="宋体" w:eastAsia="宋体" w:cs="宋体"/>
                <w:color w:val="000000"/>
                <w:sz w:val="22"/>
              </w:rPr>
            </w:pPr>
          </w:p>
        </w:tc>
      </w:tr>
      <w:tr w14:paraId="48ED86A3">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050396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30110</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A90EA4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职工基本医疗保险缴费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CC788">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143.38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54EEB49">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30209</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7F83EC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物业管理费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C50C">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0.75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F90DA7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31006</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2531104">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大型修缮</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B0150">
            <w:pPr>
              <w:widowControl/>
              <w:spacing w:line="280" w:lineRule="exact"/>
              <w:jc w:val="right"/>
              <w:rPr>
                <w:rFonts w:ascii="宋体" w:hAnsi="宋体" w:eastAsia="宋体" w:cs="宋体"/>
                <w:color w:val="000000"/>
                <w:sz w:val="22"/>
              </w:rPr>
            </w:pPr>
          </w:p>
        </w:tc>
      </w:tr>
      <w:tr w14:paraId="64E92E60">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A8BC4DE">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30111</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EFA464F">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公务员医疗补助缴费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4F42">
            <w:pPr>
              <w:widowControl/>
              <w:spacing w:line="280" w:lineRule="exact"/>
              <w:jc w:val="right"/>
              <w:rPr>
                <w:rFonts w:ascii="宋体" w:hAnsi="宋体" w:eastAsia="宋体" w:cs="宋体"/>
                <w:color w:val="000000"/>
                <w:sz w:val="22"/>
              </w:rPr>
            </w:pP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1770889">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30211</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20DFBC9">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差旅费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B9791">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0.48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5F0ABD4">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31007</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AAFCD8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信息网络及软件购置更新</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49783">
            <w:pPr>
              <w:widowControl/>
              <w:spacing w:line="280" w:lineRule="exact"/>
              <w:jc w:val="right"/>
              <w:rPr>
                <w:rFonts w:ascii="宋体" w:hAnsi="宋体" w:eastAsia="宋体" w:cs="宋体"/>
                <w:color w:val="000000"/>
                <w:sz w:val="22"/>
              </w:rPr>
            </w:pPr>
          </w:p>
        </w:tc>
      </w:tr>
      <w:tr w14:paraId="135C49BF">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DF2395E">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30112</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3812CB7">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其他社会保障缴费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90C56">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4.02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B370178">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30212</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4F334DF">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因公出国（境）费用</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27D9A">
            <w:pPr>
              <w:widowControl/>
              <w:spacing w:line="280" w:lineRule="exact"/>
              <w:jc w:val="right"/>
              <w:rPr>
                <w:rFonts w:ascii="宋体" w:hAnsi="宋体" w:eastAsia="宋体" w:cs="宋体"/>
                <w:color w:val="000000"/>
                <w:sz w:val="22"/>
              </w:rPr>
            </w:pP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489932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31008</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97EEC8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物资储备</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23BBC">
            <w:pPr>
              <w:widowControl/>
              <w:spacing w:line="280" w:lineRule="exact"/>
              <w:jc w:val="right"/>
              <w:rPr>
                <w:rFonts w:ascii="宋体" w:hAnsi="宋体" w:eastAsia="宋体" w:cs="宋体"/>
                <w:color w:val="000000"/>
                <w:sz w:val="22"/>
              </w:rPr>
            </w:pPr>
          </w:p>
        </w:tc>
      </w:tr>
      <w:tr w14:paraId="5D5AADB8">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6CC759E">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30113</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2BC585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住房公积金</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9D304">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244.85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382431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30213</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CFBE64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维修（护）费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B7DD0">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16.36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1195140">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31009</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E1CE86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土地补偿</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22EE4">
            <w:pPr>
              <w:widowControl/>
              <w:spacing w:line="280" w:lineRule="exact"/>
              <w:jc w:val="right"/>
              <w:rPr>
                <w:rFonts w:ascii="宋体" w:hAnsi="宋体" w:eastAsia="宋体" w:cs="宋体"/>
                <w:color w:val="000000"/>
                <w:sz w:val="22"/>
              </w:rPr>
            </w:pPr>
          </w:p>
        </w:tc>
      </w:tr>
      <w:tr w14:paraId="52AC417F">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F770E35">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30114</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6C2C4DA">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医疗费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B5559">
            <w:pPr>
              <w:widowControl/>
              <w:spacing w:line="280" w:lineRule="exact"/>
              <w:jc w:val="right"/>
              <w:rPr>
                <w:rFonts w:ascii="宋体" w:hAnsi="宋体" w:eastAsia="宋体" w:cs="宋体"/>
                <w:color w:val="000000"/>
                <w:sz w:val="22"/>
              </w:rPr>
            </w:pP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0EE4EF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30214</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FD08B17">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租赁费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BEA22">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0.72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7AC329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31010</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36BF7FA">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安置补助</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1A80B">
            <w:pPr>
              <w:widowControl/>
              <w:spacing w:line="280" w:lineRule="exact"/>
              <w:jc w:val="right"/>
              <w:rPr>
                <w:rFonts w:ascii="宋体" w:hAnsi="宋体" w:eastAsia="宋体" w:cs="宋体"/>
                <w:color w:val="000000"/>
                <w:sz w:val="22"/>
              </w:rPr>
            </w:pPr>
          </w:p>
        </w:tc>
      </w:tr>
      <w:tr w14:paraId="385A8D58">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579A122">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30199</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66B740A">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其他工资福利支出</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557EF">
            <w:pPr>
              <w:widowControl/>
              <w:spacing w:line="280" w:lineRule="exact"/>
              <w:jc w:val="right"/>
              <w:rPr>
                <w:rFonts w:ascii="宋体" w:hAnsi="宋体" w:eastAsia="宋体" w:cs="宋体"/>
                <w:color w:val="000000"/>
                <w:sz w:val="22"/>
              </w:rPr>
            </w:pP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2C0624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30215</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55FF744">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会议费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F3265">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1.78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A6F162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31011</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E748897">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地上附着物和青苗补偿</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5D005">
            <w:pPr>
              <w:widowControl/>
              <w:spacing w:line="280" w:lineRule="exact"/>
              <w:jc w:val="right"/>
              <w:rPr>
                <w:rFonts w:ascii="宋体" w:hAnsi="宋体" w:eastAsia="宋体" w:cs="宋体"/>
                <w:color w:val="000000"/>
                <w:sz w:val="22"/>
              </w:rPr>
            </w:pPr>
          </w:p>
        </w:tc>
      </w:tr>
      <w:tr w14:paraId="0ECFE84B">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82EBC5E">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7093CCA">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对个人和家庭的补助</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0E0DE">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210.17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5300778">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30216</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408F0A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培训费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C3820">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3.02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A4F5C6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31012</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5D3212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拆迁补偿</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61B55">
            <w:pPr>
              <w:widowControl/>
              <w:spacing w:line="280" w:lineRule="exact"/>
              <w:jc w:val="right"/>
              <w:rPr>
                <w:rFonts w:ascii="宋体" w:hAnsi="宋体" w:eastAsia="宋体" w:cs="宋体"/>
                <w:color w:val="000000"/>
                <w:sz w:val="22"/>
              </w:rPr>
            </w:pPr>
          </w:p>
        </w:tc>
      </w:tr>
      <w:tr w14:paraId="627D192D">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C29967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30301</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A8E481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离休费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F9FC7">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20.18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F4596D0">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30217</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954DAB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公务接待费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D9FD3">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0.25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2F0379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31013</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B5F0D69">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公务用车购置</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6AC6">
            <w:pPr>
              <w:widowControl/>
              <w:spacing w:line="280" w:lineRule="exact"/>
              <w:jc w:val="right"/>
              <w:rPr>
                <w:rFonts w:ascii="宋体" w:hAnsi="宋体" w:eastAsia="宋体" w:cs="宋体"/>
                <w:color w:val="000000"/>
                <w:sz w:val="22"/>
              </w:rPr>
            </w:pPr>
          </w:p>
        </w:tc>
      </w:tr>
      <w:tr w14:paraId="03891509">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37CD05F">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30302</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9A7F6F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退休费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55FFA">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12.16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5AA941A">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30218</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06FCE8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专用材料费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00368">
            <w:pPr>
              <w:widowControl/>
              <w:spacing w:line="280" w:lineRule="exact"/>
              <w:jc w:val="right"/>
              <w:rPr>
                <w:rFonts w:ascii="宋体" w:hAnsi="宋体" w:eastAsia="宋体" w:cs="宋体"/>
                <w:color w:val="000000"/>
                <w:sz w:val="22"/>
              </w:rPr>
            </w:pP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09F6B4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31019</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D60A84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其他交通工具购置</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B7CBF">
            <w:pPr>
              <w:widowControl/>
              <w:spacing w:line="280" w:lineRule="exact"/>
              <w:jc w:val="right"/>
              <w:rPr>
                <w:rFonts w:ascii="宋体" w:hAnsi="宋体" w:eastAsia="宋体" w:cs="宋体"/>
                <w:color w:val="000000"/>
                <w:sz w:val="22"/>
              </w:rPr>
            </w:pPr>
          </w:p>
        </w:tc>
      </w:tr>
      <w:tr w14:paraId="60D52C1C">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169970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30303</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FDE19A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退职（役）费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1FB15">
            <w:pPr>
              <w:widowControl/>
              <w:spacing w:line="280" w:lineRule="exact"/>
              <w:jc w:val="right"/>
              <w:rPr>
                <w:rFonts w:ascii="宋体" w:hAnsi="宋体" w:eastAsia="宋体" w:cs="宋体"/>
                <w:color w:val="000000"/>
                <w:sz w:val="22"/>
              </w:rPr>
            </w:pP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5DB1A1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30224</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E2BF62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被装购置费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48F6F">
            <w:pPr>
              <w:widowControl/>
              <w:spacing w:line="280" w:lineRule="exact"/>
              <w:jc w:val="right"/>
              <w:rPr>
                <w:rFonts w:ascii="宋体" w:hAnsi="宋体" w:eastAsia="宋体" w:cs="宋体"/>
                <w:color w:val="000000"/>
                <w:sz w:val="22"/>
              </w:rPr>
            </w:pP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9BB11D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31021</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DE4CF2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文物和陈列品购置</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FD3A1">
            <w:pPr>
              <w:widowControl/>
              <w:spacing w:line="280" w:lineRule="exact"/>
              <w:jc w:val="right"/>
              <w:rPr>
                <w:rFonts w:ascii="宋体" w:hAnsi="宋体" w:eastAsia="宋体" w:cs="宋体"/>
                <w:color w:val="000000"/>
                <w:sz w:val="22"/>
              </w:rPr>
            </w:pPr>
          </w:p>
        </w:tc>
      </w:tr>
      <w:tr w14:paraId="67DD3156">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F225707">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30304</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CE1B3E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抚恤金</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E227">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124.90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3AB5D28">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30225</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F47F7F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专用燃料费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A7523">
            <w:pPr>
              <w:widowControl/>
              <w:spacing w:line="280" w:lineRule="exact"/>
              <w:jc w:val="right"/>
              <w:rPr>
                <w:rFonts w:ascii="宋体" w:hAnsi="宋体" w:eastAsia="宋体" w:cs="宋体"/>
                <w:color w:val="000000"/>
                <w:sz w:val="22"/>
              </w:rPr>
            </w:pP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A4E31CA">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31022</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7E0855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无形资产购置</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78C75">
            <w:pPr>
              <w:widowControl/>
              <w:spacing w:line="280" w:lineRule="exact"/>
              <w:jc w:val="right"/>
              <w:rPr>
                <w:rFonts w:ascii="宋体" w:hAnsi="宋体" w:eastAsia="宋体" w:cs="宋体"/>
                <w:color w:val="000000"/>
                <w:sz w:val="22"/>
              </w:rPr>
            </w:pPr>
          </w:p>
        </w:tc>
      </w:tr>
      <w:tr w14:paraId="11E69AE8">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1737FA9">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30305</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ECD4722">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生活补助</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82211">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11.01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C001578">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30226</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5B040F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劳务费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C988F">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3.99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144EBD7">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31099</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317F7C2">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其他资本性支出</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7E005">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0.60 </w:t>
            </w:r>
          </w:p>
        </w:tc>
      </w:tr>
      <w:tr w14:paraId="20B9613D">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5ED44F7">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30306</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819AE4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救济费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5AAB7">
            <w:pPr>
              <w:widowControl/>
              <w:spacing w:line="280" w:lineRule="exact"/>
              <w:jc w:val="right"/>
              <w:rPr>
                <w:rFonts w:ascii="宋体" w:hAnsi="宋体" w:eastAsia="宋体" w:cs="宋体"/>
                <w:color w:val="000000"/>
                <w:sz w:val="22"/>
              </w:rPr>
            </w:pP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880BF2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30227</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9D45534">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委托业务费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F9E1F">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10.00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87EE2B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399</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2C558D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其他支出</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9496A">
            <w:pPr>
              <w:widowControl/>
              <w:spacing w:line="280" w:lineRule="exact"/>
              <w:jc w:val="right"/>
              <w:rPr>
                <w:rFonts w:ascii="宋体" w:hAnsi="宋体" w:eastAsia="宋体" w:cs="宋体"/>
                <w:color w:val="000000"/>
                <w:sz w:val="22"/>
              </w:rPr>
            </w:pPr>
          </w:p>
        </w:tc>
      </w:tr>
      <w:tr w14:paraId="589C3D3D">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116259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30307</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A38F1D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医疗费补助</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9E878">
            <w:pPr>
              <w:widowControl/>
              <w:spacing w:line="280" w:lineRule="exact"/>
              <w:jc w:val="right"/>
              <w:rPr>
                <w:rFonts w:ascii="宋体" w:hAnsi="宋体" w:eastAsia="宋体" w:cs="宋体"/>
                <w:color w:val="000000"/>
                <w:sz w:val="22"/>
              </w:rPr>
            </w:pP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6AA8F2E">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30228</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491E76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工会经费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194D5">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7.03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8F57CC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39907</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97A195A">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国家赔偿费用支出</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4056F">
            <w:pPr>
              <w:widowControl/>
              <w:spacing w:line="280" w:lineRule="exact"/>
              <w:jc w:val="right"/>
              <w:rPr>
                <w:rFonts w:ascii="宋体" w:hAnsi="宋体" w:eastAsia="宋体" w:cs="宋体"/>
                <w:color w:val="000000"/>
                <w:sz w:val="22"/>
              </w:rPr>
            </w:pPr>
          </w:p>
        </w:tc>
      </w:tr>
      <w:tr w14:paraId="5DBDB5C9">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C20B055">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30308</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44BB9C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助学金</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5430">
            <w:pPr>
              <w:widowControl/>
              <w:spacing w:line="280" w:lineRule="exact"/>
              <w:jc w:val="right"/>
              <w:rPr>
                <w:rFonts w:ascii="宋体" w:hAnsi="宋体" w:eastAsia="宋体" w:cs="宋体"/>
                <w:color w:val="000000"/>
                <w:sz w:val="22"/>
              </w:rPr>
            </w:pP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B6BFEAE">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30229</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4706FA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福利费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C2310">
            <w:pPr>
              <w:widowControl/>
              <w:spacing w:line="280" w:lineRule="exact"/>
              <w:jc w:val="right"/>
              <w:rPr>
                <w:rFonts w:ascii="宋体" w:hAnsi="宋体" w:eastAsia="宋体" w:cs="宋体"/>
                <w:color w:val="000000"/>
                <w:sz w:val="22"/>
              </w:rPr>
            </w:pP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705684F">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39908</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D60EED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对民间非营利组织和群众性自治组织补贴</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11B4C">
            <w:pPr>
              <w:widowControl/>
              <w:spacing w:line="280" w:lineRule="exact"/>
              <w:jc w:val="right"/>
              <w:rPr>
                <w:rFonts w:ascii="宋体" w:hAnsi="宋体" w:eastAsia="宋体" w:cs="宋体"/>
                <w:color w:val="000000"/>
                <w:sz w:val="22"/>
              </w:rPr>
            </w:pPr>
          </w:p>
        </w:tc>
      </w:tr>
      <w:tr w14:paraId="25B798FD">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7AC5FF7">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30309</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B83823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奖励金</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8015B">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0.30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DC43B4E">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30231</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2241F6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公务用车运行维护费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2F619">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12.00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376E6B0">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39909</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9AC31A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经常性赠与</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4BD5A">
            <w:pPr>
              <w:widowControl/>
              <w:spacing w:line="280" w:lineRule="exact"/>
              <w:jc w:val="right"/>
              <w:rPr>
                <w:rFonts w:ascii="宋体" w:hAnsi="宋体" w:eastAsia="宋体" w:cs="宋体"/>
                <w:color w:val="000000"/>
                <w:sz w:val="22"/>
              </w:rPr>
            </w:pPr>
          </w:p>
        </w:tc>
      </w:tr>
      <w:tr w14:paraId="3737944D">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D4ECAB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30310</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3853A39">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个人农业生产补贴</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53F5A">
            <w:pPr>
              <w:widowControl/>
              <w:spacing w:line="280" w:lineRule="exact"/>
              <w:jc w:val="right"/>
              <w:rPr>
                <w:rFonts w:ascii="宋体" w:hAnsi="宋体" w:eastAsia="宋体" w:cs="宋体"/>
                <w:color w:val="000000"/>
                <w:sz w:val="22"/>
              </w:rPr>
            </w:pP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CCBB3C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30239</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92BD446">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其他交通费用</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51F0C">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31.26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3291F0A">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39910</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71C5BF0">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资本性赠与</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B149E">
            <w:pPr>
              <w:widowControl/>
              <w:spacing w:line="280" w:lineRule="exact"/>
              <w:jc w:val="right"/>
              <w:rPr>
                <w:rFonts w:ascii="宋体" w:hAnsi="宋体" w:eastAsia="宋体" w:cs="宋体"/>
                <w:color w:val="000000"/>
                <w:sz w:val="22"/>
              </w:rPr>
            </w:pPr>
          </w:p>
        </w:tc>
      </w:tr>
      <w:tr w14:paraId="2C10778B">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523129B">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30311</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0EB37BA">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代缴社会保险费</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BB37A">
            <w:pPr>
              <w:widowControl/>
              <w:spacing w:line="280" w:lineRule="exact"/>
              <w:jc w:val="right"/>
              <w:rPr>
                <w:rFonts w:ascii="宋体" w:hAnsi="宋体" w:eastAsia="宋体" w:cs="宋体"/>
                <w:color w:val="000000"/>
                <w:sz w:val="22"/>
              </w:rPr>
            </w:pP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9D1D307">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30240</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CF76EE1">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税金及附加费用</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5F9BA">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3.50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B48735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39999</w:t>
            </w: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B1835D3">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其他支出</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CCCFC">
            <w:pPr>
              <w:widowControl/>
              <w:spacing w:line="280" w:lineRule="exact"/>
              <w:jc w:val="right"/>
              <w:rPr>
                <w:rFonts w:ascii="宋体" w:hAnsi="宋体" w:eastAsia="宋体" w:cs="宋体"/>
                <w:color w:val="000000"/>
                <w:sz w:val="22"/>
              </w:rPr>
            </w:pPr>
          </w:p>
        </w:tc>
      </w:tr>
      <w:tr w14:paraId="0CD00AA9">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99EFA60">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30399</w:t>
            </w: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8872482">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其他对个人和家庭的补助</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097C4">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41.62 </w:t>
            </w: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217340C">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30299</w:t>
            </w: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A066A05">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其他商品和服务支出</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D97D9">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32.52 </w:t>
            </w: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C52000D">
            <w:pPr>
              <w:widowControl/>
              <w:spacing w:line="280" w:lineRule="exact"/>
              <w:jc w:val="left"/>
              <w:rPr>
                <w:rFonts w:ascii="宋体" w:hAnsi="宋体" w:eastAsia="宋体" w:cs="宋体"/>
                <w:color w:val="000000"/>
                <w:sz w:val="22"/>
              </w:rPr>
            </w:pP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D2B7E3D">
            <w:pPr>
              <w:widowControl/>
              <w:spacing w:line="280" w:lineRule="exact"/>
              <w:jc w:val="left"/>
              <w:rPr>
                <w:rFonts w:ascii="宋体" w:hAnsi="宋体" w:eastAsia="宋体" w:cs="宋体"/>
                <w:color w:val="000000"/>
                <w:sz w:val="22"/>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12788">
            <w:pPr>
              <w:widowControl/>
              <w:spacing w:line="280" w:lineRule="exact"/>
              <w:jc w:val="right"/>
              <w:rPr>
                <w:rFonts w:ascii="宋体" w:hAnsi="宋体" w:eastAsia="宋体" w:cs="宋体"/>
                <w:color w:val="000000"/>
                <w:sz w:val="22"/>
              </w:rPr>
            </w:pPr>
          </w:p>
        </w:tc>
      </w:tr>
      <w:tr w14:paraId="1217EA3C">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A89044D">
            <w:pPr>
              <w:widowControl/>
              <w:spacing w:line="280" w:lineRule="exact"/>
              <w:jc w:val="left"/>
              <w:rPr>
                <w:rFonts w:ascii="宋体" w:hAnsi="宋体" w:eastAsia="宋体" w:cs="宋体"/>
                <w:color w:val="000000"/>
                <w:sz w:val="22"/>
              </w:rPr>
            </w:pP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C4B4C77">
            <w:pPr>
              <w:widowControl/>
              <w:spacing w:line="280" w:lineRule="exact"/>
              <w:jc w:val="left"/>
              <w:rPr>
                <w:rFonts w:ascii="宋体" w:hAnsi="宋体" w:eastAsia="宋体" w:cs="宋体"/>
                <w:color w:val="000000"/>
                <w:sz w:val="22"/>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82763">
            <w:pPr>
              <w:widowControl/>
              <w:spacing w:line="280" w:lineRule="exact"/>
              <w:jc w:val="right"/>
              <w:rPr>
                <w:rFonts w:ascii="宋体" w:hAnsi="宋体" w:eastAsia="宋体" w:cs="宋体"/>
                <w:color w:val="000000"/>
                <w:sz w:val="22"/>
              </w:rPr>
            </w:pP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8543C3B">
            <w:pPr>
              <w:widowControl/>
              <w:spacing w:line="280" w:lineRule="exact"/>
              <w:jc w:val="left"/>
              <w:rPr>
                <w:rFonts w:ascii="宋体" w:hAnsi="宋体" w:eastAsia="宋体" w:cs="宋体"/>
                <w:color w:val="000000"/>
                <w:sz w:val="22"/>
              </w:rPr>
            </w:pP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758625D">
            <w:pPr>
              <w:widowControl/>
              <w:spacing w:line="280" w:lineRule="exact"/>
              <w:jc w:val="left"/>
              <w:rPr>
                <w:rFonts w:ascii="宋体" w:hAnsi="宋体" w:eastAsia="宋体" w:cs="宋体"/>
                <w:color w:val="000000"/>
                <w:sz w:val="22"/>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42F88">
            <w:pPr>
              <w:widowControl/>
              <w:spacing w:line="280" w:lineRule="exact"/>
              <w:jc w:val="right"/>
              <w:rPr>
                <w:rFonts w:ascii="宋体" w:hAnsi="宋体" w:eastAsia="宋体" w:cs="宋体"/>
                <w:color w:val="000000"/>
                <w:sz w:val="22"/>
              </w:rPr>
            </w:pP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09120D5">
            <w:pPr>
              <w:widowControl/>
              <w:spacing w:line="280" w:lineRule="exact"/>
              <w:jc w:val="left"/>
              <w:rPr>
                <w:rFonts w:ascii="宋体" w:hAnsi="宋体" w:eastAsia="宋体" w:cs="宋体"/>
                <w:color w:val="000000"/>
                <w:sz w:val="22"/>
              </w:rPr>
            </w:pP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60562A0">
            <w:pPr>
              <w:widowControl/>
              <w:spacing w:line="280" w:lineRule="exact"/>
              <w:jc w:val="left"/>
              <w:rPr>
                <w:rFonts w:ascii="宋体" w:hAnsi="宋体" w:eastAsia="宋体" w:cs="宋体"/>
                <w:color w:val="000000"/>
                <w:sz w:val="22"/>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06072">
            <w:pPr>
              <w:widowControl/>
              <w:spacing w:line="280" w:lineRule="exact"/>
              <w:jc w:val="right"/>
              <w:rPr>
                <w:rFonts w:ascii="宋体" w:hAnsi="宋体" w:eastAsia="宋体" w:cs="宋体"/>
                <w:color w:val="000000"/>
                <w:sz w:val="22"/>
              </w:rPr>
            </w:pPr>
          </w:p>
        </w:tc>
      </w:tr>
      <w:tr w14:paraId="60891B1F">
        <w:tblPrEx>
          <w:tblCellMar>
            <w:top w:w="0" w:type="dxa"/>
            <w:left w:w="108" w:type="dxa"/>
            <w:bottom w:w="0" w:type="dxa"/>
            <w:right w:w="108" w:type="dxa"/>
          </w:tblCellMar>
        </w:tblPrEx>
        <w:trPr>
          <w:trHeight w:val="3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C3909EA">
            <w:pPr>
              <w:widowControl/>
              <w:spacing w:line="280" w:lineRule="exact"/>
              <w:jc w:val="left"/>
              <w:rPr>
                <w:rFonts w:ascii="宋体" w:hAnsi="宋体" w:eastAsia="宋体" w:cs="宋体"/>
                <w:color w:val="000000"/>
                <w:sz w:val="20"/>
                <w:szCs w:val="20"/>
              </w:rPr>
            </w:pPr>
          </w:p>
        </w:tc>
        <w:tc>
          <w:tcPr>
            <w:tcW w:w="279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66C3968">
            <w:pPr>
              <w:widowControl/>
              <w:spacing w:line="280" w:lineRule="exact"/>
              <w:jc w:val="left"/>
              <w:rPr>
                <w:rFonts w:ascii="宋体" w:hAnsi="宋体" w:eastAsia="宋体" w:cs="宋体"/>
                <w:color w:val="000000"/>
                <w:sz w:val="20"/>
                <w:szCs w:val="20"/>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EE2B0">
            <w:pPr>
              <w:widowControl/>
              <w:spacing w:line="280" w:lineRule="exact"/>
              <w:jc w:val="right"/>
              <w:rPr>
                <w:rFonts w:ascii="宋体" w:hAnsi="宋体" w:eastAsia="宋体" w:cs="宋体"/>
                <w:color w:val="000000"/>
                <w:sz w:val="20"/>
                <w:szCs w:val="20"/>
              </w:rPr>
            </w:pPr>
          </w:p>
        </w:tc>
        <w:tc>
          <w:tcPr>
            <w:tcW w:w="93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A61EEB3">
            <w:pPr>
              <w:widowControl/>
              <w:spacing w:line="280" w:lineRule="exact"/>
              <w:jc w:val="left"/>
              <w:rPr>
                <w:rFonts w:ascii="宋体" w:hAnsi="宋体" w:eastAsia="宋体" w:cs="宋体"/>
                <w:color w:val="000000"/>
                <w:sz w:val="20"/>
                <w:szCs w:val="20"/>
              </w:rPr>
            </w:pPr>
          </w:p>
        </w:tc>
        <w:tc>
          <w:tcPr>
            <w:tcW w:w="2040"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B7B91B6">
            <w:pPr>
              <w:widowControl/>
              <w:spacing w:line="280" w:lineRule="exact"/>
              <w:jc w:val="left"/>
              <w:rPr>
                <w:rFonts w:ascii="宋体" w:hAnsi="宋体" w:eastAsia="宋体" w:cs="宋体"/>
                <w:color w:val="000000"/>
                <w:sz w:val="20"/>
                <w:szCs w:val="20"/>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A0816">
            <w:pPr>
              <w:widowControl/>
              <w:spacing w:line="280" w:lineRule="exact"/>
              <w:jc w:val="left"/>
              <w:rPr>
                <w:rFonts w:ascii="宋体" w:hAnsi="宋体" w:eastAsia="宋体" w:cs="宋体"/>
                <w:color w:val="000000"/>
                <w:sz w:val="20"/>
                <w:szCs w:val="20"/>
              </w:rPr>
            </w:pPr>
          </w:p>
        </w:tc>
        <w:tc>
          <w:tcPr>
            <w:tcW w:w="129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DF5C437">
            <w:pPr>
              <w:widowControl/>
              <w:spacing w:line="280" w:lineRule="exact"/>
              <w:jc w:val="left"/>
              <w:rPr>
                <w:rFonts w:ascii="宋体" w:hAnsi="宋体" w:eastAsia="宋体" w:cs="宋体"/>
                <w:color w:val="000000"/>
                <w:sz w:val="20"/>
                <w:szCs w:val="20"/>
              </w:rPr>
            </w:pPr>
          </w:p>
        </w:tc>
        <w:tc>
          <w:tcPr>
            <w:tcW w:w="3036"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1C78AD5B">
            <w:pPr>
              <w:widowControl/>
              <w:spacing w:line="280" w:lineRule="exact"/>
              <w:jc w:val="left"/>
              <w:rPr>
                <w:rFonts w:ascii="宋体" w:hAnsi="宋体" w:eastAsia="宋体" w:cs="宋体"/>
                <w:color w:val="000000"/>
                <w:sz w:val="20"/>
                <w:szCs w:val="20"/>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4BD7F">
            <w:pPr>
              <w:widowControl/>
              <w:spacing w:line="280" w:lineRule="exact"/>
              <w:jc w:val="right"/>
              <w:rPr>
                <w:rFonts w:ascii="宋体" w:hAnsi="宋体" w:eastAsia="宋体" w:cs="宋体"/>
                <w:color w:val="000000"/>
                <w:sz w:val="20"/>
                <w:szCs w:val="20"/>
              </w:rPr>
            </w:pPr>
          </w:p>
        </w:tc>
      </w:tr>
      <w:tr w14:paraId="24185A63">
        <w:tblPrEx>
          <w:tblCellMar>
            <w:top w:w="0" w:type="dxa"/>
            <w:left w:w="108" w:type="dxa"/>
            <w:bottom w:w="0" w:type="dxa"/>
            <w:right w:w="108" w:type="dxa"/>
          </w:tblCellMar>
        </w:tblPrEx>
        <w:trPr>
          <w:trHeight w:val="300" w:hRule="atLeast"/>
        </w:trPr>
        <w:tc>
          <w:tcPr>
            <w:tcW w:w="3522" w:type="dxa"/>
            <w:gridSpan w:val="2"/>
            <w:tcBorders>
              <w:top w:val="single" w:color="000000" w:sz="4" w:space="0"/>
              <w:left w:val="single" w:color="000000" w:sz="4" w:space="0"/>
              <w:bottom w:val="single" w:color="D4D4D4" w:sz="4" w:space="0"/>
              <w:right w:val="single" w:color="000000" w:sz="4" w:space="0"/>
            </w:tcBorders>
            <w:shd w:val="clear" w:color="auto" w:fill="F1F1F1"/>
            <w:noWrap/>
            <w:vAlign w:val="center"/>
          </w:tcPr>
          <w:p w14:paraId="00D4E4D8">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人员经费合计</w:t>
            </w:r>
          </w:p>
        </w:tc>
        <w:tc>
          <w:tcPr>
            <w:tcW w:w="1290" w:type="dxa"/>
            <w:tcBorders>
              <w:top w:val="single" w:color="000000" w:sz="4" w:space="0"/>
              <w:left w:val="single" w:color="000000" w:sz="4" w:space="0"/>
              <w:bottom w:val="single" w:color="D4D4D4" w:sz="4" w:space="0"/>
              <w:right w:val="single" w:color="000000" w:sz="4" w:space="0"/>
            </w:tcBorders>
            <w:shd w:val="clear" w:color="auto" w:fill="auto"/>
            <w:noWrap/>
            <w:vAlign w:val="center"/>
          </w:tcPr>
          <w:p w14:paraId="1019E709">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2,579.72 </w:t>
            </w:r>
          </w:p>
        </w:tc>
        <w:tc>
          <w:tcPr>
            <w:tcW w:w="8541" w:type="dxa"/>
            <w:gridSpan w:val="5"/>
            <w:tcBorders>
              <w:top w:val="single" w:color="000000" w:sz="4" w:space="0"/>
              <w:left w:val="single" w:color="000000" w:sz="4" w:space="0"/>
              <w:bottom w:val="single" w:color="D4D4D4" w:sz="4" w:space="0"/>
              <w:right w:val="single" w:color="000000" w:sz="4" w:space="0"/>
            </w:tcBorders>
            <w:shd w:val="clear" w:color="auto" w:fill="F1F1F1"/>
            <w:noWrap/>
            <w:vAlign w:val="center"/>
          </w:tcPr>
          <w:p w14:paraId="55B283C8">
            <w:pPr>
              <w:widowControl/>
              <w:spacing w:line="28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公用经费合计</w:t>
            </w:r>
          </w:p>
        </w:tc>
        <w:tc>
          <w:tcPr>
            <w:tcW w:w="774" w:type="dxa"/>
            <w:tcBorders>
              <w:top w:val="single" w:color="000000" w:sz="4" w:space="0"/>
              <w:left w:val="single" w:color="000000" w:sz="4" w:space="0"/>
              <w:bottom w:val="single" w:color="D4D4D4" w:sz="4" w:space="0"/>
              <w:right w:val="single" w:color="000000" w:sz="4" w:space="0"/>
            </w:tcBorders>
            <w:shd w:val="clear" w:color="auto" w:fill="auto"/>
            <w:noWrap/>
            <w:vAlign w:val="center"/>
          </w:tcPr>
          <w:p w14:paraId="67FF0708">
            <w:pPr>
              <w:widowControl/>
              <w:spacing w:line="28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159.38 </w:t>
            </w:r>
          </w:p>
        </w:tc>
      </w:tr>
      <w:tr w14:paraId="570C42E8">
        <w:tblPrEx>
          <w:tblCellMar>
            <w:top w:w="0" w:type="dxa"/>
            <w:left w:w="108" w:type="dxa"/>
            <w:bottom w:w="0" w:type="dxa"/>
            <w:right w:w="108" w:type="dxa"/>
          </w:tblCellMar>
        </w:tblPrEx>
        <w:trPr>
          <w:trHeight w:val="300" w:hRule="atLeast"/>
        </w:trPr>
        <w:tc>
          <w:tcPr>
            <w:tcW w:w="14127" w:type="dxa"/>
            <w:gridSpan w:val="9"/>
            <w:tcBorders>
              <w:top w:val="single" w:color="D4D4D4" w:sz="4" w:space="0"/>
              <w:left w:val="nil"/>
              <w:bottom w:val="nil"/>
              <w:right w:val="nil"/>
            </w:tcBorders>
            <w:shd w:val="clear" w:color="auto" w:fill="auto"/>
            <w:noWrap/>
            <w:vAlign w:val="center"/>
          </w:tcPr>
          <w:p w14:paraId="50AF2B3D">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注：1.本表依据《一般公共预算财政拨款基本支出决算明细表》（财决08-1表）进行批复。</w:t>
            </w:r>
          </w:p>
        </w:tc>
      </w:tr>
      <w:tr w14:paraId="310A1554">
        <w:tblPrEx>
          <w:tblCellMar>
            <w:top w:w="0" w:type="dxa"/>
            <w:left w:w="108" w:type="dxa"/>
            <w:bottom w:w="0" w:type="dxa"/>
            <w:right w:w="108" w:type="dxa"/>
          </w:tblCellMar>
        </w:tblPrEx>
        <w:trPr>
          <w:trHeight w:val="300" w:hRule="atLeast"/>
        </w:trPr>
        <w:tc>
          <w:tcPr>
            <w:tcW w:w="14127" w:type="dxa"/>
            <w:gridSpan w:val="9"/>
            <w:tcBorders>
              <w:top w:val="nil"/>
              <w:left w:val="nil"/>
              <w:bottom w:val="nil"/>
              <w:right w:val="nil"/>
            </w:tcBorders>
            <w:shd w:val="clear" w:color="auto" w:fill="auto"/>
            <w:noWrap/>
            <w:vAlign w:val="center"/>
          </w:tcPr>
          <w:p w14:paraId="2BC6CB74">
            <w:pPr>
              <w:widowControl/>
              <w:spacing w:line="28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2.本表以“万元”为金额单位（保留两位小数）。</w:t>
            </w:r>
          </w:p>
        </w:tc>
      </w:tr>
    </w:tbl>
    <w:p w14:paraId="4D4FBA33">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政府性基金预算财政拨款收入支出决算表</w:t>
      </w:r>
    </w:p>
    <w:p w14:paraId="3B2694E3">
      <w:pPr>
        <w:widowControl/>
        <w:tabs>
          <w:tab w:val="left" w:pos="920"/>
          <w:tab w:val="left" w:pos="1157"/>
          <w:tab w:val="left" w:pos="2434"/>
          <w:tab w:val="left" w:pos="4352"/>
          <w:tab w:val="left" w:pos="6295"/>
          <w:tab w:val="left" w:pos="8214"/>
          <w:tab w:val="left" w:pos="10149"/>
          <w:tab w:val="left" w:pos="12067"/>
        </w:tabs>
        <w:jc w:val="righ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kern w:val="0"/>
          <w:sz w:val="20"/>
          <w:szCs w:val="20"/>
        </w:rPr>
        <w:t>公开07表</w:t>
      </w:r>
    </w:p>
    <w:p w14:paraId="4AB2E29A">
      <w:pPr>
        <w:widowControl/>
        <w:tabs>
          <w:tab w:val="left" w:pos="920"/>
          <w:tab w:val="left" w:pos="1157"/>
          <w:tab w:val="left" w:pos="2434"/>
          <w:tab w:val="left" w:pos="4352"/>
          <w:tab w:val="left" w:pos="6295"/>
          <w:tab w:val="left" w:pos="8214"/>
          <w:tab w:val="left" w:pos="10149"/>
          <w:tab w:val="left" w:pos="12067"/>
        </w:tabs>
        <w:jc w:val="right"/>
        <w:textAlignment w:val="center"/>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部门：</w:t>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kern w:val="0"/>
          <w:sz w:val="20"/>
          <w:szCs w:val="20"/>
        </w:rPr>
        <w:t>单位：万元</w:t>
      </w:r>
    </w:p>
    <w:tbl>
      <w:tblPr>
        <w:tblStyle w:val="10"/>
        <w:tblW w:w="13852" w:type="dxa"/>
        <w:tblInd w:w="93" w:type="dxa"/>
        <w:tblLayout w:type="fixed"/>
        <w:tblCellMar>
          <w:top w:w="0" w:type="dxa"/>
          <w:left w:w="108" w:type="dxa"/>
          <w:bottom w:w="0" w:type="dxa"/>
          <w:right w:w="108" w:type="dxa"/>
        </w:tblCellMar>
      </w:tblPr>
      <w:tblGrid>
        <w:gridCol w:w="986"/>
        <w:gridCol w:w="4176"/>
        <w:gridCol w:w="1274"/>
        <w:gridCol w:w="1379"/>
        <w:gridCol w:w="1687"/>
        <w:gridCol w:w="1425"/>
        <w:gridCol w:w="1468"/>
        <w:gridCol w:w="1457"/>
      </w:tblGrid>
      <w:tr w14:paraId="3E3B1AFB">
        <w:tblPrEx>
          <w:tblCellMar>
            <w:top w:w="0" w:type="dxa"/>
            <w:left w:w="108" w:type="dxa"/>
            <w:bottom w:w="0" w:type="dxa"/>
            <w:right w:w="108" w:type="dxa"/>
          </w:tblCellMar>
        </w:tblPrEx>
        <w:trPr>
          <w:trHeight w:val="300" w:hRule="atLeast"/>
        </w:trPr>
        <w:tc>
          <w:tcPr>
            <w:tcW w:w="5162" w:type="dxa"/>
            <w:gridSpan w:val="2"/>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6B43EA1C">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项目</w:t>
            </w:r>
          </w:p>
        </w:tc>
        <w:tc>
          <w:tcPr>
            <w:tcW w:w="1274"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FE4FB3E">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年初结转和结余</w:t>
            </w:r>
          </w:p>
        </w:tc>
        <w:tc>
          <w:tcPr>
            <w:tcW w:w="1379"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7D23EA77">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本年收入</w:t>
            </w:r>
          </w:p>
        </w:tc>
        <w:tc>
          <w:tcPr>
            <w:tcW w:w="4580" w:type="dxa"/>
            <w:gridSpan w:val="3"/>
            <w:tcBorders>
              <w:top w:val="single" w:color="000000" w:sz="4" w:space="0"/>
              <w:left w:val="single" w:color="000000" w:sz="4" w:space="0"/>
              <w:bottom w:val="single" w:color="000000" w:sz="4" w:space="0"/>
              <w:right w:val="single" w:color="000000" w:sz="4" w:space="0"/>
            </w:tcBorders>
            <w:shd w:val="clear" w:color="auto" w:fill="F1F1F1"/>
            <w:vAlign w:val="center"/>
          </w:tcPr>
          <w:p w14:paraId="342CB893">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本年支出</w:t>
            </w:r>
          </w:p>
        </w:tc>
        <w:tc>
          <w:tcPr>
            <w:tcW w:w="1457"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1DBD1160">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年末结转和结余</w:t>
            </w:r>
          </w:p>
        </w:tc>
      </w:tr>
      <w:tr w14:paraId="402CDF45">
        <w:tblPrEx>
          <w:tblCellMar>
            <w:top w:w="0" w:type="dxa"/>
            <w:left w:w="108" w:type="dxa"/>
            <w:bottom w:w="0" w:type="dxa"/>
            <w:right w:w="108" w:type="dxa"/>
          </w:tblCellMar>
        </w:tblPrEx>
        <w:trPr>
          <w:trHeight w:val="760" w:hRule="atLeast"/>
        </w:trPr>
        <w:tc>
          <w:tcPr>
            <w:tcW w:w="986"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2B39C7C7">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科目代码</w:t>
            </w:r>
          </w:p>
        </w:tc>
        <w:tc>
          <w:tcPr>
            <w:tcW w:w="4176" w:type="dxa"/>
            <w:vMerge w:val="restart"/>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341F1FB">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科目名称</w:t>
            </w:r>
          </w:p>
        </w:tc>
        <w:tc>
          <w:tcPr>
            <w:tcW w:w="1274"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0E767F0">
            <w:pPr>
              <w:widowControl/>
              <w:spacing w:line="760" w:lineRule="exact"/>
              <w:jc w:val="center"/>
              <w:rPr>
                <w:rFonts w:ascii="宋体" w:hAnsi="宋体" w:eastAsia="宋体" w:cs="宋体"/>
                <w:color w:val="000000"/>
                <w:sz w:val="22"/>
              </w:rPr>
            </w:pPr>
          </w:p>
        </w:tc>
        <w:tc>
          <w:tcPr>
            <w:tcW w:w="1379"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5F30D5E">
            <w:pPr>
              <w:widowControl/>
              <w:spacing w:line="760" w:lineRule="exact"/>
              <w:jc w:val="center"/>
              <w:rPr>
                <w:rFonts w:ascii="宋体" w:hAnsi="宋体" w:eastAsia="宋体" w:cs="宋体"/>
                <w:color w:val="000000"/>
                <w:sz w:val="22"/>
              </w:rPr>
            </w:pPr>
          </w:p>
        </w:tc>
        <w:tc>
          <w:tcPr>
            <w:tcW w:w="1687"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681969F4">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小计</w:t>
            </w:r>
          </w:p>
        </w:tc>
        <w:tc>
          <w:tcPr>
            <w:tcW w:w="1425"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3AC58F65">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基本支出</w:t>
            </w:r>
          </w:p>
        </w:tc>
        <w:tc>
          <w:tcPr>
            <w:tcW w:w="1468" w:type="dxa"/>
            <w:vMerge w:val="restart"/>
            <w:tcBorders>
              <w:top w:val="single" w:color="000000" w:sz="4" w:space="0"/>
              <w:left w:val="single" w:color="000000" w:sz="4" w:space="0"/>
              <w:bottom w:val="single" w:color="000000" w:sz="4" w:space="0"/>
              <w:right w:val="single" w:color="000000" w:sz="4" w:space="0"/>
            </w:tcBorders>
            <w:shd w:val="clear" w:color="auto" w:fill="F1F1F1"/>
            <w:vAlign w:val="center"/>
          </w:tcPr>
          <w:p w14:paraId="4FDCC3D5">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项目支出</w:t>
            </w: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4246BCF5">
            <w:pPr>
              <w:widowControl/>
              <w:spacing w:line="760" w:lineRule="exact"/>
              <w:jc w:val="center"/>
              <w:rPr>
                <w:rFonts w:ascii="宋体" w:hAnsi="宋体" w:eastAsia="宋体" w:cs="宋体"/>
                <w:color w:val="000000"/>
                <w:sz w:val="22"/>
              </w:rPr>
            </w:pPr>
          </w:p>
        </w:tc>
      </w:tr>
      <w:tr w14:paraId="779F5B4B">
        <w:tblPrEx>
          <w:tblCellMar>
            <w:top w:w="0" w:type="dxa"/>
            <w:left w:w="108" w:type="dxa"/>
            <w:bottom w:w="0" w:type="dxa"/>
            <w:right w:w="108" w:type="dxa"/>
          </w:tblCellMar>
        </w:tblPrEx>
        <w:trPr>
          <w:trHeight w:val="760"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0AC4EF05">
            <w:pPr>
              <w:widowControl/>
              <w:spacing w:line="760" w:lineRule="exact"/>
              <w:jc w:val="center"/>
              <w:rPr>
                <w:rFonts w:ascii="宋体" w:hAnsi="宋体" w:eastAsia="宋体" w:cs="宋体"/>
                <w:color w:val="000000"/>
                <w:sz w:val="22"/>
              </w:rPr>
            </w:pPr>
          </w:p>
        </w:tc>
        <w:tc>
          <w:tcPr>
            <w:tcW w:w="4176"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46A2331">
            <w:pPr>
              <w:widowControl/>
              <w:spacing w:line="760" w:lineRule="exact"/>
              <w:jc w:val="center"/>
              <w:rPr>
                <w:rFonts w:ascii="宋体" w:hAnsi="宋体" w:eastAsia="宋体" w:cs="宋体"/>
                <w:color w:val="000000"/>
                <w:sz w:val="22"/>
              </w:rPr>
            </w:pPr>
          </w:p>
        </w:tc>
        <w:tc>
          <w:tcPr>
            <w:tcW w:w="1274"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358D68FC">
            <w:pPr>
              <w:widowControl/>
              <w:spacing w:line="760" w:lineRule="exact"/>
              <w:jc w:val="center"/>
              <w:rPr>
                <w:rFonts w:ascii="宋体" w:hAnsi="宋体" w:eastAsia="宋体" w:cs="宋体"/>
                <w:color w:val="000000"/>
                <w:sz w:val="22"/>
              </w:rPr>
            </w:pPr>
          </w:p>
        </w:tc>
        <w:tc>
          <w:tcPr>
            <w:tcW w:w="1379"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3687DF61">
            <w:pPr>
              <w:widowControl/>
              <w:spacing w:line="760" w:lineRule="exact"/>
              <w:jc w:val="center"/>
              <w:rPr>
                <w:rFonts w:ascii="宋体" w:hAnsi="宋体" w:eastAsia="宋体" w:cs="宋体"/>
                <w:color w:val="000000"/>
                <w:sz w:val="22"/>
              </w:rPr>
            </w:pPr>
          </w:p>
        </w:tc>
        <w:tc>
          <w:tcPr>
            <w:tcW w:w="168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322356C">
            <w:pPr>
              <w:widowControl/>
              <w:spacing w:line="760" w:lineRule="exact"/>
              <w:jc w:val="center"/>
              <w:rPr>
                <w:rFonts w:ascii="宋体" w:hAnsi="宋体" w:eastAsia="宋体" w:cs="宋体"/>
                <w:color w:val="000000"/>
                <w:sz w:val="22"/>
              </w:rPr>
            </w:pPr>
          </w:p>
        </w:tc>
        <w:tc>
          <w:tcPr>
            <w:tcW w:w="142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CC48AFE">
            <w:pPr>
              <w:widowControl/>
              <w:spacing w:line="760" w:lineRule="exact"/>
              <w:jc w:val="center"/>
              <w:rPr>
                <w:rFonts w:ascii="宋体" w:hAnsi="宋体" w:eastAsia="宋体" w:cs="宋体"/>
                <w:color w:val="000000"/>
                <w:sz w:val="22"/>
              </w:rPr>
            </w:pPr>
          </w:p>
        </w:tc>
        <w:tc>
          <w:tcPr>
            <w:tcW w:w="146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A3AB6CA">
            <w:pPr>
              <w:widowControl/>
              <w:spacing w:line="760" w:lineRule="exact"/>
              <w:jc w:val="center"/>
              <w:rPr>
                <w:rFonts w:ascii="宋体" w:hAnsi="宋体" w:eastAsia="宋体" w:cs="宋体"/>
                <w:color w:val="000000"/>
                <w:sz w:val="22"/>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CBC51EC">
            <w:pPr>
              <w:widowControl/>
              <w:spacing w:line="760" w:lineRule="exact"/>
              <w:jc w:val="center"/>
              <w:rPr>
                <w:rFonts w:ascii="宋体" w:hAnsi="宋体" w:eastAsia="宋体" w:cs="宋体"/>
                <w:color w:val="000000"/>
                <w:sz w:val="22"/>
              </w:rPr>
            </w:pPr>
          </w:p>
        </w:tc>
      </w:tr>
      <w:tr w14:paraId="55CB018F">
        <w:tblPrEx>
          <w:tblCellMar>
            <w:top w:w="0" w:type="dxa"/>
            <w:left w:w="108" w:type="dxa"/>
            <w:bottom w:w="0" w:type="dxa"/>
            <w:right w:w="108" w:type="dxa"/>
          </w:tblCellMar>
        </w:tblPrEx>
        <w:trPr>
          <w:trHeight w:val="760"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6F1AF642">
            <w:pPr>
              <w:widowControl/>
              <w:spacing w:line="760" w:lineRule="exact"/>
              <w:jc w:val="center"/>
              <w:rPr>
                <w:rFonts w:ascii="宋体" w:hAnsi="宋体" w:eastAsia="宋体" w:cs="宋体"/>
                <w:color w:val="000000"/>
                <w:sz w:val="22"/>
              </w:rPr>
            </w:pPr>
          </w:p>
        </w:tc>
        <w:tc>
          <w:tcPr>
            <w:tcW w:w="4176" w:type="dxa"/>
            <w:vMerge w:val="continue"/>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7653106">
            <w:pPr>
              <w:widowControl/>
              <w:spacing w:line="760" w:lineRule="exact"/>
              <w:jc w:val="center"/>
              <w:rPr>
                <w:rFonts w:ascii="宋体" w:hAnsi="宋体" w:eastAsia="宋体" w:cs="宋体"/>
                <w:color w:val="000000"/>
                <w:sz w:val="22"/>
              </w:rPr>
            </w:pPr>
          </w:p>
        </w:tc>
        <w:tc>
          <w:tcPr>
            <w:tcW w:w="1274"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15B8C3CC">
            <w:pPr>
              <w:widowControl/>
              <w:spacing w:line="760" w:lineRule="exact"/>
              <w:jc w:val="center"/>
              <w:rPr>
                <w:rFonts w:ascii="宋体" w:hAnsi="宋体" w:eastAsia="宋体" w:cs="宋体"/>
                <w:color w:val="000000"/>
                <w:sz w:val="22"/>
              </w:rPr>
            </w:pPr>
          </w:p>
        </w:tc>
        <w:tc>
          <w:tcPr>
            <w:tcW w:w="1379"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359262DD">
            <w:pPr>
              <w:widowControl/>
              <w:spacing w:line="760" w:lineRule="exact"/>
              <w:jc w:val="center"/>
              <w:rPr>
                <w:rFonts w:ascii="宋体" w:hAnsi="宋体" w:eastAsia="宋体" w:cs="宋体"/>
                <w:color w:val="000000"/>
                <w:sz w:val="22"/>
              </w:rPr>
            </w:pPr>
          </w:p>
        </w:tc>
        <w:tc>
          <w:tcPr>
            <w:tcW w:w="168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D009BC8">
            <w:pPr>
              <w:widowControl/>
              <w:spacing w:line="760" w:lineRule="exact"/>
              <w:jc w:val="center"/>
              <w:rPr>
                <w:rFonts w:ascii="宋体" w:hAnsi="宋体" w:eastAsia="宋体" w:cs="宋体"/>
                <w:color w:val="000000"/>
                <w:sz w:val="22"/>
              </w:rPr>
            </w:pPr>
          </w:p>
        </w:tc>
        <w:tc>
          <w:tcPr>
            <w:tcW w:w="1425"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76825EC2">
            <w:pPr>
              <w:widowControl/>
              <w:spacing w:line="760" w:lineRule="exact"/>
              <w:jc w:val="center"/>
              <w:rPr>
                <w:rFonts w:ascii="宋体" w:hAnsi="宋体" w:eastAsia="宋体" w:cs="宋体"/>
                <w:color w:val="000000"/>
                <w:sz w:val="22"/>
              </w:rPr>
            </w:pPr>
          </w:p>
        </w:tc>
        <w:tc>
          <w:tcPr>
            <w:tcW w:w="1468"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438DAF29">
            <w:pPr>
              <w:widowControl/>
              <w:spacing w:line="760" w:lineRule="exact"/>
              <w:jc w:val="center"/>
              <w:rPr>
                <w:rFonts w:ascii="宋体" w:hAnsi="宋体" w:eastAsia="宋体" w:cs="宋体"/>
                <w:color w:val="000000"/>
                <w:sz w:val="22"/>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F1F1F1"/>
            <w:vAlign w:val="center"/>
          </w:tcPr>
          <w:p w14:paraId="58B81C2F">
            <w:pPr>
              <w:widowControl/>
              <w:spacing w:line="760" w:lineRule="exact"/>
              <w:jc w:val="center"/>
              <w:rPr>
                <w:rFonts w:ascii="宋体" w:hAnsi="宋体" w:eastAsia="宋体" w:cs="宋体"/>
                <w:color w:val="000000"/>
                <w:sz w:val="22"/>
              </w:rPr>
            </w:pPr>
          </w:p>
        </w:tc>
      </w:tr>
      <w:tr w14:paraId="702396CB">
        <w:tblPrEx>
          <w:tblCellMar>
            <w:top w:w="0" w:type="dxa"/>
            <w:left w:w="108" w:type="dxa"/>
            <w:bottom w:w="0" w:type="dxa"/>
            <w:right w:w="108" w:type="dxa"/>
          </w:tblCellMar>
        </w:tblPrEx>
        <w:trPr>
          <w:trHeight w:val="300" w:hRule="atLeast"/>
        </w:trPr>
        <w:tc>
          <w:tcPr>
            <w:tcW w:w="5162" w:type="dxa"/>
            <w:gridSpan w:val="2"/>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38488AB3">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栏次</w:t>
            </w:r>
          </w:p>
        </w:tc>
        <w:tc>
          <w:tcPr>
            <w:tcW w:w="1274"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4BFC7895">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1</w:t>
            </w:r>
          </w:p>
        </w:tc>
        <w:tc>
          <w:tcPr>
            <w:tcW w:w="1379"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2CCE10A4">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2</w:t>
            </w:r>
          </w:p>
        </w:tc>
        <w:tc>
          <w:tcPr>
            <w:tcW w:w="168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5854DAF0">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3</w:t>
            </w:r>
          </w:p>
        </w:tc>
        <w:tc>
          <w:tcPr>
            <w:tcW w:w="1425"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0B3AB73">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4</w:t>
            </w:r>
          </w:p>
        </w:tc>
        <w:tc>
          <w:tcPr>
            <w:tcW w:w="1468"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0CBCED8E">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5</w:t>
            </w:r>
          </w:p>
        </w:tc>
        <w:tc>
          <w:tcPr>
            <w:tcW w:w="1457" w:type="dxa"/>
            <w:tcBorders>
              <w:top w:val="single" w:color="000000" w:sz="4" w:space="0"/>
              <w:left w:val="single" w:color="000000" w:sz="4" w:space="0"/>
              <w:bottom w:val="single" w:color="000000" w:sz="4" w:space="0"/>
              <w:right w:val="single" w:color="000000" w:sz="4" w:space="0"/>
            </w:tcBorders>
            <w:shd w:val="clear" w:color="auto" w:fill="F1F1F1"/>
            <w:noWrap/>
            <w:vAlign w:val="center"/>
          </w:tcPr>
          <w:p w14:paraId="7885673F">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6</w:t>
            </w:r>
          </w:p>
        </w:tc>
      </w:tr>
      <w:tr w14:paraId="16622074">
        <w:tblPrEx>
          <w:tblCellMar>
            <w:top w:w="0" w:type="dxa"/>
            <w:left w:w="108" w:type="dxa"/>
            <w:bottom w:w="0" w:type="dxa"/>
            <w:right w:w="108" w:type="dxa"/>
          </w:tblCellMar>
        </w:tblPrEx>
        <w:trPr>
          <w:trHeight w:val="300" w:hRule="atLeast"/>
        </w:trPr>
        <w:tc>
          <w:tcPr>
            <w:tcW w:w="5162" w:type="dxa"/>
            <w:gridSpan w:val="2"/>
            <w:tcBorders>
              <w:top w:val="single" w:color="000000" w:sz="4" w:space="0"/>
              <w:left w:val="single" w:color="000000" w:sz="4" w:space="0"/>
              <w:bottom w:val="single" w:color="auto" w:sz="4" w:space="0"/>
              <w:right w:val="single" w:color="000000" w:sz="4" w:space="0"/>
            </w:tcBorders>
            <w:shd w:val="clear" w:color="auto" w:fill="F1F1F1"/>
            <w:noWrap/>
            <w:vAlign w:val="center"/>
          </w:tcPr>
          <w:p w14:paraId="2772DEB6">
            <w:pPr>
              <w:widowControl/>
              <w:spacing w:line="760"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lang w:bidi="ar"/>
              </w:rPr>
              <w:t>合计</w:t>
            </w:r>
          </w:p>
        </w:tc>
        <w:tc>
          <w:tcPr>
            <w:tcW w:w="127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A914FE1">
            <w:pPr>
              <w:widowControl/>
              <w:spacing w:line="760" w:lineRule="exact"/>
              <w:jc w:val="right"/>
              <w:rPr>
                <w:rFonts w:ascii="宋体" w:hAnsi="宋体" w:eastAsia="宋体" w:cs="宋体"/>
                <w:b/>
                <w:bCs/>
                <w:color w:val="000000"/>
                <w:sz w:val="22"/>
              </w:rPr>
            </w:pPr>
          </w:p>
        </w:tc>
        <w:tc>
          <w:tcPr>
            <w:tcW w:w="1379"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21A7AFE">
            <w:pPr>
              <w:widowControl/>
              <w:spacing w:line="760" w:lineRule="exact"/>
              <w:jc w:val="right"/>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 xml:space="preserve">4,231.49 </w:t>
            </w:r>
          </w:p>
        </w:tc>
        <w:tc>
          <w:tcPr>
            <w:tcW w:w="168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044A815">
            <w:pPr>
              <w:widowControl/>
              <w:spacing w:line="760" w:lineRule="exact"/>
              <w:jc w:val="right"/>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 xml:space="preserve">4,231.49 </w:t>
            </w:r>
          </w:p>
        </w:tc>
        <w:tc>
          <w:tcPr>
            <w:tcW w:w="142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64B5C13">
            <w:pPr>
              <w:widowControl/>
              <w:spacing w:line="760" w:lineRule="exact"/>
              <w:jc w:val="right"/>
              <w:rPr>
                <w:rFonts w:ascii="宋体" w:hAnsi="宋体" w:eastAsia="宋体" w:cs="宋体"/>
                <w:b/>
                <w:bCs/>
                <w:color w:val="000000"/>
                <w:sz w:val="22"/>
              </w:rPr>
            </w:pPr>
          </w:p>
        </w:tc>
        <w:tc>
          <w:tcPr>
            <w:tcW w:w="146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791EE49">
            <w:pPr>
              <w:widowControl/>
              <w:spacing w:line="760" w:lineRule="exact"/>
              <w:jc w:val="right"/>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 xml:space="preserve">4,231.49 </w:t>
            </w:r>
          </w:p>
        </w:tc>
        <w:tc>
          <w:tcPr>
            <w:tcW w:w="145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1FAD5DF">
            <w:pPr>
              <w:widowControl/>
              <w:spacing w:line="760" w:lineRule="exact"/>
              <w:jc w:val="right"/>
              <w:rPr>
                <w:rFonts w:ascii="宋体" w:hAnsi="宋体" w:eastAsia="宋体" w:cs="宋体"/>
                <w:b/>
                <w:bCs/>
                <w:color w:val="000000"/>
                <w:sz w:val="22"/>
              </w:rPr>
            </w:pPr>
          </w:p>
        </w:tc>
      </w:tr>
      <w:tr w14:paraId="516172DA">
        <w:tblPrEx>
          <w:tblCellMar>
            <w:top w:w="0" w:type="dxa"/>
            <w:left w:w="108" w:type="dxa"/>
            <w:bottom w:w="0" w:type="dxa"/>
            <w:right w:w="108" w:type="dxa"/>
          </w:tblCellMar>
        </w:tblPrEx>
        <w:trPr>
          <w:trHeight w:val="300" w:hRule="atLeast"/>
        </w:trPr>
        <w:tc>
          <w:tcPr>
            <w:tcW w:w="9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F75190">
            <w:pPr>
              <w:widowControl/>
              <w:spacing w:line="76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2139801</w:t>
            </w:r>
          </w:p>
        </w:tc>
        <w:tc>
          <w:tcPr>
            <w:tcW w:w="41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A39853">
            <w:pPr>
              <w:widowControl/>
              <w:spacing w:line="76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农业农村支出</w:t>
            </w:r>
          </w:p>
        </w:tc>
        <w:tc>
          <w:tcPr>
            <w:tcW w:w="127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A6ABCA">
            <w:pPr>
              <w:widowControl/>
              <w:spacing w:line="760" w:lineRule="exact"/>
              <w:jc w:val="right"/>
              <w:rPr>
                <w:rFonts w:ascii="宋体" w:hAnsi="宋体" w:eastAsia="宋体" w:cs="宋体"/>
                <w:color w:val="000000"/>
                <w:sz w:val="22"/>
              </w:rPr>
            </w:pPr>
          </w:p>
        </w:tc>
        <w:tc>
          <w:tcPr>
            <w:tcW w:w="13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226942">
            <w:pPr>
              <w:widowControl/>
              <w:spacing w:line="76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3,931.49 </w:t>
            </w:r>
          </w:p>
        </w:tc>
        <w:tc>
          <w:tcPr>
            <w:tcW w:w="168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34A24B">
            <w:pPr>
              <w:widowControl/>
              <w:spacing w:line="76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3,931.49 </w:t>
            </w:r>
          </w:p>
        </w:tc>
        <w:tc>
          <w:tcPr>
            <w:tcW w:w="14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342492">
            <w:pPr>
              <w:widowControl/>
              <w:spacing w:line="760" w:lineRule="exact"/>
              <w:jc w:val="right"/>
              <w:rPr>
                <w:rFonts w:ascii="宋体" w:hAnsi="宋体" w:eastAsia="宋体" w:cs="宋体"/>
                <w:color w:val="000000"/>
                <w:sz w:val="22"/>
              </w:rPr>
            </w:pPr>
          </w:p>
        </w:tc>
        <w:tc>
          <w:tcPr>
            <w:tcW w:w="14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99880A">
            <w:pPr>
              <w:widowControl/>
              <w:spacing w:line="76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3,931.49 </w:t>
            </w:r>
          </w:p>
        </w:tc>
        <w:tc>
          <w:tcPr>
            <w:tcW w:w="14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102AF4">
            <w:pPr>
              <w:widowControl/>
              <w:spacing w:line="760" w:lineRule="exact"/>
              <w:jc w:val="right"/>
              <w:rPr>
                <w:rFonts w:ascii="宋体" w:hAnsi="宋体" w:eastAsia="宋体" w:cs="宋体"/>
                <w:color w:val="000000"/>
                <w:sz w:val="22"/>
              </w:rPr>
            </w:pPr>
          </w:p>
        </w:tc>
      </w:tr>
      <w:tr w14:paraId="39AD7D65">
        <w:tblPrEx>
          <w:tblCellMar>
            <w:top w:w="0" w:type="dxa"/>
            <w:left w:w="108" w:type="dxa"/>
            <w:bottom w:w="0" w:type="dxa"/>
            <w:right w:w="108" w:type="dxa"/>
          </w:tblCellMar>
        </w:tblPrEx>
        <w:trPr>
          <w:trHeight w:val="300" w:hRule="atLeast"/>
        </w:trPr>
        <w:tc>
          <w:tcPr>
            <w:tcW w:w="9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6EFF5B">
            <w:pPr>
              <w:widowControl/>
              <w:spacing w:line="76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2296099</w:t>
            </w:r>
          </w:p>
        </w:tc>
        <w:tc>
          <w:tcPr>
            <w:tcW w:w="41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BB64E8">
            <w:pPr>
              <w:widowControl/>
              <w:spacing w:line="760" w:lineRule="exact"/>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用于其他社会公益事业的彩票公益金支出</w:t>
            </w:r>
          </w:p>
        </w:tc>
        <w:tc>
          <w:tcPr>
            <w:tcW w:w="127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2B30F0">
            <w:pPr>
              <w:widowControl/>
              <w:spacing w:line="760" w:lineRule="exact"/>
              <w:jc w:val="right"/>
              <w:rPr>
                <w:rFonts w:ascii="宋体" w:hAnsi="宋体" w:eastAsia="宋体" w:cs="宋体"/>
                <w:color w:val="000000"/>
                <w:sz w:val="22"/>
              </w:rPr>
            </w:pPr>
          </w:p>
        </w:tc>
        <w:tc>
          <w:tcPr>
            <w:tcW w:w="13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6DD568">
            <w:pPr>
              <w:widowControl/>
              <w:spacing w:line="76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300.00 </w:t>
            </w:r>
          </w:p>
        </w:tc>
        <w:tc>
          <w:tcPr>
            <w:tcW w:w="168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5FD695">
            <w:pPr>
              <w:widowControl/>
              <w:spacing w:line="76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300.00 </w:t>
            </w:r>
          </w:p>
        </w:tc>
        <w:tc>
          <w:tcPr>
            <w:tcW w:w="14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A20D22">
            <w:pPr>
              <w:widowControl/>
              <w:spacing w:line="760" w:lineRule="exact"/>
              <w:jc w:val="right"/>
              <w:rPr>
                <w:rFonts w:ascii="宋体" w:hAnsi="宋体" w:eastAsia="宋体" w:cs="宋体"/>
                <w:color w:val="000000"/>
                <w:sz w:val="22"/>
              </w:rPr>
            </w:pPr>
          </w:p>
        </w:tc>
        <w:tc>
          <w:tcPr>
            <w:tcW w:w="14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B2EA86">
            <w:pPr>
              <w:widowControl/>
              <w:spacing w:line="760" w:lineRule="exact"/>
              <w:jc w:val="righ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300.00 </w:t>
            </w:r>
          </w:p>
        </w:tc>
        <w:tc>
          <w:tcPr>
            <w:tcW w:w="14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1582A9">
            <w:pPr>
              <w:widowControl/>
              <w:spacing w:line="760" w:lineRule="exact"/>
              <w:jc w:val="right"/>
              <w:rPr>
                <w:rFonts w:ascii="宋体" w:hAnsi="宋体" w:eastAsia="宋体" w:cs="宋体"/>
                <w:color w:val="000000"/>
                <w:sz w:val="22"/>
              </w:rPr>
            </w:pPr>
          </w:p>
        </w:tc>
      </w:tr>
      <w:tr w14:paraId="0FE9120C">
        <w:tblPrEx>
          <w:tblCellMar>
            <w:top w:w="0" w:type="dxa"/>
            <w:left w:w="108" w:type="dxa"/>
            <w:bottom w:w="0" w:type="dxa"/>
            <w:right w:w="108" w:type="dxa"/>
          </w:tblCellMar>
        </w:tblPrEx>
        <w:trPr>
          <w:trHeight w:val="300" w:hRule="atLeast"/>
        </w:trPr>
        <w:tc>
          <w:tcPr>
            <w:tcW w:w="13852" w:type="dxa"/>
            <w:gridSpan w:val="8"/>
            <w:tcBorders>
              <w:top w:val="single" w:color="auto" w:sz="4" w:space="0"/>
              <w:left w:val="nil"/>
              <w:bottom w:val="nil"/>
              <w:right w:val="nil"/>
            </w:tcBorders>
            <w:shd w:val="clear" w:color="auto" w:fill="auto"/>
            <w:noWrap/>
            <w:vAlign w:val="center"/>
          </w:tcPr>
          <w:tbl>
            <w:tblPr>
              <w:tblStyle w:val="10"/>
              <w:tblW w:w="19305" w:type="dxa"/>
              <w:tblInd w:w="0" w:type="dxa"/>
              <w:tblLayout w:type="fixed"/>
              <w:tblCellMar>
                <w:top w:w="0" w:type="dxa"/>
                <w:left w:w="108" w:type="dxa"/>
                <w:bottom w:w="0" w:type="dxa"/>
                <w:right w:w="108" w:type="dxa"/>
              </w:tblCellMar>
            </w:tblPr>
            <w:tblGrid>
              <w:gridCol w:w="19305"/>
            </w:tblGrid>
            <w:tr w14:paraId="66677AB0">
              <w:tblPrEx>
                <w:tblCellMar>
                  <w:top w:w="0" w:type="dxa"/>
                  <w:left w:w="108" w:type="dxa"/>
                  <w:bottom w:w="0" w:type="dxa"/>
                  <w:right w:w="108" w:type="dxa"/>
                </w:tblCellMar>
              </w:tblPrEx>
              <w:trPr>
                <w:trHeight w:val="300" w:hRule="atLeast"/>
              </w:trPr>
              <w:tc>
                <w:tcPr>
                  <w:tcW w:w="19306" w:type="dxa"/>
                  <w:tcBorders>
                    <w:top w:val="single" w:color="D4D4D4" w:sz="4" w:space="0"/>
                    <w:left w:val="nil"/>
                    <w:bottom w:val="nil"/>
                    <w:right w:val="nil"/>
                  </w:tcBorders>
                  <w:shd w:val="clear" w:color="auto" w:fill="auto"/>
                  <w:noWrap/>
                  <w:vAlign w:val="center"/>
                </w:tcPr>
                <w:p w14:paraId="220EA012">
                  <w:pPr>
                    <w:widowControl/>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注：1.本表依据《政府性基金预算财政拨款收入支出决算表》（财决09表）进行批复。</w:t>
                  </w:r>
                </w:p>
              </w:tc>
            </w:tr>
            <w:tr w14:paraId="2570A23B">
              <w:tblPrEx>
                <w:tblCellMar>
                  <w:top w:w="0" w:type="dxa"/>
                  <w:left w:w="108" w:type="dxa"/>
                  <w:bottom w:w="0" w:type="dxa"/>
                  <w:right w:w="108" w:type="dxa"/>
                </w:tblCellMar>
              </w:tblPrEx>
              <w:trPr>
                <w:trHeight w:val="300" w:hRule="atLeast"/>
              </w:trPr>
              <w:tc>
                <w:tcPr>
                  <w:tcW w:w="19306" w:type="dxa"/>
                  <w:tcBorders>
                    <w:top w:val="nil"/>
                    <w:left w:val="nil"/>
                    <w:bottom w:val="nil"/>
                    <w:right w:val="nil"/>
                  </w:tcBorders>
                  <w:shd w:val="clear" w:color="auto" w:fill="auto"/>
                  <w:noWrap/>
                  <w:vAlign w:val="center"/>
                </w:tcPr>
                <w:p w14:paraId="4A2149F9">
                  <w:pPr>
                    <w:widowControl/>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2.本表批复到项级科目。</w:t>
                  </w:r>
                </w:p>
              </w:tc>
            </w:tr>
            <w:tr w14:paraId="6AB17A40">
              <w:tblPrEx>
                <w:tblCellMar>
                  <w:top w:w="0" w:type="dxa"/>
                  <w:left w:w="108" w:type="dxa"/>
                  <w:bottom w:w="0" w:type="dxa"/>
                  <w:right w:w="108" w:type="dxa"/>
                </w:tblCellMar>
              </w:tblPrEx>
              <w:trPr>
                <w:trHeight w:val="300" w:hRule="atLeast"/>
              </w:trPr>
              <w:tc>
                <w:tcPr>
                  <w:tcW w:w="19306" w:type="dxa"/>
                  <w:tcBorders>
                    <w:top w:val="nil"/>
                    <w:left w:val="nil"/>
                    <w:bottom w:val="nil"/>
                    <w:right w:val="nil"/>
                  </w:tcBorders>
                  <w:shd w:val="clear" w:color="auto" w:fill="auto"/>
                  <w:noWrap/>
                  <w:vAlign w:val="center"/>
                </w:tcPr>
                <w:p w14:paraId="5DD64655">
                  <w:pPr>
                    <w:widowControl/>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 xml:space="preserve">    3.本表以“万元”为金额单位（保留两位小数）。</w:t>
                  </w:r>
                </w:p>
              </w:tc>
            </w:tr>
          </w:tbl>
          <w:p w14:paraId="0AD791E1">
            <w:pPr>
              <w:widowControl/>
              <w:spacing w:line="760" w:lineRule="exact"/>
              <w:jc w:val="left"/>
              <w:textAlignment w:val="center"/>
              <w:rPr>
                <w:rFonts w:ascii="宋体" w:hAnsi="宋体" w:eastAsia="宋体" w:cs="宋体"/>
                <w:color w:val="000000"/>
                <w:sz w:val="22"/>
              </w:rPr>
            </w:pPr>
          </w:p>
        </w:tc>
      </w:tr>
    </w:tbl>
    <w:p w14:paraId="51F4E79D">
      <w:pPr>
        <w:pStyle w:val="9"/>
      </w:pPr>
    </w:p>
    <w:p w14:paraId="0E4A66C6">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国有资本经营预算财政拨款支出决算表</w:t>
      </w:r>
    </w:p>
    <w:p w14:paraId="1656B3E9">
      <w:pPr>
        <w:widowControl/>
        <w:tabs>
          <w:tab w:val="left" w:pos="1326"/>
          <w:tab w:val="left" w:pos="2027"/>
          <w:tab w:val="left" w:pos="4319"/>
          <w:tab w:val="left" w:pos="7634"/>
          <w:tab w:val="left" w:pos="10949"/>
        </w:tabs>
        <w:jc w:val="center"/>
        <w:textAlignment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kern w:val="0"/>
          <w:sz w:val="20"/>
          <w:szCs w:val="20"/>
        </w:rPr>
        <w:t xml:space="preserve">                                                                                                            </w:t>
      </w:r>
      <w:r>
        <w:rPr>
          <w:rFonts w:ascii="Times New Roman" w:hAnsi="Times New Roman" w:eastAsia="仿宋_GB2312" w:cs="Times New Roman"/>
          <w:color w:val="000000"/>
          <w:kern w:val="0"/>
          <w:sz w:val="20"/>
          <w:szCs w:val="20"/>
        </w:rPr>
        <w:t>公开08表</w:t>
      </w:r>
    </w:p>
    <w:p w14:paraId="760C1378">
      <w:pPr>
        <w:widowControl/>
        <w:tabs>
          <w:tab w:val="left" w:pos="1326"/>
          <w:tab w:val="left" w:pos="2027"/>
          <w:tab w:val="left" w:pos="4319"/>
          <w:tab w:val="left" w:pos="7634"/>
          <w:tab w:val="left" w:pos="10949"/>
        </w:tabs>
        <w:jc w:val="center"/>
        <w:textAlignment w:val="center"/>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部门：</w:t>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kern w:val="0"/>
          <w:sz w:val="20"/>
          <w:szCs w:val="20"/>
        </w:rPr>
        <w:t>单位：万元</w:t>
      </w:r>
    </w:p>
    <w:p w14:paraId="029DFB6B">
      <w:pPr>
        <w:pStyle w:val="3"/>
      </w:pPr>
    </w:p>
    <w:tbl>
      <w:tblPr>
        <w:tblStyle w:val="10"/>
        <w:tblW w:w="4999" w:type="pct"/>
        <w:tblInd w:w="0" w:type="dxa"/>
        <w:tblLayout w:type="autofit"/>
        <w:tblCellMar>
          <w:top w:w="0" w:type="dxa"/>
          <w:left w:w="108" w:type="dxa"/>
          <w:bottom w:w="0" w:type="dxa"/>
          <w:right w:w="108" w:type="dxa"/>
        </w:tblCellMar>
      </w:tblPr>
      <w:tblGrid>
        <w:gridCol w:w="3094"/>
        <w:gridCol w:w="3097"/>
        <w:gridCol w:w="1832"/>
        <w:gridCol w:w="3097"/>
        <w:gridCol w:w="3097"/>
      </w:tblGrid>
      <w:tr w14:paraId="3575F7AB">
        <w:tblPrEx>
          <w:tblCellMar>
            <w:top w:w="0" w:type="dxa"/>
            <w:left w:w="108" w:type="dxa"/>
            <w:bottom w:w="0" w:type="dxa"/>
            <w:right w:w="108" w:type="dxa"/>
          </w:tblCellMar>
        </w:tblPrEx>
        <w:trPr>
          <w:trHeight w:val="548" w:hRule="atLeast"/>
        </w:trPr>
        <w:tc>
          <w:tcPr>
            <w:tcW w:w="21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671CB8">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项</w:t>
            </w:r>
            <w:r>
              <w:rPr>
                <w:rStyle w:val="19"/>
                <w:rFonts w:hint="default" w:ascii="Times New Roman" w:hAnsi="Times New Roman" w:eastAsia="仿宋_GB2312" w:cs="Times New Roman"/>
                <w:b/>
                <w:bCs/>
              </w:rPr>
              <w:t>目</w:t>
            </w:r>
          </w:p>
        </w:tc>
        <w:tc>
          <w:tcPr>
            <w:tcW w:w="282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D77D8B">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本年支出</w:t>
            </w:r>
          </w:p>
        </w:tc>
      </w:tr>
      <w:tr w14:paraId="0DE92279">
        <w:trPr>
          <w:trHeight w:val="312" w:hRule="exact"/>
        </w:trPr>
        <w:tc>
          <w:tcPr>
            <w:tcW w:w="10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69DDEB">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科目代码</w:t>
            </w:r>
          </w:p>
        </w:tc>
        <w:tc>
          <w:tcPr>
            <w:tcW w:w="10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EE7307">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科目名称</w:t>
            </w:r>
          </w:p>
        </w:tc>
        <w:tc>
          <w:tcPr>
            <w:tcW w:w="64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81F2E2">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合计</w:t>
            </w:r>
          </w:p>
        </w:tc>
        <w:tc>
          <w:tcPr>
            <w:tcW w:w="10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312FC1">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基本支出</w:t>
            </w:r>
          </w:p>
        </w:tc>
        <w:tc>
          <w:tcPr>
            <w:tcW w:w="10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00DD05">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项目支出</w:t>
            </w:r>
          </w:p>
        </w:tc>
      </w:tr>
      <w:tr w14:paraId="469B4D5E">
        <w:tblPrEx>
          <w:tblCellMar>
            <w:top w:w="0" w:type="dxa"/>
            <w:left w:w="108" w:type="dxa"/>
            <w:bottom w:w="0" w:type="dxa"/>
            <w:right w:w="108" w:type="dxa"/>
          </w:tblCellMar>
        </w:tblPrEx>
        <w:trPr>
          <w:trHeight w:val="312" w:hRule="exact"/>
        </w:trPr>
        <w:tc>
          <w:tcPr>
            <w:tcW w:w="10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0C89A">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91A68">
            <w:pPr>
              <w:jc w:val="center"/>
              <w:rPr>
                <w:rFonts w:ascii="Times New Roman" w:hAnsi="Times New Roman" w:eastAsia="仿宋_GB2312" w:cs="Times New Roman"/>
                <w:color w:val="000000"/>
                <w:sz w:val="24"/>
                <w:szCs w:val="24"/>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B2E8B">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6E310">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FABD9">
            <w:pPr>
              <w:jc w:val="center"/>
              <w:rPr>
                <w:rFonts w:ascii="Times New Roman" w:hAnsi="Times New Roman" w:eastAsia="仿宋_GB2312" w:cs="Times New Roman"/>
                <w:color w:val="000000"/>
                <w:sz w:val="24"/>
                <w:szCs w:val="24"/>
              </w:rPr>
            </w:pPr>
          </w:p>
        </w:tc>
      </w:tr>
      <w:tr w14:paraId="3A6E0885">
        <w:trPr>
          <w:trHeight w:val="312" w:hRule="atLeast"/>
        </w:trPr>
        <w:tc>
          <w:tcPr>
            <w:tcW w:w="10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32D63">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C85F8">
            <w:pPr>
              <w:jc w:val="center"/>
              <w:rPr>
                <w:rFonts w:ascii="Times New Roman" w:hAnsi="Times New Roman" w:eastAsia="仿宋_GB2312" w:cs="Times New Roman"/>
                <w:color w:val="000000"/>
                <w:sz w:val="24"/>
                <w:szCs w:val="24"/>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AB975">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A28BD">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B4B8B">
            <w:pPr>
              <w:jc w:val="center"/>
              <w:rPr>
                <w:rFonts w:ascii="Times New Roman" w:hAnsi="Times New Roman" w:eastAsia="仿宋_GB2312" w:cs="Times New Roman"/>
                <w:color w:val="000000"/>
                <w:sz w:val="24"/>
                <w:szCs w:val="24"/>
              </w:rPr>
            </w:pPr>
          </w:p>
        </w:tc>
      </w:tr>
      <w:tr w14:paraId="555925B9">
        <w:tblPrEx>
          <w:tblCellMar>
            <w:top w:w="0" w:type="dxa"/>
            <w:left w:w="108" w:type="dxa"/>
            <w:bottom w:w="0" w:type="dxa"/>
            <w:right w:w="108" w:type="dxa"/>
          </w:tblCellMar>
        </w:tblPrEx>
        <w:trPr>
          <w:trHeight w:val="548" w:hRule="atLeast"/>
        </w:trPr>
        <w:tc>
          <w:tcPr>
            <w:tcW w:w="21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B41274">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栏次</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DFB63">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1</w:t>
            </w: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4C54D">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2</w:t>
            </w: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93193">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3</w:t>
            </w:r>
          </w:p>
        </w:tc>
      </w:tr>
      <w:tr w14:paraId="7B731FF9">
        <w:trPr>
          <w:trHeight w:val="548" w:hRule="atLeast"/>
        </w:trPr>
        <w:tc>
          <w:tcPr>
            <w:tcW w:w="21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203098">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合计</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78F03">
            <w:pPr>
              <w:jc w:val="center"/>
              <w:rPr>
                <w:rFonts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0</w:t>
            </w: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5F187">
            <w:pPr>
              <w:jc w:val="cente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6052F">
            <w:pPr>
              <w:jc w:val="center"/>
              <w:rPr>
                <w:rFonts w:ascii="Times New Roman" w:hAnsi="Times New Roman" w:eastAsia="仿宋_GB2312" w:cs="Times New Roman"/>
                <w:color w:val="000000"/>
                <w:sz w:val="24"/>
                <w:szCs w:val="24"/>
              </w:rPr>
            </w:pPr>
          </w:p>
        </w:tc>
      </w:tr>
      <w:tr w14:paraId="59CEE549">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6196F">
            <w:pPr>
              <w:jc w:val="cente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9D3F3">
            <w:pPr>
              <w:rPr>
                <w:rFonts w:ascii="Times New Roman" w:hAnsi="Times New Roman" w:eastAsia="仿宋_GB2312" w:cs="Times New Roman"/>
                <w:color w:val="000000"/>
                <w:sz w:val="20"/>
                <w:szCs w:val="20"/>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15524">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9E659">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980BE">
            <w:pPr>
              <w:rPr>
                <w:rFonts w:ascii="Times New Roman" w:hAnsi="Times New Roman" w:eastAsia="仿宋_GB2312" w:cs="Times New Roman"/>
                <w:color w:val="000000"/>
                <w:sz w:val="24"/>
                <w:szCs w:val="24"/>
              </w:rPr>
            </w:pPr>
          </w:p>
        </w:tc>
      </w:tr>
      <w:tr w14:paraId="308DD716">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4FEC0">
            <w:pPr>
              <w:jc w:val="cente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CFD9D">
            <w:pPr>
              <w:rPr>
                <w:rFonts w:ascii="Times New Roman" w:hAnsi="Times New Roman" w:eastAsia="仿宋_GB2312"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1985B">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85A52">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75D6A">
            <w:pPr>
              <w:rPr>
                <w:rFonts w:ascii="Times New Roman" w:hAnsi="Times New Roman" w:eastAsia="仿宋_GB2312" w:cs="Times New Roman"/>
                <w:color w:val="000000"/>
                <w:sz w:val="24"/>
                <w:szCs w:val="24"/>
              </w:rPr>
            </w:pPr>
          </w:p>
        </w:tc>
      </w:tr>
      <w:tr w14:paraId="3B431111">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18E99">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6EFED">
            <w:pPr>
              <w:rPr>
                <w:rFonts w:ascii="Times New Roman" w:hAnsi="Times New Roman" w:eastAsia="宋体" w:cs="Times New Roman"/>
                <w:color w:val="000000"/>
                <w:sz w:val="20"/>
                <w:szCs w:val="20"/>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39F27">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3D7AD">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972E0">
            <w:pPr>
              <w:rPr>
                <w:rFonts w:ascii="Times New Roman" w:hAnsi="Times New Roman" w:eastAsia="宋体" w:cs="Times New Roman"/>
                <w:color w:val="000000"/>
                <w:sz w:val="24"/>
                <w:szCs w:val="24"/>
              </w:rPr>
            </w:pPr>
          </w:p>
        </w:tc>
      </w:tr>
      <w:tr w14:paraId="3DB9730A">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81520">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51077">
            <w:pPr>
              <w:rPr>
                <w:rFonts w:ascii="Times New Roman" w:hAnsi="Times New Roman" w:eastAsia="宋体"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052B4">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E47FB">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C9DEB">
            <w:pPr>
              <w:rPr>
                <w:rFonts w:ascii="Times New Roman" w:hAnsi="Times New Roman" w:eastAsia="宋体" w:cs="Times New Roman"/>
                <w:color w:val="000000"/>
                <w:sz w:val="24"/>
                <w:szCs w:val="24"/>
              </w:rPr>
            </w:pPr>
          </w:p>
        </w:tc>
      </w:tr>
      <w:tr w14:paraId="1BCA9168">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0A3F0">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4C8FF">
            <w:pPr>
              <w:rPr>
                <w:rFonts w:ascii="Times New Roman" w:hAnsi="Times New Roman" w:eastAsia="宋体"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1B796">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BD811">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5E2D2">
            <w:pPr>
              <w:rPr>
                <w:rFonts w:ascii="Times New Roman" w:hAnsi="Times New Roman" w:eastAsia="宋体" w:cs="Times New Roman"/>
                <w:color w:val="000000"/>
                <w:sz w:val="24"/>
                <w:szCs w:val="24"/>
              </w:rPr>
            </w:pPr>
          </w:p>
        </w:tc>
      </w:tr>
      <w:tr w14:paraId="0A7A8EEC">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BF2BF">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F3156">
            <w:pPr>
              <w:rPr>
                <w:rFonts w:ascii="Times New Roman" w:hAnsi="Times New Roman" w:eastAsia="宋体"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B2820">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FF0B2">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75822">
            <w:pPr>
              <w:rPr>
                <w:rFonts w:ascii="Times New Roman" w:hAnsi="Times New Roman" w:eastAsia="宋体" w:cs="Times New Roman"/>
                <w:color w:val="000000"/>
                <w:sz w:val="24"/>
                <w:szCs w:val="24"/>
              </w:rPr>
            </w:pPr>
          </w:p>
        </w:tc>
      </w:tr>
    </w:tbl>
    <w:p w14:paraId="21C46FA5">
      <w:pPr>
        <w:widowControl/>
        <w:spacing w:before="120"/>
        <w:jc w:val="left"/>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注：本表反映部门本年度国有资本经营预算财政拨款支出情况。</w:t>
      </w:r>
    </w:p>
    <w:p w14:paraId="33592618">
      <w:pPr>
        <w:widowControl/>
        <w:jc w:val="left"/>
        <w:textAlignment w:val="center"/>
        <w:rPr>
          <w:rFonts w:ascii="Times New Roman" w:hAnsi="Times New Roman" w:eastAsia="楷体_GB2312" w:cs="Times New Roman"/>
          <w:color w:val="000000"/>
          <w:kern w:val="0"/>
          <w:sz w:val="24"/>
          <w:szCs w:val="24"/>
        </w:rPr>
      </w:pPr>
      <w:r>
        <w:rPr>
          <w:rFonts w:ascii="Times New Roman" w:hAnsi="Times New Roman" w:eastAsia="楷体_GB2312" w:cs="Times New Roman"/>
          <w:b/>
          <w:bCs/>
          <w:kern w:val="0"/>
          <w:sz w:val="24"/>
          <w:szCs w:val="24"/>
        </w:rPr>
        <w:t>说明：我单位没有使用国有资本经营预算安排的支出，故本表无数据。</w:t>
      </w:r>
    </w:p>
    <w:p w14:paraId="1C081575">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财政拨款“三公”经费支出决算表</w:t>
      </w:r>
    </w:p>
    <w:p w14:paraId="5E0C5ECC">
      <w:pPr>
        <w:widowControl/>
        <w:tabs>
          <w:tab w:val="left" w:pos="1260"/>
          <w:tab w:val="left" w:pos="2521"/>
          <w:tab w:val="left" w:pos="3782"/>
          <w:tab w:val="left" w:pos="5043"/>
          <w:tab w:val="left" w:pos="6304"/>
          <w:tab w:val="left" w:pos="7565"/>
          <w:tab w:val="left" w:pos="8826"/>
          <w:tab w:val="left" w:pos="10087"/>
          <w:tab w:val="left" w:pos="11348"/>
          <w:tab w:val="left" w:pos="12609"/>
          <w:tab w:val="left" w:pos="13870"/>
        </w:tabs>
        <w:jc w:val="right"/>
        <w:textAlignment w:val="center"/>
        <w:rPr>
          <w:rFonts w:ascii="Times New Roman" w:hAnsi="Times New Roman" w:eastAsia="楷体_GB2312" w:cs="Times New Roman"/>
          <w:color w:val="000000"/>
          <w:sz w:val="20"/>
          <w:szCs w:val="20"/>
        </w:rPr>
      </w:pP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kern w:val="0"/>
          <w:sz w:val="20"/>
          <w:szCs w:val="20"/>
        </w:rPr>
        <w:t>公开09表</w:t>
      </w:r>
    </w:p>
    <w:p w14:paraId="5B639901">
      <w:pPr>
        <w:widowControl/>
        <w:tabs>
          <w:tab w:val="left" w:pos="1260"/>
          <w:tab w:val="left" w:pos="2521"/>
          <w:tab w:val="left" w:pos="3782"/>
          <w:tab w:val="left" w:pos="5043"/>
          <w:tab w:val="left" w:pos="6304"/>
          <w:tab w:val="left" w:pos="7565"/>
          <w:tab w:val="left" w:pos="8826"/>
          <w:tab w:val="left" w:pos="10087"/>
          <w:tab w:val="left" w:pos="11348"/>
          <w:tab w:val="left" w:pos="12609"/>
          <w:tab w:val="left" w:pos="13870"/>
        </w:tabs>
        <w:jc w:val="right"/>
        <w:textAlignment w:val="center"/>
        <w:rPr>
          <w:rFonts w:ascii="Times New Roman" w:hAnsi="Times New Roman" w:eastAsia="楷体_GB2312" w:cs="Times New Roman"/>
          <w:color w:val="000000"/>
          <w:sz w:val="20"/>
          <w:szCs w:val="20"/>
        </w:rPr>
      </w:pPr>
      <w:r>
        <w:rPr>
          <w:rFonts w:ascii="Times New Roman" w:hAnsi="Times New Roman" w:eastAsia="楷体_GB2312" w:cs="Times New Roman"/>
          <w:color w:val="000000"/>
          <w:kern w:val="0"/>
          <w:sz w:val="20"/>
          <w:szCs w:val="20"/>
        </w:rPr>
        <w:t>部门：</w:t>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kern w:val="0"/>
          <w:sz w:val="20"/>
          <w:szCs w:val="20"/>
        </w:rPr>
        <w:t>单位：万元</w:t>
      </w:r>
    </w:p>
    <w:tbl>
      <w:tblPr>
        <w:tblStyle w:val="10"/>
        <w:tblW w:w="5114" w:type="pct"/>
        <w:jc w:val="center"/>
        <w:tblLayout w:type="autofit"/>
        <w:tblCellMar>
          <w:top w:w="0" w:type="dxa"/>
          <w:left w:w="108" w:type="dxa"/>
          <w:bottom w:w="0" w:type="dxa"/>
          <w:right w:w="108" w:type="dxa"/>
        </w:tblCellMar>
      </w:tblPr>
      <w:tblGrid>
        <w:gridCol w:w="934"/>
        <w:gridCol w:w="1228"/>
        <w:gridCol w:w="1085"/>
        <w:gridCol w:w="1187"/>
        <w:gridCol w:w="1425"/>
        <w:gridCol w:w="1379"/>
        <w:gridCol w:w="1050"/>
        <w:gridCol w:w="1166"/>
        <w:gridCol w:w="1166"/>
        <w:gridCol w:w="1166"/>
        <w:gridCol w:w="1358"/>
        <w:gridCol w:w="1400"/>
      </w:tblGrid>
      <w:tr w14:paraId="380C1626">
        <w:tblPrEx>
          <w:tblCellMar>
            <w:top w:w="0" w:type="dxa"/>
            <w:left w:w="108" w:type="dxa"/>
            <w:bottom w:w="0" w:type="dxa"/>
            <w:right w:w="108" w:type="dxa"/>
          </w:tblCellMar>
        </w:tblPrEx>
        <w:trPr>
          <w:trHeight w:val="606" w:hRule="atLeast"/>
          <w:jc w:val="center"/>
        </w:trPr>
        <w:tc>
          <w:tcPr>
            <w:tcW w:w="248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9493F7">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预算数</w:t>
            </w:r>
          </w:p>
        </w:tc>
        <w:tc>
          <w:tcPr>
            <w:tcW w:w="2513"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03DAB3">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决算数</w:t>
            </w:r>
          </w:p>
        </w:tc>
      </w:tr>
      <w:tr w14:paraId="5A558EF6">
        <w:tblPrEx>
          <w:tblCellMar>
            <w:top w:w="0" w:type="dxa"/>
            <w:left w:w="108" w:type="dxa"/>
            <w:bottom w:w="0" w:type="dxa"/>
            <w:right w:w="108" w:type="dxa"/>
          </w:tblCellMar>
        </w:tblPrEx>
        <w:trPr>
          <w:trHeight w:val="495" w:hRule="atLeast"/>
          <w:jc w:val="center"/>
        </w:trPr>
        <w:tc>
          <w:tcPr>
            <w:tcW w:w="32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A1C0FC">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合计</w:t>
            </w:r>
          </w:p>
        </w:tc>
        <w:tc>
          <w:tcPr>
            <w:tcW w:w="4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34A268">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因公出国（境）费</w:t>
            </w:r>
          </w:p>
        </w:tc>
        <w:tc>
          <w:tcPr>
            <w:tcW w:w="127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52A304">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公务用车购置及运行维护费</w:t>
            </w:r>
          </w:p>
        </w:tc>
        <w:tc>
          <w:tcPr>
            <w:tcW w:w="4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085329">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公务接待费</w:t>
            </w:r>
          </w:p>
        </w:tc>
        <w:tc>
          <w:tcPr>
            <w:tcW w:w="3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29B070">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合计</w:t>
            </w:r>
          </w:p>
        </w:tc>
        <w:tc>
          <w:tcPr>
            <w:tcW w:w="40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70768F">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因公出国（境）费</w:t>
            </w:r>
          </w:p>
        </w:tc>
        <w:tc>
          <w:tcPr>
            <w:tcW w:w="126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0AECA1">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公务用车购置及运行维护费</w:t>
            </w:r>
          </w:p>
        </w:tc>
        <w:tc>
          <w:tcPr>
            <w:tcW w:w="4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B1853A">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公务接待费</w:t>
            </w:r>
          </w:p>
        </w:tc>
      </w:tr>
      <w:tr w14:paraId="4D0CAF2B">
        <w:tblPrEx>
          <w:tblCellMar>
            <w:top w:w="0" w:type="dxa"/>
            <w:left w:w="108" w:type="dxa"/>
            <w:bottom w:w="0" w:type="dxa"/>
            <w:right w:w="108" w:type="dxa"/>
          </w:tblCellMar>
        </w:tblPrEx>
        <w:trPr>
          <w:trHeight w:val="864"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0C327">
            <w:pPr>
              <w:jc w:val="center"/>
              <w:rPr>
                <w:rFonts w:ascii="Times New Roman" w:hAnsi="Times New Roman" w:eastAsia="仿宋_GB2312" w:cs="Times New Roman"/>
                <w:color w:val="000000"/>
                <w:sz w:val="22"/>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682D4">
            <w:pPr>
              <w:jc w:val="center"/>
              <w:rPr>
                <w:rFonts w:ascii="Times New Roman" w:hAnsi="Times New Roman" w:eastAsia="仿宋_GB2312" w:cs="Times New Roman"/>
                <w:color w:val="000000"/>
                <w:sz w:val="22"/>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3EF6A">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小计</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E1B13">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w:t>
            </w:r>
            <w:r>
              <w:rPr>
                <w:rFonts w:ascii="Times New Roman" w:hAnsi="Times New Roman" w:eastAsia="仿宋_GB2312" w:cs="Times New Roman"/>
                <w:b/>
                <w:bCs/>
                <w:color w:val="000000"/>
                <w:kern w:val="0"/>
                <w:sz w:val="22"/>
              </w:rPr>
              <w:br w:type="textWrapping"/>
            </w:r>
            <w:r>
              <w:rPr>
                <w:rFonts w:ascii="Times New Roman" w:hAnsi="Times New Roman" w:eastAsia="仿宋_GB2312" w:cs="Times New Roman"/>
                <w:b/>
                <w:bCs/>
                <w:color w:val="000000"/>
                <w:kern w:val="0"/>
                <w:sz w:val="22"/>
              </w:rPr>
              <w:t>购置费</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71647">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w:t>
            </w:r>
            <w:r>
              <w:rPr>
                <w:rFonts w:ascii="Times New Roman" w:hAnsi="Times New Roman" w:eastAsia="仿宋_GB2312" w:cs="Times New Roman"/>
                <w:b/>
                <w:bCs/>
                <w:color w:val="000000"/>
                <w:kern w:val="0"/>
                <w:sz w:val="22"/>
              </w:rPr>
              <w:br w:type="textWrapping"/>
            </w:r>
            <w:r>
              <w:rPr>
                <w:rFonts w:ascii="Times New Roman" w:hAnsi="Times New Roman" w:eastAsia="仿宋_GB2312" w:cs="Times New Roman"/>
                <w:b/>
                <w:bCs/>
                <w:color w:val="000000"/>
                <w:kern w:val="0"/>
                <w:sz w:val="22"/>
              </w:rPr>
              <w:t>运行维护费</w:t>
            </w:r>
          </w:p>
        </w:tc>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348C5">
            <w:pPr>
              <w:jc w:val="center"/>
              <w:rPr>
                <w:rFonts w:ascii="Times New Roman" w:hAnsi="Times New Roman" w:eastAsia="仿宋_GB2312" w:cs="Times New Roman"/>
                <w:color w:val="000000"/>
                <w:sz w:val="22"/>
              </w:rPr>
            </w:pPr>
          </w:p>
        </w:tc>
        <w:tc>
          <w:tcPr>
            <w:tcW w:w="3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FB9B3">
            <w:pPr>
              <w:jc w:val="center"/>
              <w:rPr>
                <w:rFonts w:ascii="Times New Roman" w:hAnsi="Times New Roman" w:eastAsia="仿宋_GB2312" w:cs="Times New Roman"/>
                <w:color w:val="000000"/>
                <w:sz w:val="22"/>
              </w:rPr>
            </w:pPr>
          </w:p>
        </w:tc>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8CA6A">
            <w:pPr>
              <w:jc w:val="center"/>
              <w:rPr>
                <w:rFonts w:ascii="Times New Roman" w:hAnsi="Times New Roman" w:eastAsia="仿宋_GB2312" w:cs="Times New Roman"/>
                <w:color w:val="000000"/>
                <w:sz w:val="22"/>
              </w:rPr>
            </w:pP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F2BA9">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小计</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C5D22">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w:t>
            </w:r>
            <w:r>
              <w:rPr>
                <w:rFonts w:ascii="Times New Roman" w:hAnsi="Times New Roman" w:eastAsia="仿宋_GB2312" w:cs="Times New Roman"/>
                <w:b/>
                <w:bCs/>
                <w:color w:val="000000"/>
                <w:kern w:val="0"/>
                <w:sz w:val="22"/>
              </w:rPr>
              <w:br w:type="textWrapping"/>
            </w:r>
            <w:r>
              <w:rPr>
                <w:rFonts w:ascii="Times New Roman" w:hAnsi="Times New Roman" w:eastAsia="仿宋_GB2312" w:cs="Times New Roman"/>
                <w:b/>
                <w:bCs/>
                <w:color w:val="000000"/>
                <w:kern w:val="0"/>
                <w:sz w:val="22"/>
              </w:rPr>
              <w:t>购置费</w:t>
            </w: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6BE3C">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w:t>
            </w:r>
            <w:r>
              <w:rPr>
                <w:rFonts w:ascii="Times New Roman" w:hAnsi="Times New Roman" w:eastAsia="仿宋_GB2312" w:cs="Times New Roman"/>
                <w:b/>
                <w:bCs/>
                <w:color w:val="000000"/>
                <w:kern w:val="0"/>
                <w:sz w:val="22"/>
              </w:rPr>
              <w:br w:type="textWrapping"/>
            </w:r>
            <w:r>
              <w:rPr>
                <w:rFonts w:ascii="Times New Roman" w:hAnsi="Times New Roman" w:eastAsia="仿宋_GB2312" w:cs="Times New Roman"/>
                <w:b/>
                <w:bCs/>
                <w:color w:val="000000"/>
                <w:kern w:val="0"/>
                <w:sz w:val="22"/>
              </w:rPr>
              <w:t>运行维护费</w:t>
            </w:r>
          </w:p>
        </w:tc>
        <w:tc>
          <w:tcPr>
            <w:tcW w:w="4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3C02D">
            <w:pPr>
              <w:jc w:val="center"/>
              <w:rPr>
                <w:rFonts w:ascii="Times New Roman" w:hAnsi="Times New Roman" w:eastAsia="仿宋_GB2312" w:cs="Times New Roman"/>
                <w:color w:val="000000"/>
                <w:sz w:val="22"/>
              </w:rPr>
            </w:pPr>
          </w:p>
        </w:tc>
      </w:tr>
      <w:tr w14:paraId="7DFC3BA7">
        <w:tblPrEx>
          <w:tblCellMar>
            <w:top w:w="0" w:type="dxa"/>
            <w:left w:w="108" w:type="dxa"/>
            <w:bottom w:w="0" w:type="dxa"/>
            <w:right w:w="108" w:type="dxa"/>
          </w:tblCellMar>
        </w:tblPrEx>
        <w:trPr>
          <w:trHeight w:val="614" w:hRule="atLeast"/>
          <w:jc w:val="center"/>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EAFD8">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B375F">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2</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9EE36">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7AC14">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4</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C5FE0">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5</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A8325">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6</w:t>
            </w:r>
          </w:p>
        </w:tc>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D1815">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7</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ED4CC">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8</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C046A">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9</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A3A39">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10</w:t>
            </w: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E96E3">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11</w:t>
            </w:r>
          </w:p>
        </w:tc>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B4A80">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12</w:t>
            </w:r>
          </w:p>
        </w:tc>
      </w:tr>
      <w:tr w14:paraId="1B21A933">
        <w:tblPrEx>
          <w:tblCellMar>
            <w:top w:w="0" w:type="dxa"/>
            <w:left w:w="108" w:type="dxa"/>
            <w:bottom w:w="0" w:type="dxa"/>
            <w:right w:w="108" w:type="dxa"/>
          </w:tblCellMar>
        </w:tblPrEx>
        <w:trPr>
          <w:trHeight w:val="579" w:hRule="atLeast"/>
          <w:jc w:val="center"/>
        </w:trPr>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FA06">
            <w:pPr>
              <w:widowControl/>
              <w:jc w:val="right"/>
              <w:textAlignment w:val="center"/>
              <w:rPr>
                <w:rFonts w:ascii="Times New Roman" w:hAnsi="Times New Roman" w:eastAsia="仿宋_GB2312" w:cs="Times New Roman"/>
                <w:color w:val="000000"/>
                <w:sz w:val="22"/>
              </w:rPr>
            </w:pPr>
            <w:r>
              <w:rPr>
                <w:rFonts w:hint="eastAsia" w:ascii="宋体" w:hAnsi="宋体" w:eastAsia="宋体" w:cs="宋体"/>
                <w:color w:val="000000"/>
                <w:kern w:val="0"/>
                <w:sz w:val="22"/>
                <w:lang w:bidi="ar"/>
              </w:rPr>
              <w:t xml:space="preserve">12.30 </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EA650">
            <w:pPr>
              <w:jc w:val="right"/>
              <w:rPr>
                <w:rFonts w:ascii="Times New Roman" w:hAnsi="Times New Roman" w:eastAsia="仿宋_GB2312" w:cs="Times New Roman"/>
                <w:color w:val="000000"/>
                <w:sz w:val="22"/>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9A476">
            <w:pPr>
              <w:widowControl/>
              <w:jc w:val="right"/>
              <w:textAlignment w:val="center"/>
              <w:rPr>
                <w:rFonts w:ascii="Times New Roman" w:hAnsi="Times New Roman" w:eastAsia="仿宋_GB2312" w:cs="Times New Roman"/>
                <w:color w:val="000000"/>
                <w:sz w:val="22"/>
              </w:rPr>
            </w:pPr>
            <w:r>
              <w:rPr>
                <w:rFonts w:hint="eastAsia" w:ascii="宋体" w:hAnsi="宋体" w:eastAsia="宋体" w:cs="宋体"/>
                <w:color w:val="000000"/>
                <w:kern w:val="0"/>
                <w:sz w:val="22"/>
                <w:lang w:bidi="ar"/>
              </w:rPr>
              <w:t xml:space="preserve">12.00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61A9D">
            <w:pPr>
              <w:jc w:val="right"/>
              <w:rPr>
                <w:rFonts w:ascii="Times New Roman" w:hAnsi="Times New Roman" w:eastAsia="仿宋_GB2312" w:cs="Times New Roman"/>
                <w:color w:val="000000"/>
                <w:sz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2061C">
            <w:pPr>
              <w:widowControl/>
              <w:jc w:val="right"/>
              <w:textAlignment w:val="center"/>
              <w:rPr>
                <w:rFonts w:ascii="Times New Roman" w:hAnsi="Times New Roman" w:eastAsia="仿宋_GB2312" w:cs="Times New Roman"/>
                <w:color w:val="000000"/>
                <w:sz w:val="22"/>
              </w:rPr>
            </w:pPr>
            <w:r>
              <w:rPr>
                <w:rFonts w:hint="eastAsia" w:ascii="宋体" w:hAnsi="宋体" w:eastAsia="宋体" w:cs="宋体"/>
                <w:color w:val="000000"/>
                <w:kern w:val="0"/>
                <w:sz w:val="22"/>
                <w:lang w:bidi="ar"/>
              </w:rPr>
              <w:t xml:space="preserve">12.00 </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BBA1A">
            <w:pPr>
              <w:widowControl/>
              <w:jc w:val="right"/>
              <w:textAlignment w:val="center"/>
              <w:rPr>
                <w:rFonts w:ascii="Times New Roman" w:hAnsi="Times New Roman" w:eastAsia="仿宋_GB2312" w:cs="Times New Roman"/>
                <w:color w:val="000000"/>
                <w:sz w:val="22"/>
              </w:rPr>
            </w:pPr>
            <w:r>
              <w:rPr>
                <w:rFonts w:hint="eastAsia" w:ascii="宋体" w:hAnsi="宋体" w:eastAsia="宋体" w:cs="宋体"/>
                <w:color w:val="000000"/>
                <w:kern w:val="0"/>
                <w:sz w:val="22"/>
                <w:lang w:bidi="ar"/>
              </w:rPr>
              <w:t xml:space="preserve">0.30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755C5">
            <w:pPr>
              <w:widowControl/>
              <w:jc w:val="right"/>
              <w:textAlignment w:val="center"/>
              <w:rPr>
                <w:rFonts w:ascii="Times New Roman" w:hAnsi="Times New Roman" w:eastAsia="仿宋_GB2312" w:cs="Times New Roman"/>
                <w:color w:val="000000"/>
                <w:sz w:val="22"/>
              </w:rPr>
            </w:pPr>
            <w:r>
              <w:rPr>
                <w:rFonts w:hint="eastAsia" w:ascii="宋体" w:hAnsi="宋体" w:eastAsia="宋体" w:cs="宋体"/>
                <w:color w:val="000000"/>
                <w:kern w:val="0"/>
                <w:sz w:val="22"/>
                <w:lang w:bidi="ar"/>
              </w:rPr>
              <w:t xml:space="preserve">12.25 </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AD73E">
            <w:pPr>
              <w:jc w:val="right"/>
              <w:rPr>
                <w:rFonts w:ascii="Times New Roman" w:hAnsi="Times New Roman" w:eastAsia="仿宋_GB2312" w:cs="Times New Roman"/>
                <w:color w:val="000000"/>
                <w:sz w:val="22"/>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89FC7">
            <w:pPr>
              <w:widowControl/>
              <w:jc w:val="right"/>
              <w:textAlignment w:val="center"/>
              <w:rPr>
                <w:rFonts w:ascii="Times New Roman" w:hAnsi="Times New Roman" w:eastAsia="仿宋_GB2312" w:cs="Times New Roman"/>
                <w:color w:val="000000"/>
                <w:sz w:val="22"/>
              </w:rPr>
            </w:pPr>
            <w:r>
              <w:rPr>
                <w:rFonts w:hint="eastAsia" w:ascii="宋体" w:hAnsi="宋体" w:eastAsia="宋体" w:cs="宋体"/>
                <w:color w:val="000000"/>
                <w:kern w:val="0"/>
                <w:sz w:val="22"/>
                <w:lang w:bidi="ar"/>
              </w:rPr>
              <w:t xml:space="preserve">12.00 </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82299">
            <w:pPr>
              <w:jc w:val="right"/>
              <w:rPr>
                <w:rFonts w:ascii="Times New Roman" w:hAnsi="Times New Roman" w:eastAsia="仿宋_GB2312" w:cs="Times New Roman"/>
                <w:color w:val="000000"/>
                <w:sz w:val="22"/>
              </w:rPr>
            </w:pP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B4778">
            <w:pPr>
              <w:widowControl/>
              <w:jc w:val="right"/>
              <w:textAlignment w:val="center"/>
              <w:rPr>
                <w:rFonts w:ascii="Times New Roman" w:hAnsi="Times New Roman" w:eastAsia="仿宋_GB2312" w:cs="Times New Roman"/>
                <w:color w:val="000000"/>
                <w:sz w:val="22"/>
              </w:rPr>
            </w:pPr>
            <w:r>
              <w:rPr>
                <w:rFonts w:hint="eastAsia" w:ascii="宋体" w:hAnsi="宋体" w:eastAsia="宋体" w:cs="宋体"/>
                <w:color w:val="000000"/>
                <w:kern w:val="0"/>
                <w:sz w:val="22"/>
                <w:lang w:bidi="ar"/>
              </w:rPr>
              <w:t xml:space="preserve">12.00 </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250B">
            <w:pPr>
              <w:widowControl/>
              <w:jc w:val="right"/>
              <w:textAlignment w:val="center"/>
            </w:pPr>
            <w:r>
              <w:rPr>
                <w:rFonts w:hint="eastAsia" w:ascii="宋体" w:hAnsi="宋体" w:eastAsia="宋体" w:cs="宋体"/>
                <w:color w:val="000000"/>
                <w:kern w:val="0"/>
                <w:sz w:val="22"/>
                <w:lang w:bidi="ar"/>
              </w:rPr>
              <w:t xml:space="preserve">0.25 </w:t>
            </w:r>
          </w:p>
        </w:tc>
      </w:tr>
    </w:tbl>
    <w:p w14:paraId="47231125">
      <w:pPr>
        <w:widowControl/>
        <w:spacing w:before="120"/>
        <w:jc w:val="left"/>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注：本表反映部门本年度财政拨款“三公”经费支出预决算情况。其中，预算数为“三公”经费全年预算数，反映按规定程序调整后的预算数；决算数是包括当年财政拨款和以前年度结转资金安排的实际支出。</w:t>
      </w:r>
    </w:p>
    <w:p w14:paraId="1568CE29">
      <w:pPr>
        <w:autoSpaceDE w:val="0"/>
        <w:autoSpaceDN w:val="0"/>
        <w:adjustRightInd w:val="0"/>
        <w:ind w:left="315" w:leftChars="150"/>
        <w:jc w:val="left"/>
        <w:rPr>
          <w:rFonts w:ascii="Times New Roman" w:hAnsi="Times New Roman" w:eastAsia="宋体" w:cs="Times New Roman"/>
          <w:kern w:val="0"/>
          <w:sz w:val="24"/>
          <w:szCs w:val="24"/>
        </w:rPr>
      </w:pPr>
    </w:p>
    <w:p w14:paraId="29841F19">
      <w:pPr>
        <w:autoSpaceDE w:val="0"/>
        <w:autoSpaceDN w:val="0"/>
        <w:adjustRightInd w:val="0"/>
        <w:ind w:left="315" w:leftChars="150"/>
        <w:jc w:val="left"/>
        <w:rPr>
          <w:rFonts w:ascii="Times New Roman" w:hAnsi="Times New Roman" w:eastAsia="宋体" w:cs="Times New Roman"/>
          <w:kern w:val="0"/>
          <w:sz w:val="24"/>
          <w:szCs w:val="24"/>
        </w:rPr>
      </w:pPr>
    </w:p>
    <w:p w14:paraId="3D7E3F5D">
      <w:pPr>
        <w:autoSpaceDE w:val="0"/>
        <w:autoSpaceDN w:val="0"/>
        <w:adjustRightInd w:val="0"/>
        <w:ind w:left="315" w:leftChars="150"/>
        <w:jc w:val="left"/>
        <w:rPr>
          <w:rFonts w:ascii="Times New Roman" w:hAnsi="Times New Roman" w:eastAsia="宋体" w:cs="Times New Roman"/>
          <w:kern w:val="0"/>
          <w:sz w:val="24"/>
          <w:szCs w:val="24"/>
        </w:rPr>
      </w:pPr>
    </w:p>
    <w:p w14:paraId="20F9D458">
      <w:pPr>
        <w:autoSpaceDE w:val="0"/>
        <w:autoSpaceDN w:val="0"/>
        <w:adjustRightInd w:val="0"/>
        <w:ind w:left="315" w:leftChars="150"/>
        <w:jc w:val="left"/>
        <w:rPr>
          <w:rFonts w:ascii="Times New Roman" w:hAnsi="Times New Roman" w:eastAsia="宋体" w:cs="Times New Roman"/>
          <w:kern w:val="0"/>
          <w:sz w:val="24"/>
          <w:szCs w:val="24"/>
        </w:rPr>
      </w:pPr>
    </w:p>
    <w:p w14:paraId="3929629E">
      <w:pPr>
        <w:autoSpaceDE w:val="0"/>
        <w:autoSpaceDN w:val="0"/>
        <w:adjustRightInd w:val="0"/>
        <w:ind w:left="315" w:leftChars="150"/>
        <w:jc w:val="left"/>
        <w:rPr>
          <w:rFonts w:ascii="Times New Roman" w:hAnsi="Times New Roman" w:eastAsia="宋体" w:cs="Times New Roman"/>
          <w:kern w:val="0"/>
          <w:sz w:val="24"/>
          <w:szCs w:val="24"/>
        </w:rPr>
      </w:pPr>
    </w:p>
    <w:p w14:paraId="75559EB4">
      <w:pPr>
        <w:widowControl/>
        <w:rPr>
          <w:rFonts w:ascii="Times New Roman" w:hAnsi="Times New Roman" w:cs="Times New Roman"/>
          <w:sz w:val="72"/>
          <w:szCs w:val="72"/>
        </w:rPr>
        <w:sectPr>
          <w:pgSz w:w="16838" w:h="11906" w:orient="landscape"/>
          <w:pgMar w:top="1134" w:right="1417" w:bottom="1134" w:left="1417" w:header="851" w:footer="992" w:gutter="0"/>
          <w:cols w:space="425" w:num="1"/>
          <w:docGrid w:type="lines" w:linePitch="312" w:charSpace="0"/>
        </w:sectPr>
      </w:pPr>
      <w:r>
        <w:rPr>
          <w:rFonts w:ascii="Times New Roman" w:hAnsi="Times New Roman" w:eastAsia="黑体" w:cs="Times New Roman"/>
          <w:szCs w:val="21"/>
        </w:rPr>
        <w:br w:type="page"/>
      </w:r>
    </w:p>
    <w:p w14:paraId="74A99B78">
      <w:pPr>
        <w:pStyle w:val="14"/>
        <w:rPr>
          <w:rFonts w:ascii="Times New Roman" w:hAnsi="Times New Roman" w:cs="Times New Roman"/>
          <w:sz w:val="72"/>
          <w:szCs w:val="72"/>
        </w:rPr>
      </w:pPr>
    </w:p>
    <w:p w14:paraId="680664BB">
      <w:pPr>
        <w:pStyle w:val="14"/>
        <w:rPr>
          <w:rFonts w:ascii="Times New Roman" w:hAnsi="Times New Roman" w:cs="Times New Roman"/>
          <w:sz w:val="72"/>
          <w:szCs w:val="72"/>
        </w:rPr>
      </w:pPr>
    </w:p>
    <w:p w14:paraId="5A1B0D94">
      <w:pPr>
        <w:pStyle w:val="14"/>
        <w:rPr>
          <w:rFonts w:ascii="Times New Roman" w:hAnsi="Times New Roman" w:cs="Times New Roman"/>
          <w:sz w:val="72"/>
          <w:szCs w:val="72"/>
        </w:rPr>
      </w:pPr>
    </w:p>
    <w:p w14:paraId="6C1304BE">
      <w:pPr>
        <w:pStyle w:val="14"/>
        <w:jc w:val="center"/>
        <w:rPr>
          <w:rFonts w:ascii="Times New Roman" w:hAnsi="Times New Roman" w:cs="Times New Roman"/>
          <w:sz w:val="72"/>
          <w:szCs w:val="72"/>
        </w:rPr>
      </w:pPr>
    </w:p>
    <w:p w14:paraId="525F0A7C">
      <w:pPr>
        <w:pStyle w:val="14"/>
        <w:jc w:val="center"/>
        <w:rPr>
          <w:rFonts w:ascii="Times New Roman" w:hAnsi="Times New Roman" w:eastAsia="方正小标宋_GBK" w:cs="Times New Roman"/>
          <w:sz w:val="72"/>
          <w:szCs w:val="72"/>
        </w:rPr>
      </w:pPr>
    </w:p>
    <w:p w14:paraId="3B9005C2">
      <w:pPr>
        <w:pStyle w:val="14"/>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第三部分</w:t>
      </w:r>
    </w:p>
    <w:p w14:paraId="788080C7">
      <w:pPr>
        <w:pStyle w:val="14"/>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202</w:t>
      </w:r>
      <w:r>
        <w:rPr>
          <w:rFonts w:hint="eastAsia" w:ascii="Times New Roman" w:hAnsi="Times New Roman" w:eastAsia="方正小标宋_GBK" w:cs="Times New Roman"/>
          <w:sz w:val="52"/>
          <w:szCs w:val="52"/>
        </w:rPr>
        <w:t>5</w:t>
      </w:r>
      <w:r>
        <w:rPr>
          <w:rFonts w:ascii="Times New Roman" w:hAnsi="Times New Roman" w:eastAsia="方正小标宋_GBK" w:cs="Times New Roman"/>
          <w:sz w:val="52"/>
          <w:szCs w:val="52"/>
        </w:rPr>
        <w:t>年度</w:t>
      </w:r>
      <w:r>
        <w:rPr>
          <w:rFonts w:hint="eastAsia" w:ascii="Times New Roman" w:hAnsi="Times New Roman" w:eastAsia="方正小标宋_GBK" w:cs="Times New Roman"/>
          <w:sz w:val="52"/>
          <w:szCs w:val="52"/>
        </w:rPr>
        <w:t>部门</w:t>
      </w:r>
      <w:r>
        <w:rPr>
          <w:rFonts w:ascii="Times New Roman" w:hAnsi="Times New Roman" w:eastAsia="方正小标宋_GBK" w:cs="Times New Roman"/>
          <w:sz w:val="52"/>
          <w:szCs w:val="52"/>
        </w:rPr>
        <w:t>决算情况说明</w:t>
      </w:r>
    </w:p>
    <w:p w14:paraId="21CEB7B4">
      <w:pPr>
        <w:widowControl/>
        <w:jc w:val="left"/>
        <w:rPr>
          <w:rFonts w:ascii="Times New Roman" w:hAnsi="Times New Roman" w:cs="Times New Roman"/>
          <w:sz w:val="32"/>
          <w:szCs w:val="32"/>
        </w:rPr>
      </w:pPr>
      <w:r>
        <w:rPr>
          <w:rFonts w:ascii="Times New Roman" w:hAnsi="Times New Roman" w:eastAsia="方正小标宋_GBK" w:cs="Times New Roman"/>
          <w:sz w:val="70"/>
          <w:szCs w:val="70"/>
        </w:rPr>
        <w:br w:type="page"/>
      </w:r>
    </w:p>
    <w:p w14:paraId="511787BA">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一、收入支出决算总体情况说明</w:t>
      </w:r>
    </w:p>
    <w:p w14:paraId="3F642145">
      <w:pPr>
        <w:pStyle w:val="14"/>
        <w:spacing w:line="600" w:lineRule="exact"/>
        <w:ind w:firstLine="640" w:firstLineChars="200"/>
        <w:rPr>
          <w:rFonts w:ascii="仿宋" w:hAnsi="仿宋" w:eastAsia="仿宋_GB2312" w:cs="仿宋"/>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年度收、支总计</w:t>
      </w:r>
      <w:r>
        <w:rPr>
          <w:rFonts w:hint="eastAsia" w:ascii="Times New Roman" w:hAnsi="Times New Roman" w:eastAsia="仿宋_GB2312" w:cs="Times New Roman"/>
          <w:sz w:val="32"/>
          <w:szCs w:val="32"/>
        </w:rPr>
        <w:t>54097.97</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2024年局本级及所属二级单位实行独立预决算，没有形成汇总报表。</w:t>
      </w:r>
    </w:p>
    <w:p w14:paraId="07685162">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二、收入决算情况说明</w:t>
      </w:r>
    </w:p>
    <w:p w14:paraId="6D6AE339">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年度收入合计</w:t>
      </w:r>
      <w:r>
        <w:rPr>
          <w:rFonts w:hint="eastAsia" w:ascii="Times New Roman" w:hAnsi="Times New Roman" w:eastAsia="仿宋_GB2312" w:cs="Times New Roman"/>
          <w:sz w:val="32"/>
          <w:szCs w:val="32"/>
        </w:rPr>
        <w:t>54097.97</w:t>
      </w:r>
      <w:r>
        <w:rPr>
          <w:rFonts w:ascii="Times New Roman" w:hAnsi="Times New Roman" w:eastAsia="仿宋_GB2312" w:cs="Times New Roman"/>
          <w:sz w:val="32"/>
          <w:szCs w:val="32"/>
        </w:rPr>
        <w:t>万元，其中：财政拨款收入</w:t>
      </w:r>
      <w:r>
        <w:rPr>
          <w:rFonts w:hint="eastAsia" w:ascii="Times New Roman" w:hAnsi="Times New Roman" w:eastAsia="仿宋_GB2312" w:cs="Times New Roman"/>
          <w:sz w:val="32"/>
          <w:szCs w:val="32"/>
        </w:rPr>
        <w:t>51237.77</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rPr>
        <w:t>94.72</w:t>
      </w:r>
      <w:r>
        <w:rPr>
          <w:rFonts w:ascii="Times New Roman" w:hAnsi="Times New Roman" w:eastAsia="仿宋_GB2312" w:cs="Times New Roman"/>
          <w:sz w:val="32"/>
          <w:szCs w:val="32"/>
        </w:rPr>
        <w:t>%；其他收入</w:t>
      </w:r>
      <w:r>
        <w:rPr>
          <w:rFonts w:hint="eastAsia" w:ascii="Times New Roman" w:hAnsi="Times New Roman" w:eastAsia="仿宋_GB2312" w:cs="Times New Roman"/>
          <w:sz w:val="32"/>
          <w:szCs w:val="32"/>
        </w:rPr>
        <w:t>2860.2</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rPr>
        <w:t>5.28</w:t>
      </w:r>
      <w:r>
        <w:rPr>
          <w:rFonts w:ascii="Times New Roman" w:hAnsi="Times New Roman" w:eastAsia="仿宋_GB2312" w:cs="Times New Roman"/>
          <w:sz w:val="32"/>
          <w:szCs w:val="32"/>
        </w:rPr>
        <w:t>%。</w:t>
      </w:r>
    </w:p>
    <w:p w14:paraId="69C4CE95">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三、支出决算情况说明</w:t>
      </w:r>
    </w:p>
    <w:p w14:paraId="5CE8AC9E">
      <w:pPr>
        <w:pStyle w:val="14"/>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年度支出合计</w:t>
      </w:r>
      <w:r>
        <w:rPr>
          <w:rFonts w:hint="eastAsia" w:ascii="Times New Roman" w:hAnsi="Times New Roman" w:eastAsia="仿宋_GB2312" w:cs="Times New Roman"/>
          <w:sz w:val="32"/>
          <w:szCs w:val="32"/>
        </w:rPr>
        <w:t>54097.97</w:t>
      </w:r>
      <w:r>
        <w:rPr>
          <w:rFonts w:ascii="Times New Roman" w:hAnsi="Times New Roman" w:eastAsia="仿宋_GB2312" w:cs="Times New Roman"/>
          <w:sz w:val="32"/>
          <w:szCs w:val="32"/>
        </w:rPr>
        <w:t>万元，其中：基本支出</w:t>
      </w:r>
      <w:r>
        <w:rPr>
          <w:rFonts w:hint="eastAsia" w:ascii="Times New Roman" w:hAnsi="Times New Roman" w:eastAsia="仿宋_GB2312" w:cs="Times New Roman"/>
          <w:sz w:val="32"/>
          <w:szCs w:val="32"/>
        </w:rPr>
        <w:t>2862.71</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rPr>
        <w:t>5.3</w:t>
      </w:r>
      <w:r>
        <w:rPr>
          <w:rFonts w:ascii="Times New Roman" w:hAnsi="Times New Roman" w:eastAsia="仿宋_GB2312" w:cs="Times New Roman"/>
          <w:sz w:val="32"/>
          <w:szCs w:val="32"/>
        </w:rPr>
        <w:t>%；项目支出</w:t>
      </w:r>
      <w:r>
        <w:rPr>
          <w:rFonts w:hint="eastAsia" w:ascii="Times New Roman" w:hAnsi="Times New Roman" w:eastAsia="仿宋_GB2312" w:cs="Times New Roman"/>
          <w:sz w:val="32"/>
          <w:szCs w:val="32"/>
        </w:rPr>
        <w:t>51235.26</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rPr>
        <w:t>94.7</w:t>
      </w:r>
      <w:r>
        <w:rPr>
          <w:rFonts w:ascii="Times New Roman" w:hAnsi="Times New Roman" w:eastAsia="仿宋_GB2312" w:cs="Times New Roman"/>
          <w:sz w:val="32"/>
          <w:szCs w:val="32"/>
        </w:rPr>
        <w:t>%</w:t>
      </w:r>
      <w:r>
        <w:rPr>
          <w:rFonts w:hint="eastAsia" w:ascii="仿宋" w:hAnsi="仿宋" w:eastAsia="仿宋" w:cs="仿宋"/>
          <w:sz w:val="32"/>
          <w:szCs w:val="32"/>
        </w:rPr>
        <w:t>。</w:t>
      </w:r>
    </w:p>
    <w:p w14:paraId="42D71F5B">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四、财政拨款收入支出决算总体情况说明</w:t>
      </w:r>
    </w:p>
    <w:p w14:paraId="79E50179">
      <w:pPr>
        <w:pStyle w:val="14"/>
        <w:spacing w:line="600" w:lineRule="exact"/>
        <w:ind w:firstLine="640" w:firstLineChars="200"/>
        <w:rPr>
          <w:rFonts w:ascii="仿宋" w:hAnsi="仿宋" w:eastAsia="仿宋" w:cs="仿宋"/>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年度财政拨款收、支总计</w:t>
      </w:r>
      <w:r>
        <w:rPr>
          <w:rFonts w:hint="eastAsia" w:ascii="Times New Roman" w:hAnsi="Times New Roman" w:eastAsia="仿宋_GB2312" w:cs="Times New Roman"/>
          <w:sz w:val="32"/>
          <w:szCs w:val="32"/>
        </w:rPr>
        <w:t>51237.77</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w:t>
      </w:r>
    </w:p>
    <w:p w14:paraId="2819B1C5">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五、一般公共预算财政拨款支出决算情况说明</w:t>
      </w:r>
    </w:p>
    <w:p w14:paraId="1D426EAA">
      <w:pPr>
        <w:pStyle w:val="14"/>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（一）一般公共预算财政拨款支出决算总体情况</w:t>
      </w:r>
    </w:p>
    <w:p w14:paraId="71CA60CD">
      <w:pPr>
        <w:pStyle w:val="14"/>
        <w:spacing w:line="600" w:lineRule="exact"/>
        <w:ind w:firstLine="640" w:firstLineChars="200"/>
        <w:rPr>
          <w:rFonts w:ascii="仿宋" w:hAnsi="仿宋" w:eastAsia="仿宋" w:cs="仿宋"/>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w:t>
      </w:r>
      <w:r>
        <w:rPr>
          <w:rFonts w:hint="eastAsia" w:ascii="Times New Roman" w:hAnsi="Times New Roman" w:eastAsia="仿宋_GB2312" w:cs="Times New Roman"/>
          <w:sz w:val="32"/>
          <w:szCs w:val="32"/>
        </w:rPr>
        <w:t>一般公共预算</w:t>
      </w:r>
      <w:r>
        <w:rPr>
          <w:rFonts w:ascii="Times New Roman" w:hAnsi="Times New Roman" w:eastAsia="仿宋_GB2312" w:cs="Times New Roman"/>
          <w:sz w:val="32"/>
          <w:szCs w:val="32"/>
        </w:rPr>
        <w:t>财政拨款支出</w:t>
      </w:r>
      <w:r>
        <w:rPr>
          <w:rFonts w:hint="eastAsia" w:ascii="Times New Roman" w:hAnsi="Times New Roman" w:eastAsia="仿宋_GB2312" w:cs="Times New Roman"/>
          <w:sz w:val="32"/>
          <w:szCs w:val="32"/>
        </w:rPr>
        <w:t>47006.28</w:t>
      </w:r>
      <w:r>
        <w:rPr>
          <w:rFonts w:ascii="Times New Roman" w:hAnsi="Times New Roman" w:eastAsia="仿宋_GB2312" w:cs="Times New Roman"/>
          <w:sz w:val="32"/>
          <w:szCs w:val="32"/>
        </w:rPr>
        <w:t>万元，占本年支出合计的</w:t>
      </w:r>
      <w:r>
        <w:rPr>
          <w:rFonts w:hint="eastAsia" w:ascii="Times New Roman" w:hAnsi="Times New Roman" w:eastAsia="仿宋_GB2312" w:cs="Times New Roman"/>
          <w:sz w:val="32"/>
          <w:szCs w:val="32"/>
        </w:rPr>
        <w:t>86.9</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w:t>
      </w:r>
    </w:p>
    <w:p w14:paraId="48168521">
      <w:pPr>
        <w:pStyle w:val="14"/>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（二）一般公共预算财政拨款支出决算结构情况</w:t>
      </w:r>
    </w:p>
    <w:p w14:paraId="4BF249F7">
      <w:pPr>
        <w:pStyle w:val="14"/>
        <w:spacing w:line="600" w:lineRule="exact"/>
        <w:ind w:firstLine="800" w:firstLineChars="250"/>
        <w:rPr>
          <w:rFonts w:ascii="仿宋" w:hAnsi="仿宋" w:eastAsia="仿宋" w:cs="仿宋"/>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年度财政拨款支出</w:t>
      </w:r>
      <w:r>
        <w:rPr>
          <w:rFonts w:hint="eastAsia" w:ascii="Times New Roman" w:hAnsi="Times New Roman" w:eastAsia="仿宋_GB2312" w:cs="Times New Roman"/>
          <w:sz w:val="32"/>
          <w:szCs w:val="32"/>
        </w:rPr>
        <w:t>47006.28</w:t>
      </w:r>
      <w:r>
        <w:rPr>
          <w:rFonts w:ascii="Times New Roman" w:hAnsi="Times New Roman" w:eastAsia="仿宋_GB2312" w:cs="Times New Roman"/>
          <w:sz w:val="32"/>
          <w:szCs w:val="32"/>
        </w:rPr>
        <w:t>万元，主要用于以下方面：</w:t>
      </w:r>
      <w:r>
        <w:rPr>
          <w:rFonts w:hint="eastAsia" w:ascii="Times New Roman" w:hAnsi="Times New Roman" w:eastAsia="仿宋_GB2312" w:cs="Times New Roman"/>
          <w:sz w:val="32"/>
          <w:szCs w:val="32"/>
        </w:rPr>
        <w:t>科学技术支出2万元，占0</w:t>
      </w:r>
      <w:r>
        <w:rPr>
          <w:rFonts w:ascii="Times New Roman" w:hAnsi="Times New Roman" w:eastAsia="仿宋_GB2312" w:cs="Times New Roman"/>
          <w:sz w:val="32"/>
          <w:szCs w:val="32"/>
        </w:rPr>
        <w:t>.01</w:t>
      </w:r>
      <w:r>
        <w:rPr>
          <w:rFonts w:hint="eastAsia" w:ascii="Times New Roman" w:hAnsi="Times New Roman" w:eastAsia="仿宋_GB2312" w:cs="Times New Roman"/>
          <w:sz w:val="32"/>
          <w:szCs w:val="32"/>
        </w:rPr>
        <w:t>%；</w:t>
      </w:r>
      <w:r>
        <w:rPr>
          <w:rFonts w:hint="eastAsia" w:ascii="仿宋" w:hAnsi="仿宋" w:eastAsia="仿宋" w:cs="仿宋"/>
          <w:sz w:val="32"/>
          <w:szCs w:val="32"/>
        </w:rPr>
        <w:t>社会保障和就业支出</w:t>
      </w:r>
      <w:r>
        <w:rPr>
          <w:rFonts w:ascii="仿宋" w:hAnsi="仿宋" w:eastAsia="仿宋" w:cs="仿宋"/>
          <w:sz w:val="32"/>
          <w:szCs w:val="32"/>
        </w:rPr>
        <w:t>332.13</w:t>
      </w:r>
      <w:r>
        <w:rPr>
          <w:rFonts w:hint="eastAsia" w:ascii="仿宋" w:hAnsi="仿宋" w:eastAsia="仿宋" w:cs="仿宋"/>
          <w:sz w:val="32"/>
          <w:szCs w:val="32"/>
        </w:rPr>
        <w:t>万元，占</w:t>
      </w:r>
      <w:r>
        <w:rPr>
          <w:rFonts w:ascii="仿宋" w:hAnsi="仿宋" w:eastAsia="仿宋" w:cs="仿宋"/>
          <w:sz w:val="32"/>
          <w:szCs w:val="32"/>
        </w:rPr>
        <w:t>0.71</w:t>
      </w:r>
      <w:r>
        <w:rPr>
          <w:rFonts w:hint="eastAsia" w:ascii="仿宋" w:hAnsi="仿宋" w:eastAsia="仿宋" w:cs="仿宋"/>
          <w:sz w:val="32"/>
          <w:szCs w:val="32"/>
        </w:rPr>
        <w:t>%；卫生健康支出1</w:t>
      </w:r>
      <w:r>
        <w:rPr>
          <w:rFonts w:ascii="仿宋" w:hAnsi="仿宋" w:eastAsia="仿宋" w:cs="仿宋"/>
          <w:sz w:val="32"/>
          <w:szCs w:val="32"/>
        </w:rPr>
        <w:t>14.72</w:t>
      </w:r>
      <w:r>
        <w:rPr>
          <w:rFonts w:hint="eastAsia" w:ascii="仿宋" w:hAnsi="仿宋" w:eastAsia="仿宋" w:cs="仿宋"/>
          <w:sz w:val="32"/>
          <w:szCs w:val="32"/>
        </w:rPr>
        <w:t>万元，占</w:t>
      </w:r>
      <w:r>
        <w:rPr>
          <w:rFonts w:ascii="仿宋" w:hAnsi="仿宋" w:eastAsia="仿宋" w:cs="仿宋"/>
          <w:sz w:val="32"/>
          <w:szCs w:val="32"/>
        </w:rPr>
        <w:t>0.25</w:t>
      </w:r>
      <w:r>
        <w:rPr>
          <w:rFonts w:hint="eastAsia" w:ascii="仿宋" w:hAnsi="仿宋" w:eastAsia="仿宋" w:cs="仿宋"/>
          <w:sz w:val="32"/>
          <w:szCs w:val="32"/>
        </w:rPr>
        <w:t>%；节能环保支出</w:t>
      </w:r>
      <w:r>
        <w:rPr>
          <w:rFonts w:ascii="仿宋" w:hAnsi="仿宋" w:eastAsia="仿宋" w:cs="仿宋"/>
          <w:sz w:val="32"/>
          <w:szCs w:val="32"/>
        </w:rPr>
        <w:t>505.46</w:t>
      </w:r>
      <w:r>
        <w:rPr>
          <w:rFonts w:hint="eastAsia" w:ascii="仿宋" w:hAnsi="仿宋" w:eastAsia="仿宋" w:cs="仿宋"/>
          <w:sz w:val="32"/>
          <w:szCs w:val="32"/>
        </w:rPr>
        <w:t>万元，占</w:t>
      </w:r>
      <w:r>
        <w:rPr>
          <w:rFonts w:ascii="仿宋" w:hAnsi="仿宋" w:eastAsia="仿宋" w:cs="仿宋"/>
          <w:sz w:val="32"/>
          <w:szCs w:val="32"/>
        </w:rPr>
        <w:t>1.08</w:t>
      </w:r>
      <w:r>
        <w:rPr>
          <w:rFonts w:hint="eastAsia" w:ascii="仿宋" w:hAnsi="仿宋" w:eastAsia="仿宋" w:cs="仿宋"/>
          <w:sz w:val="32"/>
          <w:szCs w:val="32"/>
        </w:rPr>
        <w:t>%；农林水支出</w:t>
      </w:r>
      <w:r>
        <w:rPr>
          <w:rFonts w:ascii="仿宋" w:hAnsi="仿宋" w:eastAsia="仿宋" w:cs="仿宋"/>
          <w:sz w:val="32"/>
          <w:szCs w:val="32"/>
        </w:rPr>
        <w:t>45235.75</w:t>
      </w:r>
      <w:r>
        <w:rPr>
          <w:rFonts w:hint="eastAsia" w:ascii="仿宋" w:hAnsi="仿宋" w:eastAsia="仿宋" w:cs="仿宋"/>
          <w:sz w:val="32"/>
          <w:szCs w:val="32"/>
        </w:rPr>
        <w:t>万元，占</w:t>
      </w:r>
      <w:r>
        <w:rPr>
          <w:rFonts w:ascii="仿宋" w:hAnsi="仿宋" w:eastAsia="仿宋" w:cs="仿宋"/>
          <w:sz w:val="32"/>
          <w:szCs w:val="32"/>
        </w:rPr>
        <w:t>96.2</w:t>
      </w:r>
      <w:r>
        <w:rPr>
          <w:rFonts w:hint="eastAsia" w:ascii="仿宋" w:hAnsi="仿宋" w:eastAsia="仿宋" w:cs="仿宋"/>
          <w:sz w:val="32"/>
          <w:szCs w:val="32"/>
          <w:lang w:val="en-US" w:eastAsia="zh-CN"/>
        </w:rPr>
        <w:t>5</w:t>
      </w:r>
      <w:r>
        <w:rPr>
          <w:rFonts w:hint="eastAsia" w:ascii="仿宋" w:hAnsi="仿宋" w:eastAsia="仿宋" w:cs="仿宋"/>
          <w:sz w:val="32"/>
          <w:szCs w:val="32"/>
        </w:rPr>
        <w:t>%；自然资源海洋气象等支出</w:t>
      </w:r>
      <w:r>
        <w:rPr>
          <w:rFonts w:ascii="仿宋" w:hAnsi="仿宋" w:eastAsia="仿宋" w:cs="仿宋"/>
          <w:sz w:val="32"/>
          <w:szCs w:val="32"/>
        </w:rPr>
        <w:t>197.03</w:t>
      </w:r>
      <w:r>
        <w:rPr>
          <w:rFonts w:hint="eastAsia" w:ascii="仿宋" w:hAnsi="仿宋" w:eastAsia="仿宋" w:cs="仿宋"/>
          <w:sz w:val="32"/>
          <w:szCs w:val="32"/>
        </w:rPr>
        <w:t>万元，占</w:t>
      </w:r>
      <w:r>
        <w:rPr>
          <w:rFonts w:ascii="仿宋" w:hAnsi="仿宋" w:eastAsia="仿宋" w:cs="仿宋"/>
          <w:sz w:val="32"/>
          <w:szCs w:val="32"/>
        </w:rPr>
        <w:t>0.42</w:t>
      </w:r>
      <w:r>
        <w:rPr>
          <w:rFonts w:hint="eastAsia" w:ascii="仿宋" w:hAnsi="仿宋" w:eastAsia="仿宋" w:cs="仿宋"/>
          <w:sz w:val="32"/>
          <w:szCs w:val="32"/>
        </w:rPr>
        <w:t>%；住房保障支出</w:t>
      </w:r>
      <w:r>
        <w:rPr>
          <w:rFonts w:ascii="仿宋" w:hAnsi="仿宋" w:eastAsia="仿宋" w:cs="仿宋"/>
          <w:sz w:val="32"/>
          <w:szCs w:val="32"/>
        </w:rPr>
        <w:t>174.29</w:t>
      </w:r>
      <w:r>
        <w:rPr>
          <w:rFonts w:hint="eastAsia" w:ascii="仿宋" w:hAnsi="仿宋" w:eastAsia="仿宋" w:cs="仿宋"/>
          <w:sz w:val="32"/>
          <w:szCs w:val="32"/>
        </w:rPr>
        <w:t>万元，占</w:t>
      </w:r>
      <w:r>
        <w:rPr>
          <w:rFonts w:ascii="仿宋" w:hAnsi="仿宋" w:eastAsia="仿宋" w:cs="仿宋"/>
          <w:sz w:val="32"/>
          <w:szCs w:val="32"/>
        </w:rPr>
        <w:t>0.37</w:t>
      </w:r>
      <w:r>
        <w:rPr>
          <w:rFonts w:hint="eastAsia" w:ascii="仿宋" w:hAnsi="仿宋" w:eastAsia="仿宋" w:cs="仿宋"/>
          <w:sz w:val="32"/>
          <w:szCs w:val="32"/>
        </w:rPr>
        <w:t>%；粮油物资储备支出</w:t>
      </w:r>
      <w:r>
        <w:rPr>
          <w:rFonts w:ascii="仿宋" w:hAnsi="仿宋" w:eastAsia="仿宋" w:cs="仿宋"/>
          <w:sz w:val="32"/>
          <w:szCs w:val="32"/>
        </w:rPr>
        <w:t>444.9</w:t>
      </w:r>
      <w:r>
        <w:rPr>
          <w:rFonts w:hint="eastAsia" w:ascii="仿宋" w:hAnsi="仿宋" w:eastAsia="仿宋" w:cs="仿宋"/>
          <w:sz w:val="32"/>
          <w:szCs w:val="32"/>
        </w:rPr>
        <w:t>万元，占</w:t>
      </w:r>
      <w:r>
        <w:rPr>
          <w:rFonts w:ascii="仿宋" w:hAnsi="仿宋" w:eastAsia="仿宋" w:cs="仿宋"/>
          <w:sz w:val="32"/>
          <w:szCs w:val="32"/>
        </w:rPr>
        <w:t>0.95</w:t>
      </w:r>
      <w:r>
        <w:rPr>
          <w:rFonts w:hint="eastAsia" w:ascii="仿宋" w:hAnsi="仿宋" w:eastAsia="仿宋" w:cs="仿宋"/>
          <w:sz w:val="32"/>
          <w:szCs w:val="32"/>
        </w:rPr>
        <w:t>%。</w:t>
      </w:r>
    </w:p>
    <w:p w14:paraId="0A54788E">
      <w:pPr>
        <w:pStyle w:val="14"/>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（三）一般公共预算财政拨款支出决算具体情况</w:t>
      </w:r>
    </w:p>
    <w:p w14:paraId="50C9C728">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2025年度财政拨款支出年初预算数为2425.88万元，支出决算数为47006.28万元，完成年初预算的1937.7%，其中：</w:t>
      </w:r>
    </w:p>
    <w:p w14:paraId="60746C96">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1、科学技术支出(类)科学技术普及(款)其他科学技术普及(项)支出</w:t>
      </w:r>
    </w:p>
    <w:p w14:paraId="7905577A">
      <w:pPr>
        <w:pStyle w:val="14"/>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年初预算0万元，支出决算2万元，预算追加其他科学技术普及支出。</w:t>
      </w:r>
    </w:p>
    <w:p w14:paraId="5E7D79AE">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2</w:t>
      </w:r>
      <w:r>
        <w:rPr>
          <w:rFonts w:hint="eastAsia" w:ascii="仿宋" w:hAnsi="仿宋" w:eastAsia="仿宋" w:cs="仿宋"/>
          <w:sz w:val="32"/>
          <w:szCs w:val="32"/>
        </w:rPr>
        <w:t>、社会保障和就业支出(类）人力资源和社会保障管理事务(款）引进人才费用支出(项）。</w:t>
      </w:r>
    </w:p>
    <w:p w14:paraId="0EB1FD7A">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w:t>
      </w:r>
      <w:r>
        <w:rPr>
          <w:rFonts w:ascii="仿宋" w:hAnsi="仿宋" w:eastAsia="仿宋" w:cs="仿宋"/>
          <w:sz w:val="32"/>
          <w:szCs w:val="32"/>
        </w:rPr>
        <w:t>0</w:t>
      </w:r>
      <w:r>
        <w:rPr>
          <w:rFonts w:hint="eastAsia" w:ascii="仿宋" w:hAnsi="仿宋" w:eastAsia="仿宋" w:cs="仿宋"/>
          <w:sz w:val="32"/>
          <w:szCs w:val="32"/>
        </w:rPr>
        <w:t>万元，支出决算</w:t>
      </w:r>
      <w:r>
        <w:rPr>
          <w:rFonts w:ascii="仿宋" w:hAnsi="仿宋" w:eastAsia="仿宋" w:cs="仿宋"/>
          <w:sz w:val="32"/>
          <w:szCs w:val="32"/>
        </w:rPr>
        <w:t>7</w:t>
      </w:r>
      <w:r>
        <w:rPr>
          <w:rFonts w:hint="eastAsia" w:ascii="仿宋" w:hAnsi="仿宋" w:eastAsia="仿宋" w:cs="仿宋"/>
          <w:sz w:val="32"/>
          <w:szCs w:val="32"/>
        </w:rPr>
        <w:t>万元，预算追加人才引进项目经费7万元。</w:t>
      </w:r>
    </w:p>
    <w:p w14:paraId="0CDB98DE">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3</w:t>
      </w:r>
      <w:r>
        <w:rPr>
          <w:rFonts w:hint="eastAsia" w:ascii="仿宋" w:hAnsi="仿宋" w:eastAsia="仿宋" w:cs="仿宋"/>
          <w:sz w:val="32"/>
          <w:szCs w:val="32"/>
        </w:rPr>
        <w:t>、社会保障和就业支出(类）行政事业单位养老支出(款）机关事业单位养老保险缴费支出(项）。</w:t>
      </w:r>
    </w:p>
    <w:p w14:paraId="21C45A7F">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w:t>
      </w:r>
      <w:r>
        <w:rPr>
          <w:rFonts w:ascii="仿宋" w:hAnsi="仿宋" w:eastAsia="仿宋" w:cs="仿宋"/>
          <w:sz w:val="32"/>
          <w:szCs w:val="32"/>
        </w:rPr>
        <w:t>203.07</w:t>
      </w:r>
      <w:r>
        <w:rPr>
          <w:rFonts w:hint="eastAsia" w:ascii="仿宋" w:hAnsi="仿宋" w:eastAsia="仿宋" w:cs="仿宋"/>
          <w:sz w:val="32"/>
          <w:szCs w:val="32"/>
        </w:rPr>
        <w:t>万元，支出决算</w:t>
      </w:r>
      <w:r>
        <w:rPr>
          <w:rFonts w:ascii="仿宋" w:hAnsi="仿宋" w:eastAsia="仿宋" w:cs="仿宋"/>
          <w:sz w:val="32"/>
          <w:szCs w:val="32"/>
        </w:rPr>
        <w:t>206.76</w:t>
      </w:r>
      <w:r>
        <w:rPr>
          <w:rFonts w:hint="eastAsia" w:ascii="仿宋" w:hAnsi="仿宋" w:eastAsia="仿宋" w:cs="仿宋"/>
          <w:sz w:val="32"/>
          <w:szCs w:val="32"/>
        </w:rPr>
        <w:t>万元，完成预算数的</w:t>
      </w:r>
      <w:r>
        <w:rPr>
          <w:rFonts w:ascii="仿宋" w:hAnsi="仿宋" w:eastAsia="仿宋" w:cs="仿宋"/>
          <w:sz w:val="32"/>
          <w:szCs w:val="32"/>
        </w:rPr>
        <w:t>101.82</w:t>
      </w:r>
      <w:r>
        <w:rPr>
          <w:rFonts w:hint="eastAsia" w:ascii="仿宋" w:hAnsi="仿宋" w:eastAsia="仿宋" w:cs="仿宋"/>
          <w:sz w:val="32"/>
          <w:szCs w:val="32"/>
        </w:rPr>
        <w:t>%。</w:t>
      </w:r>
    </w:p>
    <w:p w14:paraId="2414C589">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4</w:t>
      </w:r>
      <w:r>
        <w:rPr>
          <w:rFonts w:hint="eastAsia" w:ascii="仿宋" w:hAnsi="仿宋" w:eastAsia="仿宋" w:cs="仿宋"/>
          <w:sz w:val="32"/>
          <w:szCs w:val="32"/>
        </w:rPr>
        <w:t>、社会保障和就业支出(类）抚恤(款)死亡抚恤支出(项)。</w:t>
      </w:r>
    </w:p>
    <w:p w14:paraId="5739D933">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w:t>
      </w:r>
      <w:r>
        <w:rPr>
          <w:rFonts w:ascii="仿宋" w:hAnsi="仿宋" w:eastAsia="仿宋" w:cs="仿宋"/>
          <w:sz w:val="32"/>
          <w:szCs w:val="32"/>
        </w:rPr>
        <w:t>118.37</w:t>
      </w:r>
      <w:r>
        <w:rPr>
          <w:rFonts w:hint="eastAsia" w:ascii="仿宋" w:hAnsi="仿宋" w:eastAsia="仿宋" w:cs="仿宋"/>
          <w:sz w:val="32"/>
          <w:szCs w:val="32"/>
        </w:rPr>
        <w:t>万元，老干死亡人社追加118.37万元。</w:t>
      </w:r>
    </w:p>
    <w:p w14:paraId="2DB2DD32">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5</w:t>
      </w:r>
      <w:r>
        <w:rPr>
          <w:rFonts w:hint="eastAsia" w:ascii="仿宋" w:hAnsi="仿宋" w:eastAsia="仿宋" w:cs="仿宋"/>
          <w:sz w:val="32"/>
          <w:szCs w:val="32"/>
        </w:rPr>
        <w:t>、卫生健康支出(类）行政事业单位医疗(款)事业单位医疗(项）。</w:t>
      </w:r>
    </w:p>
    <w:p w14:paraId="6A690BA0">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w:t>
      </w:r>
      <w:r>
        <w:rPr>
          <w:rFonts w:ascii="仿宋" w:hAnsi="仿宋" w:eastAsia="仿宋" w:cs="仿宋"/>
          <w:sz w:val="32"/>
          <w:szCs w:val="32"/>
        </w:rPr>
        <w:t>111.46</w:t>
      </w:r>
      <w:r>
        <w:rPr>
          <w:rFonts w:hint="eastAsia" w:ascii="仿宋" w:hAnsi="仿宋" w:eastAsia="仿宋" w:cs="仿宋"/>
          <w:sz w:val="32"/>
          <w:szCs w:val="32"/>
        </w:rPr>
        <w:t>万元，支出决算</w:t>
      </w:r>
      <w:r>
        <w:rPr>
          <w:rFonts w:ascii="仿宋" w:hAnsi="仿宋" w:eastAsia="仿宋" w:cs="仿宋"/>
          <w:sz w:val="32"/>
          <w:szCs w:val="32"/>
        </w:rPr>
        <w:t>114.72</w:t>
      </w:r>
      <w:r>
        <w:rPr>
          <w:rFonts w:hint="eastAsia" w:ascii="仿宋" w:hAnsi="仿宋" w:eastAsia="仿宋" w:cs="仿宋"/>
          <w:sz w:val="32"/>
          <w:szCs w:val="32"/>
        </w:rPr>
        <w:t>万元，完成年初预算的</w:t>
      </w:r>
      <w:r>
        <w:rPr>
          <w:rFonts w:ascii="仿宋" w:hAnsi="仿宋" w:eastAsia="仿宋" w:cs="仿宋"/>
          <w:sz w:val="32"/>
          <w:szCs w:val="32"/>
        </w:rPr>
        <w:t>102.93</w:t>
      </w:r>
      <w:r>
        <w:rPr>
          <w:rFonts w:hint="eastAsia" w:ascii="仿宋" w:hAnsi="仿宋" w:eastAsia="仿宋" w:cs="仿宋"/>
          <w:sz w:val="32"/>
          <w:szCs w:val="32"/>
        </w:rPr>
        <w:t>%。</w:t>
      </w:r>
    </w:p>
    <w:p w14:paraId="0BAF8FE2">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6</w:t>
      </w:r>
      <w:r>
        <w:rPr>
          <w:rFonts w:hint="eastAsia" w:ascii="仿宋" w:hAnsi="仿宋" w:eastAsia="仿宋" w:cs="仿宋"/>
          <w:sz w:val="32"/>
          <w:szCs w:val="32"/>
        </w:rPr>
        <w:t>、住房保障支出(类）住房改革支出(款）住房公积金(项)</w:t>
      </w:r>
    </w:p>
    <w:p w14:paraId="43559044">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w:t>
      </w:r>
      <w:r>
        <w:rPr>
          <w:rFonts w:ascii="仿宋" w:hAnsi="仿宋" w:eastAsia="仿宋" w:cs="仿宋"/>
          <w:sz w:val="32"/>
          <w:szCs w:val="32"/>
        </w:rPr>
        <w:t>172.89</w:t>
      </w:r>
      <w:r>
        <w:rPr>
          <w:rFonts w:hint="eastAsia" w:ascii="仿宋" w:hAnsi="仿宋" w:eastAsia="仿宋" w:cs="仿宋"/>
          <w:sz w:val="32"/>
          <w:szCs w:val="32"/>
        </w:rPr>
        <w:t>万元，支出决算为</w:t>
      </w:r>
      <w:r>
        <w:rPr>
          <w:rFonts w:ascii="仿宋" w:hAnsi="仿宋" w:eastAsia="仿宋" w:cs="仿宋"/>
          <w:sz w:val="32"/>
          <w:szCs w:val="32"/>
        </w:rPr>
        <w:t>174.29</w:t>
      </w:r>
      <w:r>
        <w:rPr>
          <w:rFonts w:hint="eastAsia" w:ascii="仿宋" w:hAnsi="仿宋" w:eastAsia="仿宋" w:cs="仿宋"/>
          <w:sz w:val="32"/>
          <w:szCs w:val="32"/>
        </w:rPr>
        <w:t>万元，完成年初预算的</w:t>
      </w:r>
      <w:r>
        <w:rPr>
          <w:rFonts w:ascii="仿宋" w:hAnsi="仿宋" w:eastAsia="仿宋" w:cs="仿宋"/>
          <w:sz w:val="32"/>
          <w:szCs w:val="32"/>
        </w:rPr>
        <w:t>100.81</w:t>
      </w:r>
      <w:r>
        <w:rPr>
          <w:rFonts w:hint="eastAsia" w:ascii="仿宋" w:hAnsi="仿宋" w:eastAsia="仿宋" w:cs="仿宋"/>
          <w:sz w:val="32"/>
          <w:szCs w:val="32"/>
        </w:rPr>
        <w:t>%。</w:t>
      </w:r>
    </w:p>
    <w:p w14:paraId="39EC1FD4">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7</w:t>
      </w:r>
      <w:r>
        <w:rPr>
          <w:rFonts w:hint="eastAsia" w:ascii="仿宋" w:hAnsi="仿宋" w:eastAsia="仿宋" w:cs="仿宋"/>
          <w:sz w:val="32"/>
          <w:szCs w:val="32"/>
        </w:rPr>
        <w:t>、节能环保支出(类)</w:t>
      </w:r>
      <w:r>
        <w:rPr>
          <w:rFonts w:hint="eastAsia" w:ascii="Times New Roman" w:hAnsi="Times New Roman" w:eastAsia="仿宋_GB2312"/>
          <w:sz w:val="30"/>
          <w:szCs w:val="30"/>
        </w:rPr>
        <w:t>自然生态保护(款)农村环境保护(项</w:t>
      </w:r>
      <w:r>
        <w:rPr>
          <w:rFonts w:ascii="Times New Roman" w:hAnsi="Times New Roman" w:eastAsia="仿宋_GB2312"/>
          <w:sz w:val="30"/>
          <w:szCs w:val="30"/>
          <w:lang w:val="en"/>
        </w:rPr>
        <w:t>)</w:t>
      </w:r>
      <w:r>
        <w:rPr>
          <w:rFonts w:hint="eastAsia" w:ascii="仿宋" w:hAnsi="仿宋" w:eastAsia="仿宋" w:cs="仿宋"/>
          <w:sz w:val="32"/>
          <w:szCs w:val="32"/>
        </w:rPr>
        <w:t>。</w:t>
      </w:r>
    </w:p>
    <w:p w14:paraId="2919B0FE">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505.46</w:t>
      </w:r>
      <w:r>
        <w:rPr>
          <w:rFonts w:hint="eastAsia" w:ascii="仿宋" w:hAnsi="仿宋" w:eastAsia="仿宋" w:cs="仿宋"/>
          <w:sz w:val="32"/>
          <w:szCs w:val="32"/>
        </w:rPr>
        <w:t>万元，决算数大于年初预算数的主要原因是实施农村环境保护项目，预算增加</w:t>
      </w:r>
      <w:r>
        <w:rPr>
          <w:rFonts w:ascii="仿宋" w:hAnsi="仿宋" w:eastAsia="仿宋" w:cs="仿宋"/>
          <w:sz w:val="32"/>
          <w:szCs w:val="32"/>
        </w:rPr>
        <w:t>505.46</w:t>
      </w:r>
      <w:r>
        <w:rPr>
          <w:rFonts w:hint="eastAsia" w:ascii="仿宋" w:hAnsi="仿宋" w:eastAsia="仿宋" w:cs="仿宋"/>
          <w:sz w:val="32"/>
          <w:szCs w:val="32"/>
        </w:rPr>
        <w:t>万元。</w:t>
      </w:r>
    </w:p>
    <w:p w14:paraId="6B308C2D">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8</w:t>
      </w:r>
      <w:r>
        <w:rPr>
          <w:rFonts w:hint="eastAsia" w:ascii="仿宋" w:hAnsi="仿宋" w:eastAsia="仿宋" w:cs="仿宋"/>
          <w:sz w:val="32"/>
          <w:szCs w:val="32"/>
        </w:rPr>
        <w:t>、农林水支出(类)农业农村(款)行政运行(项）。</w:t>
      </w:r>
    </w:p>
    <w:p w14:paraId="2240FC32">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w:t>
      </w:r>
      <w:r>
        <w:rPr>
          <w:rFonts w:ascii="仿宋" w:hAnsi="仿宋" w:eastAsia="仿宋" w:cs="仿宋"/>
          <w:sz w:val="32"/>
          <w:szCs w:val="32"/>
        </w:rPr>
        <w:t>1823.46</w:t>
      </w:r>
      <w:r>
        <w:rPr>
          <w:rFonts w:hint="eastAsia" w:ascii="仿宋" w:hAnsi="仿宋" w:eastAsia="仿宋" w:cs="仿宋"/>
          <w:sz w:val="32"/>
          <w:szCs w:val="32"/>
        </w:rPr>
        <w:t>万元，支出决算为</w:t>
      </w:r>
      <w:r>
        <w:rPr>
          <w:rFonts w:ascii="仿宋" w:hAnsi="仿宋" w:eastAsia="仿宋" w:cs="仿宋"/>
          <w:sz w:val="32"/>
          <w:szCs w:val="32"/>
        </w:rPr>
        <w:t>2117.46</w:t>
      </w:r>
      <w:r>
        <w:rPr>
          <w:rFonts w:hint="eastAsia" w:ascii="仿宋" w:hAnsi="仿宋" w:eastAsia="仿宋" w:cs="仿宋"/>
          <w:sz w:val="32"/>
          <w:szCs w:val="32"/>
        </w:rPr>
        <w:t>万元，完成年初预算的</w:t>
      </w:r>
      <w:r>
        <w:rPr>
          <w:rFonts w:ascii="仿宋" w:hAnsi="仿宋" w:eastAsia="仿宋" w:cs="仿宋"/>
          <w:sz w:val="32"/>
          <w:szCs w:val="32"/>
        </w:rPr>
        <w:t>116.13</w:t>
      </w:r>
      <w:r>
        <w:rPr>
          <w:rFonts w:hint="eastAsia" w:ascii="仿宋" w:hAnsi="仿宋" w:eastAsia="仿宋" w:cs="仿宋"/>
          <w:sz w:val="32"/>
          <w:szCs w:val="32"/>
        </w:rPr>
        <w:t>%。决算数大于年初预算数的主要原因是预算追加调资晋级人员经费。</w:t>
      </w:r>
    </w:p>
    <w:p w14:paraId="25999F75">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9</w:t>
      </w:r>
      <w:r>
        <w:rPr>
          <w:rFonts w:hint="eastAsia" w:ascii="仿宋" w:hAnsi="仿宋" w:eastAsia="仿宋" w:cs="仿宋"/>
          <w:sz w:val="32"/>
          <w:szCs w:val="32"/>
        </w:rPr>
        <w:t>、农林水支出(类)农业农村(款)科技转化与推广服务(项）。</w:t>
      </w:r>
    </w:p>
    <w:p w14:paraId="1E0233CF">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778.68</w:t>
      </w:r>
      <w:r>
        <w:rPr>
          <w:rFonts w:hint="eastAsia" w:ascii="仿宋" w:hAnsi="仿宋" w:eastAsia="仿宋" w:cs="仿宋"/>
          <w:sz w:val="32"/>
          <w:szCs w:val="32"/>
        </w:rPr>
        <w:t>万元，决算数大于年初预算数的主要原因是争取基层农技推广与新型农民培育、绿色高质高效、三分地养活一个人等项目，预算增加</w:t>
      </w:r>
      <w:r>
        <w:rPr>
          <w:rFonts w:ascii="仿宋" w:hAnsi="仿宋" w:eastAsia="仿宋" w:cs="仿宋"/>
          <w:sz w:val="32"/>
          <w:szCs w:val="32"/>
        </w:rPr>
        <w:t>778.68</w:t>
      </w:r>
      <w:r>
        <w:rPr>
          <w:rFonts w:hint="eastAsia" w:ascii="仿宋" w:hAnsi="仿宋" w:eastAsia="仿宋" w:cs="仿宋"/>
          <w:sz w:val="32"/>
          <w:szCs w:val="32"/>
        </w:rPr>
        <w:t>万元。</w:t>
      </w:r>
    </w:p>
    <w:p w14:paraId="4BEF9DA1">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10</w:t>
      </w:r>
      <w:r>
        <w:rPr>
          <w:rFonts w:hint="eastAsia" w:ascii="仿宋" w:hAnsi="仿宋" w:eastAsia="仿宋" w:cs="仿宋"/>
          <w:sz w:val="32"/>
          <w:szCs w:val="32"/>
        </w:rPr>
        <w:t>、农林水支出(类)农业农村(款)农产品质量安全(项）。</w:t>
      </w:r>
    </w:p>
    <w:p w14:paraId="7EDEDE48">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3.5</w:t>
      </w:r>
      <w:r>
        <w:rPr>
          <w:rFonts w:hint="eastAsia" w:ascii="仿宋" w:hAnsi="仿宋" w:eastAsia="仿宋" w:cs="仿宋"/>
          <w:sz w:val="32"/>
          <w:szCs w:val="32"/>
        </w:rPr>
        <w:t>万元，决算数大于年初预算数的主要原因是争取农产品质量安全监管工作经费，预算增加</w:t>
      </w:r>
      <w:r>
        <w:rPr>
          <w:rFonts w:ascii="仿宋" w:hAnsi="仿宋" w:eastAsia="仿宋" w:cs="仿宋"/>
          <w:sz w:val="32"/>
          <w:szCs w:val="32"/>
        </w:rPr>
        <w:t>3</w:t>
      </w:r>
      <w:r>
        <w:rPr>
          <w:rFonts w:hint="eastAsia" w:ascii="仿宋" w:hAnsi="仿宋" w:eastAsia="仿宋" w:cs="仿宋"/>
          <w:sz w:val="32"/>
          <w:szCs w:val="32"/>
        </w:rPr>
        <w:t>.5万元。</w:t>
      </w:r>
    </w:p>
    <w:p w14:paraId="58245368">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1</w:t>
      </w:r>
      <w:r>
        <w:rPr>
          <w:rFonts w:ascii="仿宋" w:hAnsi="仿宋" w:eastAsia="仿宋" w:cs="仿宋"/>
          <w:sz w:val="32"/>
          <w:szCs w:val="32"/>
        </w:rPr>
        <w:t>1</w:t>
      </w:r>
      <w:r>
        <w:rPr>
          <w:rFonts w:hint="eastAsia" w:ascii="仿宋" w:hAnsi="仿宋" w:eastAsia="仿宋" w:cs="仿宋"/>
          <w:sz w:val="32"/>
          <w:szCs w:val="32"/>
        </w:rPr>
        <w:t>、农林水支出(类)农业农村(款)稳定农民收入补贴(项）。</w:t>
      </w:r>
    </w:p>
    <w:p w14:paraId="62690800">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8829.52</w:t>
      </w:r>
      <w:r>
        <w:rPr>
          <w:rFonts w:hint="eastAsia" w:ascii="仿宋" w:hAnsi="仿宋" w:eastAsia="仿宋" w:cs="仿宋"/>
          <w:sz w:val="32"/>
          <w:szCs w:val="32"/>
        </w:rPr>
        <w:t>万元，决算数大于年初预算数的主要原因是争取耕地地力保护补贴等项目，预算增加8</w:t>
      </w:r>
      <w:r>
        <w:rPr>
          <w:rFonts w:ascii="仿宋" w:hAnsi="仿宋" w:eastAsia="仿宋" w:cs="仿宋"/>
          <w:sz w:val="32"/>
          <w:szCs w:val="32"/>
        </w:rPr>
        <w:t>829.52</w:t>
      </w:r>
      <w:r>
        <w:rPr>
          <w:rFonts w:hint="eastAsia" w:ascii="仿宋" w:hAnsi="仿宋" w:eastAsia="仿宋" w:cs="仿宋"/>
          <w:sz w:val="32"/>
          <w:szCs w:val="32"/>
        </w:rPr>
        <w:t>万元</w:t>
      </w:r>
    </w:p>
    <w:p w14:paraId="208F4C09">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1</w:t>
      </w:r>
      <w:r>
        <w:rPr>
          <w:rFonts w:ascii="仿宋" w:hAnsi="仿宋" w:eastAsia="仿宋" w:cs="仿宋"/>
          <w:sz w:val="32"/>
          <w:szCs w:val="32"/>
        </w:rPr>
        <w:t>2</w:t>
      </w:r>
      <w:r>
        <w:rPr>
          <w:rFonts w:hint="eastAsia" w:ascii="仿宋" w:hAnsi="仿宋" w:eastAsia="仿宋" w:cs="仿宋"/>
          <w:sz w:val="32"/>
          <w:szCs w:val="32"/>
        </w:rPr>
        <w:t>、农林水支出(类)农业农村(款)农业结构调整补贴(项）。</w:t>
      </w:r>
    </w:p>
    <w:p w14:paraId="43A4BC6F">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年初预算为0万元，支出决算为10万元，决算数大于年初预算数的主要原因是争取中央耕地轮作休耕治理等项目，预算增加10万元。</w:t>
      </w:r>
    </w:p>
    <w:p w14:paraId="419E0236">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13</w:t>
      </w:r>
      <w:r>
        <w:rPr>
          <w:rFonts w:hint="eastAsia" w:ascii="仿宋" w:hAnsi="仿宋" w:eastAsia="仿宋" w:cs="仿宋"/>
          <w:sz w:val="32"/>
          <w:szCs w:val="32"/>
        </w:rPr>
        <w:t>、农林水支出(类)农业农村(款)农业生产发展(项）。</w:t>
      </w:r>
    </w:p>
    <w:p w14:paraId="51B16C73">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2154.1</w:t>
      </w:r>
      <w:r>
        <w:rPr>
          <w:rFonts w:hint="eastAsia" w:ascii="仿宋" w:hAnsi="仿宋" w:eastAsia="仿宋" w:cs="仿宋"/>
          <w:sz w:val="32"/>
          <w:szCs w:val="32"/>
        </w:rPr>
        <w:t>万元，决算数大于年初预算数的主要原因是争取产业融合发展、单产提升等项目，预算增加</w:t>
      </w:r>
      <w:r>
        <w:rPr>
          <w:rFonts w:ascii="仿宋" w:hAnsi="仿宋" w:eastAsia="仿宋" w:cs="仿宋"/>
          <w:sz w:val="32"/>
          <w:szCs w:val="32"/>
        </w:rPr>
        <w:t>2154.1</w:t>
      </w:r>
      <w:r>
        <w:rPr>
          <w:rFonts w:hint="eastAsia" w:ascii="仿宋" w:hAnsi="仿宋" w:eastAsia="仿宋" w:cs="仿宋"/>
          <w:sz w:val="32"/>
          <w:szCs w:val="32"/>
        </w:rPr>
        <w:t>万元。</w:t>
      </w:r>
    </w:p>
    <w:p w14:paraId="1EFACF1D">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14</w:t>
      </w:r>
      <w:r>
        <w:rPr>
          <w:rFonts w:hint="eastAsia" w:ascii="仿宋" w:hAnsi="仿宋" w:eastAsia="仿宋" w:cs="仿宋"/>
          <w:sz w:val="32"/>
          <w:szCs w:val="32"/>
        </w:rPr>
        <w:t>、农林水支出(类)农业农村(款)农村社会事业(项）。</w:t>
      </w:r>
    </w:p>
    <w:p w14:paraId="01D41A0B">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520</w:t>
      </w:r>
      <w:r>
        <w:rPr>
          <w:rFonts w:hint="eastAsia" w:ascii="仿宋" w:hAnsi="仿宋" w:eastAsia="仿宋" w:cs="仿宋"/>
          <w:sz w:val="32"/>
          <w:szCs w:val="32"/>
        </w:rPr>
        <w:t>万元，决算数大于年初预算数的主要原因是争取高素质农民培育项目实施，预算增加</w:t>
      </w:r>
      <w:r>
        <w:rPr>
          <w:rFonts w:ascii="仿宋" w:hAnsi="仿宋" w:eastAsia="仿宋" w:cs="仿宋"/>
          <w:sz w:val="32"/>
          <w:szCs w:val="32"/>
        </w:rPr>
        <w:t>520</w:t>
      </w:r>
      <w:r>
        <w:rPr>
          <w:rFonts w:hint="eastAsia" w:ascii="仿宋" w:hAnsi="仿宋" w:eastAsia="仿宋" w:cs="仿宋"/>
          <w:sz w:val="32"/>
          <w:szCs w:val="32"/>
        </w:rPr>
        <w:t>万元。</w:t>
      </w:r>
    </w:p>
    <w:p w14:paraId="12FF75F4">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15</w:t>
      </w:r>
      <w:r>
        <w:rPr>
          <w:rFonts w:hint="eastAsia" w:ascii="仿宋" w:hAnsi="仿宋" w:eastAsia="仿宋" w:cs="仿宋"/>
          <w:sz w:val="32"/>
          <w:szCs w:val="32"/>
        </w:rPr>
        <w:t>、农林水支出(类)农业农村(款)农业资源保护修复与利用(项）。</w:t>
      </w:r>
    </w:p>
    <w:p w14:paraId="4B20A0D7">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1256.46</w:t>
      </w:r>
      <w:r>
        <w:rPr>
          <w:rFonts w:hint="eastAsia" w:ascii="仿宋" w:hAnsi="仿宋" w:eastAsia="仿宋" w:cs="仿宋"/>
          <w:sz w:val="32"/>
          <w:szCs w:val="32"/>
        </w:rPr>
        <w:t>万元，决算数大于年初预算数的主要原因是争取受污染耕地安全利用项目，预算增加</w:t>
      </w:r>
      <w:r>
        <w:rPr>
          <w:rFonts w:ascii="仿宋" w:hAnsi="仿宋" w:eastAsia="仿宋" w:cs="仿宋"/>
          <w:sz w:val="32"/>
          <w:szCs w:val="32"/>
        </w:rPr>
        <w:t>1256.46</w:t>
      </w:r>
      <w:r>
        <w:rPr>
          <w:rFonts w:hint="eastAsia" w:ascii="仿宋" w:hAnsi="仿宋" w:eastAsia="仿宋" w:cs="仿宋"/>
          <w:sz w:val="32"/>
          <w:szCs w:val="32"/>
        </w:rPr>
        <w:t>万元。</w:t>
      </w:r>
    </w:p>
    <w:p w14:paraId="72C74A59">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1</w:t>
      </w:r>
      <w:r>
        <w:rPr>
          <w:rFonts w:ascii="仿宋" w:hAnsi="仿宋" w:eastAsia="仿宋" w:cs="仿宋"/>
          <w:sz w:val="32"/>
          <w:szCs w:val="32"/>
        </w:rPr>
        <w:t>6</w:t>
      </w:r>
      <w:r>
        <w:rPr>
          <w:rFonts w:hint="eastAsia" w:ascii="仿宋" w:hAnsi="仿宋" w:eastAsia="仿宋" w:cs="仿宋"/>
          <w:sz w:val="32"/>
          <w:szCs w:val="32"/>
        </w:rPr>
        <w:t>、农林水支出(类)农业农村(款)渔业发展(项)。</w:t>
      </w:r>
    </w:p>
    <w:p w14:paraId="6CF29AF3">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64.99</w:t>
      </w:r>
      <w:r>
        <w:rPr>
          <w:rFonts w:hint="eastAsia" w:ascii="仿宋" w:hAnsi="仿宋" w:eastAsia="仿宋" w:cs="仿宋"/>
          <w:sz w:val="32"/>
          <w:szCs w:val="32"/>
        </w:rPr>
        <w:t>万元，决算数大于年初预算数的主要原因是争取上级渔业项目追加6</w:t>
      </w:r>
      <w:r>
        <w:rPr>
          <w:rFonts w:ascii="仿宋" w:hAnsi="仿宋" w:eastAsia="仿宋" w:cs="仿宋"/>
          <w:sz w:val="32"/>
          <w:szCs w:val="32"/>
        </w:rPr>
        <w:t>4.99</w:t>
      </w:r>
      <w:r>
        <w:rPr>
          <w:rFonts w:hint="eastAsia" w:ascii="仿宋" w:hAnsi="仿宋" w:eastAsia="仿宋" w:cs="仿宋"/>
          <w:sz w:val="32"/>
          <w:szCs w:val="32"/>
        </w:rPr>
        <w:t>万元。</w:t>
      </w:r>
    </w:p>
    <w:p w14:paraId="69886FDC">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17</w:t>
      </w:r>
      <w:r>
        <w:rPr>
          <w:rFonts w:hint="eastAsia" w:ascii="仿宋" w:hAnsi="仿宋" w:eastAsia="仿宋" w:cs="仿宋"/>
          <w:sz w:val="32"/>
          <w:szCs w:val="32"/>
        </w:rPr>
        <w:t>、林水支出(类)农业农村(款)耕地建设与利用(项）。</w:t>
      </w:r>
    </w:p>
    <w:p w14:paraId="049B6358">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年初预算为0万元，支出决算为13</w:t>
      </w:r>
      <w:r>
        <w:rPr>
          <w:rFonts w:ascii="仿宋" w:hAnsi="仿宋" w:eastAsia="仿宋" w:cs="仿宋"/>
          <w:sz w:val="32"/>
          <w:szCs w:val="32"/>
        </w:rPr>
        <w:t>404.63</w:t>
      </w:r>
      <w:r>
        <w:rPr>
          <w:rFonts w:hint="eastAsia" w:ascii="仿宋" w:hAnsi="仿宋" w:eastAsia="仿宋" w:cs="仿宋"/>
          <w:sz w:val="32"/>
          <w:szCs w:val="32"/>
        </w:rPr>
        <w:t>万元，决算数大于年初预算数的主要原因是争取高标准农田建设项目，预算增加13</w:t>
      </w:r>
      <w:r>
        <w:rPr>
          <w:rFonts w:ascii="仿宋" w:hAnsi="仿宋" w:eastAsia="仿宋" w:cs="仿宋"/>
          <w:sz w:val="32"/>
          <w:szCs w:val="32"/>
        </w:rPr>
        <w:t>404.63</w:t>
      </w:r>
      <w:r>
        <w:rPr>
          <w:rFonts w:hint="eastAsia" w:ascii="仿宋" w:hAnsi="仿宋" w:eastAsia="仿宋" w:cs="仿宋"/>
          <w:sz w:val="32"/>
          <w:szCs w:val="32"/>
        </w:rPr>
        <w:t>万元。</w:t>
      </w:r>
    </w:p>
    <w:p w14:paraId="156BA4CD">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18</w:t>
      </w:r>
      <w:r>
        <w:rPr>
          <w:rFonts w:hint="eastAsia" w:ascii="仿宋" w:hAnsi="仿宋" w:eastAsia="仿宋" w:cs="仿宋"/>
          <w:sz w:val="32"/>
          <w:szCs w:val="32"/>
        </w:rPr>
        <w:t>、农林水支出(类)农业农村(款)其他农业农村支出(项）。</w:t>
      </w:r>
    </w:p>
    <w:p w14:paraId="7B6D9C6B">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年初预算为1</w:t>
      </w:r>
      <w:r>
        <w:rPr>
          <w:rFonts w:ascii="仿宋" w:hAnsi="仿宋" w:eastAsia="仿宋" w:cs="仿宋"/>
          <w:sz w:val="32"/>
          <w:szCs w:val="32"/>
        </w:rPr>
        <w:t>15</w:t>
      </w:r>
      <w:r>
        <w:rPr>
          <w:rFonts w:hint="eastAsia" w:ascii="仿宋" w:hAnsi="仿宋" w:eastAsia="仿宋" w:cs="仿宋"/>
          <w:sz w:val="32"/>
          <w:szCs w:val="32"/>
        </w:rPr>
        <w:t>万元，支出决算为</w:t>
      </w:r>
      <w:r>
        <w:rPr>
          <w:rFonts w:ascii="仿宋" w:hAnsi="仿宋" w:eastAsia="仿宋" w:cs="仿宋"/>
          <w:sz w:val="32"/>
          <w:szCs w:val="32"/>
        </w:rPr>
        <w:t>333.97</w:t>
      </w:r>
      <w:r>
        <w:rPr>
          <w:rFonts w:hint="eastAsia" w:ascii="仿宋" w:hAnsi="仿宋" w:eastAsia="仿宋" w:cs="仿宋"/>
          <w:sz w:val="32"/>
          <w:szCs w:val="32"/>
        </w:rPr>
        <w:t>万元，完成预算的</w:t>
      </w:r>
      <w:r>
        <w:rPr>
          <w:rFonts w:ascii="仿宋" w:hAnsi="仿宋" w:eastAsia="仿宋" w:cs="仿宋"/>
          <w:sz w:val="32"/>
          <w:szCs w:val="32"/>
        </w:rPr>
        <w:t>290.41</w:t>
      </w:r>
      <w:r>
        <w:rPr>
          <w:rFonts w:hint="eastAsia" w:ascii="仿宋" w:hAnsi="仿宋" w:eastAsia="仿宋" w:cs="仿宋"/>
          <w:sz w:val="32"/>
          <w:szCs w:val="32"/>
        </w:rPr>
        <w:t>%，决算数大于年初预算数的主要原因是争取市级人居环境整治及贷款贴息等项目预算增加</w:t>
      </w:r>
      <w:r>
        <w:rPr>
          <w:rFonts w:ascii="仿宋" w:hAnsi="仿宋" w:eastAsia="仿宋" w:cs="仿宋"/>
          <w:sz w:val="32"/>
          <w:szCs w:val="32"/>
        </w:rPr>
        <w:t>333.97</w:t>
      </w:r>
      <w:r>
        <w:rPr>
          <w:rFonts w:hint="eastAsia" w:ascii="仿宋" w:hAnsi="仿宋" w:eastAsia="仿宋" w:cs="仿宋"/>
          <w:sz w:val="32"/>
          <w:szCs w:val="32"/>
        </w:rPr>
        <w:t>万元。</w:t>
      </w:r>
    </w:p>
    <w:p w14:paraId="4E2BFE2A">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19</w:t>
      </w:r>
      <w:r>
        <w:rPr>
          <w:rFonts w:hint="eastAsia" w:ascii="仿宋" w:hAnsi="仿宋" w:eastAsia="仿宋" w:cs="仿宋"/>
          <w:sz w:val="32"/>
          <w:szCs w:val="32"/>
        </w:rPr>
        <w:t>、农林水支出(类)巩固脱贫攻坚成果衔接乡村振兴(款) 其他巩固脱贫攻坚成果衔接乡村振兴支出(项）。</w:t>
      </w:r>
    </w:p>
    <w:p w14:paraId="571B7BC0">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12582.29</w:t>
      </w:r>
      <w:r>
        <w:rPr>
          <w:rFonts w:hint="eastAsia" w:ascii="仿宋" w:hAnsi="仿宋" w:eastAsia="仿宋" w:cs="仿宋"/>
          <w:sz w:val="32"/>
          <w:szCs w:val="32"/>
        </w:rPr>
        <w:t>万元，决算数大于年初预算数的主要原因是争取产业扶贫和乡村振兴衔接项目，预算增加</w:t>
      </w:r>
      <w:r>
        <w:rPr>
          <w:rFonts w:ascii="仿宋" w:hAnsi="仿宋" w:eastAsia="仿宋" w:cs="仿宋"/>
          <w:sz w:val="32"/>
          <w:szCs w:val="32"/>
        </w:rPr>
        <w:t>12582.29</w:t>
      </w:r>
      <w:r>
        <w:rPr>
          <w:rFonts w:hint="eastAsia" w:ascii="仿宋" w:hAnsi="仿宋" w:eastAsia="仿宋" w:cs="仿宋"/>
          <w:sz w:val="32"/>
          <w:szCs w:val="32"/>
        </w:rPr>
        <w:t>万元。</w:t>
      </w:r>
    </w:p>
    <w:p w14:paraId="2B412ED8">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20</w:t>
      </w:r>
      <w:r>
        <w:rPr>
          <w:rFonts w:hint="eastAsia" w:ascii="仿宋" w:hAnsi="仿宋" w:eastAsia="仿宋" w:cs="仿宋"/>
          <w:sz w:val="32"/>
          <w:szCs w:val="32"/>
        </w:rPr>
        <w:t>、农林水支出(类)目标价格补贴(款)其他目标价格补贴(项）。</w:t>
      </w:r>
    </w:p>
    <w:p w14:paraId="70373105">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3136.31</w:t>
      </w:r>
      <w:r>
        <w:rPr>
          <w:rFonts w:hint="eastAsia" w:ascii="仿宋" w:hAnsi="仿宋" w:eastAsia="仿宋" w:cs="仿宋"/>
          <w:sz w:val="32"/>
          <w:szCs w:val="32"/>
        </w:rPr>
        <w:t>万元，决算数大于年初预算数的主要原因是争取稻谷目标价格补贴项目，预算增加</w:t>
      </w:r>
      <w:r>
        <w:rPr>
          <w:rFonts w:ascii="仿宋" w:hAnsi="仿宋" w:eastAsia="仿宋" w:cs="仿宋"/>
          <w:sz w:val="32"/>
          <w:szCs w:val="32"/>
        </w:rPr>
        <w:t>3136.31</w:t>
      </w:r>
      <w:r>
        <w:rPr>
          <w:rFonts w:hint="eastAsia" w:ascii="仿宋" w:hAnsi="仿宋" w:eastAsia="仿宋" w:cs="仿宋"/>
          <w:sz w:val="32"/>
          <w:szCs w:val="32"/>
        </w:rPr>
        <w:t>万元。</w:t>
      </w:r>
    </w:p>
    <w:p w14:paraId="6FF369C4">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21</w:t>
      </w:r>
      <w:r>
        <w:rPr>
          <w:rFonts w:hint="eastAsia" w:ascii="仿宋" w:hAnsi="仿宋" w:eastAsia="仿宋" w:cs="仿宋"/>
          <w:sz w:val="32"/>
          <w:szCs w:val="32"/>
        </w:rPr>
        <w:t>、农林水支出(类)其他农林水支出(款)其他农林水(项）。</w:t>
      </w:r>
    </w:p>
    <w:p w14:paraId="3DA7CEF3">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43.84</w:t>
      </w:r>
      <w:r>
        <w:rPr>
          <w:rFonts w:hint="eastAsia" w:ascii="仿宋" w:hAnsi="仿宋" w:eastAsia="仿宋" w:cs="仿宋"/>
          <w:sz w:val="32"/>
          <w:szCs w:val="32"/>
        </w:rPr>
        <w:t>万元，决算数大于年初预算数的主要原因是争取农业保险、地力补贴面积核查等各项目工作经费，预算增加</w:t>
      </w:r>
      <w:r>
        <w:rPr>
          <w:rFonts w:ascii="仿宋" w:hAnsi="仿宋" w:eastAsia="仿宋" w:cs="仿宋"/>
          <w:sz w:val="32"/>
          <w:szCs w:val="32"/>
        </w:rPr>
        <w:t>43.84</w:t>
      </w:r>
      <w:r>
        <w:rPr>
          <w:rFonts w:hint="eastAsia" w:ascii="仿宋" w:hAnsi="仿宋" w:eastAsia="仿宋" w:cs="仿宋"/>
          <w:sz w:val="32"/>
          <w:szCs w:val="32"/>
        </w:rPr>
        <w:t>万元。</w:t>
      </w:r>
    </w:p>
    <w:p w14:paraId="2A0D8523">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22</w:t>
      </w:r>
      <w:r>
        <w:rPr>
          <w:rFonts w:hint="eastAsia" w:ascii="仿宋" w:hAnsi="仿宋" w:eastAsia="仿宋" w:cs="仿宋"/>
          <w:sz w:val="32"/>
          <w:szCs w:val="32"/>
        </w:rPr>
        <w:t>、自然资源海洋气象支出(类)自然资源事务油(款）其他自然资源事务支出(项）。</w:t>
      </w:r>
    </w:p>
    <w:p w14:paraId="6EFAD6B4">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197.03</w:t>
      </w:r>
      <w:r>
        <w:rPr>
          <w:rFonts w:hint="eastAsia" w:ascii="仿宋" w:hAnsi="仿宋" w:eastAsia="仿宋" w:cs="仿宋"/>
          <w:sz w:val="32"/>
          <w:szCs w:val="32"/>
        </w:rPr>
        <w:t>万元，决算数大于年初预算数的主要原因是争取中央重点生态保护修复治理项目，预算增加</w:t>
      </w:r>
      <w:r>
        <w:rPr>
          <w:rFonts w:ascii="仿宋" w:hAnsi="仿宋" w:eastAsia="仿宋" w:cs="仿宋"/>
          <w:sz w:val="32"/>
          <w:szCs w:val="32"/>
        </w:rPr>
        <w:t>197.03</w:t>
      </w:r>
      <w:r>
        <w:rPr>
          <w:rFonts w:hint="eastAsia" w:ascii="仿宋" w:hAnsi="仿宋" w:eastAsia="仿宋" w:cs="仿宋"/>
          <w:sz w:val="32"/>
          <w:szCs w:val="32"/>
        </w:rPr>
        <w:t>万元。</w:t>
      </w:r>
    </w:p>
    <w:p w14:paraId="321D251E">
      <w:pPr>
        <w:pStyle w:val="14"/>
        <w:spacing w:line="600" w:lineRule="exact"/>
        <w:ind w:firstLine="640" w:firstLineChars="200"/>
        <w:rPr>
          <w:rFonts w:ascii="仿宋" w:hAnsi="仿宋" w:eastAsia="仿宋" w:cs="仿宋"/>
          <w:sz w:val="32"/>
          <w:szCs w:val="32"/>
        </w:rPr>
      </w:pPr>
      <w:r>
        <w:rPr>
          <w:rFonts w:ascii="仿宋" w:hAnsi="仿宋" w:eastAsia="仿宋" w:cs="仿宋"/>
          <w:sz w:val="32"/>
          <w:szCs w:val="32"/>
        </w:rPr>
        <w:t>23</w:t>
      </w:r>
      <w:r>
        <w:rPr>
          <w:rFonts w:hint="eastAsia" w:ascii="仿宋" w:hAnsi="仿宋" w:eastAsia="仿宋" w:cs="仿宋"/>
          <w:sz w:val="32"/>
          <w:szCs w:val="32"/>
        </w:rPr>
        <w:t>、粮油物资储备支出(类)粮油物资事务(款)其他粮油物资事务支出(项）。</w:t>
      </w:r>
    </w:p>
    <w:p w14:paraId="201E22E7">
      <w:pPr>
        <w:pStyle w:val="14"/>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年初预算为0万元，支出决算为</w:t>
      </w:r>
      <w:r>
        <w:rPr>
          <w:rFonts w:ascii="仿宋" w:hAnsi="仿宋" w:eastAsia="仿宋" w:cs="仿宋"/>
          <w:sz w:val="32"/>
          <w:szCs w:val="32"/>
        </w:rPr>
        <w:t>444.9</w:t>
      </w:r>
      <w:r>
        <w:rPr>
          <w:rFonts w:hint="eastAsia" w:ascii="仿宋" w:hAnsi="仿宋" w:eastAsia="仿宋" w:cs="仿宋"/>
          <w:sz w:val="32"/>
          <w:szCs w:val="32"/>
        </w:rPr>
        <w:t>万元，决算数大于年初预算数的主要原因是争取商品粮大省奖励等项目，预算增加</w:t>
      </w:r>
      <w:r>
        <w:rPr>
          <w:rFonts w:ascii="仿宋" w:hAnsi="仿宋" w:eastAsia="仿宋" w:cs="仿宋"/>
          <w:sz w:val="32"/>
          <w:szCs w:val="32"/>
        </w:rPr>
        <w:t>444.9</w:t>
      </w:r>
      <w:r>
        <w:rPr>
          <w:rFonts w:hint="eastAsia" w:ascii="仿宋" w:hAnsi="仿宋" w:eastAsia="仿宋" w:cs="仿宋"/>
          <w:sz w:val="32"/>
          <w:szCs w:val="32"/>
        </w:rPr>
        <w:t>万元。</w:t>
      </w:r>
    </w:p>
    <w:p w14:paraId="0F4514DC">
      <w:pPr>
        <w:pStyle w:val="14"/>
        <w:overflowPunct w:val="0"/>
        <w:autoSpaceDE/>
        <w:autoSpaceDN/>
        <w:spacing w:line="600" w:lineRule="exact"/>
        <w:ind w:firstLine="640" w:firstLineChars="200"/>
        <w:jc w:val="both"/>
        <w:rPr>
          <w:rFonts w:ascii="Times New Roman" w:hAnsi="Times New Roman" w:cs="Times New Roman"/>
          <w:bCs/>
          <w:sz w:val="32"/>
          <w:szCs w:val="32"/>
          <w:highlight w:val="none"/>
        </w:rPr>
      </w:pPr>
      <w:r>
        <w:rPr>
          <w:rFonts w:ascii="Times New Roman" w:hAnsi="Times New Roman" w:cs="Times New Roman"/>
          <w:bCs/>
          <w:sz w:val="32"/>
          <w:szCs w:val="32"/>
          <w:highlight w:val="none"/>
        </w:rPr>
        <w:t>六、一般公共预算财政拨款基本支出决算情况说明</w:t>
      </w:r>
    </w:p>
    <w:p w14:paraId="17153959">
      <w:pPr>
        <w:pStyle w:val="14"/>
        <w:overflowPunct w:val="0"/>
        <w:autoSpaceDE/>
        <w:autoSpaceDN/>
        <w:spacing w:line="600" w:lineRule="exact"/>
        <w:ind w:firstLine="640" w:firstLineChars="200"/>
        <w:jc w:val="both"/>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2025年度一般公共预算财政拨款基本支出</w:t>
      </w:r>
      <w:r>
        <w:rPr>
          <w:rFonts w:hint="eastAsia" w:ascii="Times New Roman" w:hAnsi="Times New Roman" w:eastAsia="仿宋_GB2312" w:cs="Times New Roman"/>
          <w:sz w:val="32"/>
          <w:szCs w:val="32"/>
          <w:highlight w:val="none"/>
          <w:lang w:val="en-US" w:eastAsia="zh-CN"/>
        </w:rPr>
        <w:t>2739.1</w:t>
      </w:r>
      <w:r>
        <w:rPr>
          <w:rFonts w:ascii="Times New Roman" w:hAnsi="Times New Roman" w:eastAsia="仿宋_GB2312" w:cs="Times New Roman"/>
          <w:sz w:val="32"/>
          <w:szCs w:val="32"/>
          <w:highlight w:val="none"/>
        </w:rPr>
        <w:t>万元，其中：</w:t>
      </w:r>
    </w:p>
    <w:p w14:paraId="46E96B03">
      <w:pPr>
        <w:pStyle w:val="14"/>
        <w:overflowPunct w:val="0"/>
        <w:autoSpaceDE/>
        <w:autoSpaceDN/>
        <w:spacing w:line="600" w:lineRule="exact"/>
        <w:ind w:firstLine="640" w:firstLineChars="200"/>
        <w:jc w:val="both"/>
        <w:rPr>
          <w:rFonts w:ascii="仿宋" w:hAnsi="仿宋" w:eastAsia="仿宋" w:cs="仿宋"/>
          <w:sz w:val="32"/>
          <w:szCs w:val="32"/>
        </w:rPr>
      </w:pPr>
      <w:r>
        <w:rPr>
          <w:rFonts w:ascii="Times New Roman" w:hAnsi="Times New Roman" w:eastAsia="仿宋_GB2312" w:cs="Times New Roman"/>
          <w:b/>
          <w:bCs/>
          <w:sz w:val="32"/>
          <w:szCs w:val="32"/>
        </w:rPr>
        <w:t>人员经费</w:t>
      </w:r>
      <w:r>
        <w:rPr>
          <w:rFonts w:hint="eastAsia" w:ascii="Times New Roman" w:hAnsi="Times New Roman" w:eastAsia="仿宋_GB2312" w:cs="Times New Roman"/>
          <w:sz w:val="32"/>
          <w:szCs w:val="32"/>
          <w:lang w:val="en-US" w:eastAsia="zh-CN"/>
        </w:rPr>
        <w:t>2579.72</w:t>
      </w:r>
      <w:r>
        <w:rPr>
          <w:rFonts w:ascii="Times New Roman" w:hAnsi="Times New Roman" w:eastAsia="仿宋_GB2312" w:cs="Times New Roman"/>
          <w:sz w:val="32"/>
          <w:szCs w:val="32"/>
        </w:rPr>
        <w:t>万元，占基本支出的</w:t>
      </w:r>
      <w:r>
        <w:rPr>
          <w:rFonts w:hint="eastAsia" w:ascii="Times New Roman" w:hAnsi="Times New Roman" w:eastAsia="仿宋_GB2312" w:cs="Times New Roman"/>
          <w:sz w:val="32"/>
          <w:szCs w:val="32"/>
          <w:lang w:val="en-US" w:eastAsia="zh-CN"/>
        </w:rPr>
        <w:t>94.19</w:t>
      </w:r>
      <w:r>
        <w:rPr>
          <w:rFonts w:ascii="Times New Roman" w:hAnsi="Times New Roman" w:eastAsia="仿宋_GB2312" w:cs="Times New Roman"/>
          <w:sz w:val="32"/>
          <w:szCs w:val="32"/>
        </w:rPr>
        <w:t>%,主要包括</w:t>
      </w:r>
      <w:r>
        <w:rPr>
          <w:rFonts w:hint="eastAsia" w:ascii="仿宋" w:hAnsi="仿宋" w:eastAsia="仿宋" w:cs="仿宋"/>
          <w:sz w:val="32"/>
          <w:szCs w:val="32"/>
        </w:rPr>
        <w:t>基本工资、津贴补贴、奖金、伙食补助费、绩效工资、机关事业单位基本养老保险、职业年金、职工基本医疗保险、住房公积金、对个人和家庭的补助等。</w:t>
      </w:r>
    </w:p>
    <w:p w14:paraId="6B853A7A">
      <w:pPr>
        <w:pStyle w:val="14"/>
        <w:spacing w:line="600" w:lineRule="exact"/>
        <w:ind w:firstLine="640" w:firstLineChars="200"/>
        <w:rPr>
          <w:rFonts w:ascii="仿宋" w:hAnsi="仿宋" w:eastAsia="仿宋" w:cs="仿宋"/>
          <w:sz w:val="32"/>
          <w:szCs w:val="32"/>
        </w:rPr>
      </w:pPr>
      <w:r>
        <w:rPr>
          <w:rFonts w:ascii="Times New Roman" w:hAnsi="Times New Roman" w:eastAsia="仿宋_GB2312" w:cs="Times New Roman"/>
          <w:b/>
          <w:bCs/>
          <w:sz w:val="32"/>
          <w:szCs w:val="32"/>
        </w:rPr>
        <w:t>公用经费</w:t>
      </w:r>
      <w:r>
        <w:rPr>
          <w:rFonts w:hint="eastAsia" w:ascii="Times New Roman" w:hAnsi="Times New Roman" w:eastAsia="仿宋_GB2312" w:cs="Times New Roman"/>
          <w:sz w:val="32"/>
          <w:szCs w:val="32"/>
          <w:lang w:val="en-US" w:eastAsia="zh-CN"/>
        </w:rPr>
        <w:t>159.38</w:t>
      </w:r>
      <w:r>
        <w:rPr>
          <w:rFonts w:ascii="Times New Roman" w:hAnsi="Times New Roman" w:eastAsia="仿宋_GB2312" w:cs="Times New Roman"/>
          <w:sz w:val="32"/>
          <w:szCs w:val="32"/>
        </w:rPr>
        <w:t>万元，占基本支出的</w:t>
      </w:r>
      <w:r>
        <w:rPr>
          <w:rFonts w:hint="eastAsia" w:ascii="Times New Roman" w:hAnsi="Times New Roman" w:eastAsia="仿宋_GB2312" w:cs="Times New Roman"/>
          <w:sz w:val="32"/>
          <w:szCs w:val="32"/>
          <w:lang w:val="en-US" w:eastAsia="zh-CN"/>
        </w:rPr>
        <w:t>5.81</w:t>
      </w:r>
      <w:r>
        <w:rPr>
          <w:rFonts w:ascii="Times New Roman" w:hAnsi="Times New Roman" w:eastAsia="仿宋_GB2312" w:cs="Times New Roman"/>
          <w:sz w:val="32"/>
          <w:szCs w:val="32"/>
        </w:rPr>
        <w:t>%，</w:t>
      </w:r>
      <w:r>
        <w:rPr>
          <w:rFonts w:hint="eastAsia" w:ascii="仿宋" w:hAnsi="仿宋" w:eastAsia="仿宋" w:cs="仿宋"/>
          <w:sz w:val="32"/>
          <w:szCs w:val="32"/>
        </w:rPr>
        <w:t>主要包括办公费、印刷费、水电费、邮电费、差旅费、维修维护费、会议费、培训费、公务接待费、劳务费、委托业务费、工会经费、公务用车运行维护费、其他商品和服务支出等。</w:t>
      </w:r>
    </w:p>
    <w:p w14:paraId="26AF9542">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七、财政拨款“三公”经费支出决算情况说明</w:t>
      </w:r>
    </w:p>
    <w:p w14:paraId="20B3E8AF">
      <w:pPr>
        <w:pStyle w:val="14"/>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（一）“三公”经费财政拨款支出决算总体情况说明</w:t>
      </w:r>
    </w:p>
    <w:p w14:paraId="50730BDF">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2025年度“三公”经费财政拨款支出预算为</w:t>
      </w:r>
      <w:r>
        <w:rPr>
          <w:rFonts w:hint="eastAsia" w:ascii="Times New Roman" w:hAnsi="Times New Roman" w:eastAsia="仿宋_GB2312" w:cs="Times New Roman"/>
          <w:sz w:val="32"/>
          <w:szCs w:val="32"/>
          <w:lang w:val="en-US" w:eastAsia="zh-CN"/>
        </w:rPr>
        <w:t>12</w:t>
      </w:r>
      <w:r>
        <w:rPr>
          <w:rFonts w:ascii="Times New Roman" w:hAnsi="Times New Roman" w:eastAsia="仿宋_GB2312" w:cs="Times New Roman"/>
          <w:sz w:val="32"/>
          <w:szCs w:val="32"/>
          <w:lang w:val="en"/>
        </w:rPr>
        <w:t>.3</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12</w:t>
      </w:r>
      <w:r>
        <w:rPr>
          <w:rFonts w:ascii="Times New Roman" w:hAnsi="Times New Roman" w:eastAsia="仿宋_GB2312" w:cs="Times New Roman"/>
          <w:sz w:val="32"/>
          <w:szCs w:val="32"/>
          <w:lang w:val="en"/>
        </w:rPr>
        <w:t>.25</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lang w:val="en-US" w:eastAsia="zh-CN"/>
        </w:rPr>
        <w:t>99.6</w:t>
      </w:r>
      <w:r>
        <w:rPr>
          <w:rFonts w:ascii="Times New Roman" w:hAnsi="Times New Roman" w:eastAsia="仿宋_GB2312" w:cs="Times New Roman"/>
          <w:sz w:val="32"/>
          <w:szCs w:val="32"/>
        </w:rPr>
        <w:t>%。决算数小于预算数的主要原因</w:t>
      </w:r>
      <w:r>
        <w:rPr>
          <w:rFonts w:hint="eastAsia" w:ascii="Times New Roman" w:hAnsi="Times New Roman" w:eastAsia="仿宋_GB2312" w:cs="Times New Roman"/>
          <w:sz w:val="32"/>
          <w:szCs w:val="32"/>
        </w:rPr>
        <w:t>为严格执行中央八项规定精神，精减</w:t>
      </w:r>
      <w:r>
        <w:rPr>
          <w:rFonts w:hint="eastAsia" w:ascii="Times New Roman" w:hAnsi="Times New Roman" w:eastAsia="仿宋_GB2312" w:cs="Times New Roman"/>
          <w:sz w:val="32"/>
          <w:szCs w:val="32"/>
          <w:lang w:eastAsia="zh-CN"/>
        </w:rPr>
        <w:t>开支</w:t>
      </w:r>
      <w:r>
        <w:rPr>
          <w:rFonts w:hint="eastAsia" w:ascii="Times New Roman" w:hAnsi="Times New Roman" w:eastAsia="仿宋_GB2312" w:cs="Times New Roman"/>
          <w:sz w:val="32"/>
          <w:szCs w:val="32"/>
        </w:rPr>
        <w:t>。</w:t>
      </w:r>
    </w:p>
    <w:p w14:paraId="0742E606">
      <w:pPr>
        <w:pStyle w:val="14"/>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（二）“三公”经费财政拨款支出决算具体情况说明</w:t>
      </w:r>
    </w:p>
    <w:p w14:paraId="29ABA124">
      <w:pPr>
        <w:pStyle w:val="14"/>
        <w:overflowPunct w:val="0"/>
        <w:autoSpaceDE/>
        <w:autoSpaceDN/>
        <w:spacing w:line="600" w:lineRule="exact"/>
        <w:ind w:firstLine="640" w:firstLineChars="200"/>
        <w:jc w:val="both"/>
        <w:rPr>
          <w:rFonts w:ascii="Times New Roman" w:hAnsi="Times New Roman" w:eastAsia="仿宋_GB2312" w:cs="Times New Roman"/>
          <w:b/>
          <w:bCs/>
          <w:i/>
          <w:color w:val="auto"/>
          <w:sz w:val="32"/>
          <w:szCs w:val="32"/>
        </w:rPr>
      </w:pPr>
      <w:r>
        <w:rPr>
          <w:rFonts w:ascii="Times New Roman" w:hAnsi="Times New Roman" w:eastAsia="仿宋_GB2312" w:cs="Times New Roman"/>
          <w:sz w:val="32"/>
          <w:szCs w:val="32"/>
        </w:rPr>
        <w:t>1.因公出国（境）费支出预算为</w:t>
      </w:r>
      <w:r>
        <w:rPr>
          <w:rFonts w:hint="eastAsia" w:ascii="Times New Roman" w:hAnsi="Times New Roman" w:eastAsia="仿宋_GB2312" w:cs="Times New Roman"/>
          <w:sz w:val="32"/>
          <w:szCs w:val="32"/>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0</w:t>
      </w:r>
      <w:r>
        <w:rPr>
          <w:rFonts w:ascii="Times New Roman" w:hAnsi="Times New Roman" w:eastAsia="仿宋_GB2312" w:cs="Times New Roman"/>
          <w:sz w:val="32"/>
          <w:szCs w:val="32"/>
        </w:rPr>
        <w:t>万元。202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年度安排因公出国（境）团组</w:t>
      </w:r>
      <w:r>
        <w:rPr>
          <w:rFonts w:hint="eastAsia" w:ascii="Times New Roman" w:hAnsi="Times New Roman" w:eastAsia="仿宋_GB2312" w:cs="Times New Roman"/>
          <w:sz w:val="32"/>
          <w:szCs w:val="32"/>
        </w:rPr>
        <w:t>0</w:t>
      </w:r>
      <w:r>
        <w:rPr>
          <w:rFonts w:ascii="Times New Roman" w:hAnsi="Times New Roman" w:eastAsia="仿宋_GB2312" w:cs="Times New Roman"/>
          <w:sz w:val="32"/>
          <w:szCs w:val="32"/>
        </w:rPr>
        <w:t>个</w:t>
      </w:r>
      <w:r>
        <w:rPr>
          <w:rFonts w:hint="eastAsia" w:ascii="Times New Roman" w:hAnsi="Times New Roman" w:eastAsia="仿宋_GB2312" w:cs="Times New Roman"/>
          <w:sz w:val="32"/>
          <w:szCs w:val="32"/>
        </w:rPr>
        <w:t>。</w:t>
      </w:r>
    </w:p>
    <w:p w14:paraId="2FD6B636">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2.公务用车购置费及运行维护费支出预算为</w:t>
      </w:r>
      <w:r>
        <w:rPr>
          <w:rFonts w:hint="eastAsia" w:ascii="Times New Roman" w:hAnsi="Times New Roman" w:eastAsia="仿宋_GB2312" w:cs="Times New Roman"/>
          <w:sz w:val="32"/>
          <w:szCs w:val="32"/>
          <w:lang w:val="en-US" w:eastAsia="zh-CN"/>
        </w:rPr>
        <w:t>12</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12</w:t>
      </w:r>
      <w:r>
        <w:rPr>
          <w:rFonts w:ascii="Times New Roman" w:hAnsi="Times New Roman" w:eastAsia="仿宋_GB2312" w:cs="Times New Roman"/>
          <w:sz w:val="32"/>
          <w:szCs w:val="32"/>
        </w:rPr>
        <w:t>万元。其中：</w:t>
      </w:r>
    </w:p>
    <w:p w14:paraId="6B9A55F4">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公务用车购置费支出预算为</w:t>
      </w:r>
      <w:r>
        <w:rPr>
          <w:rFonts w:hint="eastAsia" w:ascii="Times New Roman" w:hAnsi="Times New Roman" w:eastAsia="仿宋_GB2312" w:cs="Times New Roman"/>
          <w:sz w:val="32"/>
          <w:szCs w:val="32"/>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0</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w:t>
      </w:r>
    </w:p>
    <w:p w14:paraId="6788BACF">
      <w:pPr>
        <w:pStyle w:val="14"/>
        <w:overflowPunct w:val="0"/>
        <w:autoSpaceDE/>
        <w:autoSpaceDN/>
        <w:spacing w:line="600" w:lineRule="exact"/>
        <w:ind w:firstLine="640" w:firstLineChars="200"/>
        <w:jc w:val="both"/>
        <w:rPr>
          <w:rFonts w:ascii="Times New Roman" w:hAnsi="Times New Roman" w:eastAsia="楷体" w:cs="Times New Roman"/>
          <w:b/>
          <w:bCs/>
          <w:i/>
          <w:sz w:val="32"/>
          <w:szCs w:val="32"/>
        </w:rPr>
      </w:pPr>
      <w:r>
        <w:rPr>
          <w:rFonts w:ascii="Times New Roman" w:hAnsi="Times New Roman" w:eastAsia="仿宋_GB2312" w:cs="Times New Roman"/>
          <w:sz w:val="32"/>
          <w:szCs w:val="32"/>
        </w:rPr>
        <w:t>公务用车运行维护费支出预算为</w:t>
      </w:r>
      <w:r>
        <w:rPr>
          <w:rFonts w:hint="eastAsia" w:ascii="Times New Roman" w:hAnsi="Times New Roman" w:eastAsia="仿宋_GB2312" w:cs="Times New Roman"/>
          <w:sz w:val="32"/>
          <w:szCs w:val="32"/>
          <w:lang w:val="en-US" w:eastAsia="zh-CN"/>
        </w:rPr>
        <w:t>12</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12</w:t>
      </w:r>
      <w:r>
        <w:rPr>
          <w:rFonts w:ascii="Times New Roman" w:hAnsi="Times New Roman" w:eastAsia="仿宋_GB2312" w:cs="Times New Roman"/>
          <w:sz w:val="32"/>
          <w:szCs w:val="32"/>
        </w:rPr>
        <w:t>万元。截止202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年12月31日，我</w:t>
      </w:r>
      <w:r>
        <w:rPr>
          <w:rFonts w:hint="eastAsia" w:ascii="Times New Roman" w:hAnsi="Times New Roman" w:eastAsia="仿宋_GB2312" w:cs="Times New Roman"/>
          <w:sz w:val="32"/>
          <w:szCs w:val="32"/>
          <w:lang w:eastAsia="zh-CN"/>
        </w:rPr>
        <w:t>部门</w:t>
      </w:r>
      <w:r>
        <w:rPr>
          <w:rFonts w:ascii="Times New Roman" w:hAnsi="Times New Roman" w:eastAsia="仿宋_GB2312" w:cs="Times New Roman"/>
          <w:sz w:val="32"/>
          <w:szCs w:val="32"/>
        </w:rPr>
        <w:t>开支财政拨款的公务用车保有量为</w:t>
      </w: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rPr>
        <w:t>辆。</w:t>
      </w:r>
    </w:p>
    <w:p w14:paraId="21BF1CC8">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3.公务接待费支出预算为</w:t>
      </w:r>
      <w:r>
        <w:rPr>
          <w:rFonts w:hint="eastAsia" w:ascii="Times New Roman" w:hAnsi="Times New Roman" w:eastAsia="仿宋_GB2312" w:cs="Times New Roman"/>
          <w:sz w:val="32"/>
          <w:szCs w:val="32"/>
        </w:rPr>
        <w:t>0.3</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0.25</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rPr>
        <w:t>83.34</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决算数小于预算数的主要原因是</w:t>
      </w:r>
      <w:r>
        <w:rPr>
          <w:rFonts w:hint="eastAsia" w:ascii="Times New Roman" w:hAnsi="Times New Roman" w:eastAsia="仿宋_GB2312" w:cs="Times New Roman"/>
          <w:sz w:val="32"/>
          <w:szCs w:val="32"/>
        </w:rPr>
        <w:t>严格执行中央八项规定精神，精减开支，厉行节约</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年度共接待来访团组</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个、来宾</w:t>
      </w:r>
      <w:r>
        <w:rPr>
          <w:rFonts w:hint="eastAsia" w:ascii="Times New Roman" w:hAnsi="Times New Roman" w:eastAsia="仿宋_GB2312" w:cs="Times New Roman"/>
          <w:sz w:val="32"/>
          <w:szCs w:val="32"/>
        </w:rPr>
        <w:t>20</w:t>
      </w:r>
      <w:r>
        <w:rPr>
          <w:rFonts w:ascii="Times New Roman" w:hAnsi="Times New Roman" w:eastAsia="仿宋_GB2312" w:cs="Times New Roman"/>
          <w:sz w:val="32"/>
          <w:szCs w:val="32"/>
        </w:rPr>
        <w:t>人次，主要是</w:t>
      </w:r>
      <w:r>
        <w:rPr>
          <w:rFonts w:hint="eastAsia" w:ascii="Times New Roman" w:hAnsi="Times New Roman" w:eastAsia="仿宋_GB2312" w:cs="Times New Roman"/>
          <w:sz w:val="32"/>
          <w:szCs w:val="32"/>
        </w:rPr>
        <w:t>上级专项检查及市外相关单位考察调研等</w:t>
      </w:r>
      <w:r>
        <w:rPr>
          <w:rFonts w:ascii="Times New Roman" w:hAnsi="Times New Roman" w:eastAsia="仿宋_GB2312" w:cs="Times New Roman"/>
          <w:sz w:val="32"/>
          <w:szCs w:val="32"/>
        </w:rPr>
        <w:t>发生的接待支出。</w:t>
      </w:r>
    </w:p>
    <w:p w14:paraId="1C22F1F8">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八、政府性基金预算收入支出决算情况</w:t>
      </w:r>
    </w:p>
    <w:p w14:paraId="2F1A34C4">
      <w:pPr>
        <w:pStyle w:val="14"/>
        <w:overflowPunct w:val="0"/>
        <w:autoSpaceDE/>
        <w:autoSpaceDN/>
        <w:spacing w:line="600" w:lineRule="exact"/>
        <w:ind w:firstLine="640" w:firstLineChars="200"/>
        <w:jc w:val="both"/>
        <w:rPr>
          <w:rFonts w:ascii="Times New Roman" w:hAnsi="Times New Roman" w:eastAsia="楷体" w:cs="Times New Roman"/>
          <w:b/>
          <w:bCs/>
          <w:i/>
          <w:color w:val="auto"/>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年度政府性基金预算财政拨款收入</w:t>
      </w:r>
      <w:r>
        <w:rPr>
          <w:rFonts w:hint="eastAsia" w:ascii="Times New Roman" w:hAnsi="Times New Roman" w:eastAsia="仿宋_GB2312" w:cs="Times New Roman"/>
          <w:sz w:val="32"/>
          <w:szCs w:val="32"/>
        </w:rPr>
        <w:t>4231.49</w:t>
      </w:r>
      <w:r>
        <w:rPr>
          <w:rFonts w:ascii="Times New Roman" w:hAnsi="Times New Roman" w:eastAsia="仿宋_GB2312" w:cs="Times New Roman"/>
          <w:sz w:val="32"/>
          <w:szCs w:val="32"/>
        </w:rPr>
        <w:t>万元；年初结转和结余</w:t>
      </w:r>
      <w:r>
        <w:rPr>
          <w:rFonts w:hint="eastAsia" w:ascii="Times New Roman" w:hAnsi="Times New Roman" w:eastAsia="仿宋_GB2312" w:cs="Times New Roman"/>
          <w:sz w:val="32"/>
          <w:szCs w:val="32"/>
        </w:rPr>
        <w:t>0</w:t>
      </w:r>
      <w:r>
        <w:rPr>
          <w:rFonts w:ascii="Times New Roman" w:hAnsi="Times New Roman" w:eastAsia="仿宋_GB2312" w:cs="Times New Roman"/>
          <w:sz w:val="32"/>
          <w:szCs w:val="32"/>
        </w:rPr>
        <w:t>万元；支出</w:t>
      </w:r>
      <w:r>
        <w:rPr>
          <w:rFonts w:hint="eastAsia" w:ascii="Times New Roman" w:hAnsi="Times New Roman" w:eastAsia="仿宋_GB2312" w:cs="Times New Roman"/>
          <w:sz w:val="32"/>
          <w:szCs w:val="32"/>
        </w:rPr>
        <w:t>4231.49</w:t>
      </w:r>
      <w:r>
        <w:rPr>
          <w:rFonts w:ascii="Times New Roman" w:hAnsi="Times New Roman" w:eastAsia="仿宋_GB2312" w:cs="Times New Roman"/>
          <w:sz w:val="32"/>
          <w:szCs w:val="32"/>
        </w:rPr>
        <w:t>万元，其中基本支出</w:t>
      </w:r>
      <w:r>
        <w:rPr>
          <w:rFonts w:hint="eastAsia" w:ascii="Times New Roman" w:hAnsi="Times New Roman" w:eastAsia="仿宋_GB2312" w:cs="Times New Roman"/>
          <w:sz w:val="32"/>
          <w:szCs w:val="32"/>
        </w:rPr>
        <w:t>0</w:t>
      </w:r>
      <w:r>
        <w:rPr>
          <w:rFonts w:ascii="Times New Roman" w:hAnsi="Times New Roman" w:eastAsia="仿宋_GB2312" w:cs="Times New Roman"/>
          <w:sz w:val="32"/>
          <w:szCs w:val="32"/>
        </w:rPr>
        <w:t>万元，项目支出</w:t>
      </w:r>
      <w:r>
        <w:rPr>
          <w:rFonts w:hint="eastAsia" w:ascii="Times New Roman" w:hAnsi="Times New Roman" w:eastAsia="仿宋_GB2312" w:cs="Times New Roman"/>
          <w:sz w:val="32"/>
          <w:szCs w:val="32"/>
        </w:rPr>
        <w:t>4231.49</w:t>
      </w:r>
      <w:r>
        <w:rPr>
          <w:rFonts w:ascii="Times New Roman" w:hAnsi="Times New Roman" w:eastAsia="仿宋_GB2312" w:cs="Times New Roman"/>
          <w:sz w:val="32"/>
          <w:szCs w:val="32"/>
        </w:rPr>
        <w:t>万元；年末结转和结余</w:t>
      </w:r>
      <w:r>
        <w:rPr>
          <w:rFonts w:hint="eastAsia" w:ascii="Times New Roman" w:hAnsi="Times New Roman" w:eastAsia="仿宋_GB2312" w:cs="Times New Roman"/>
          <w:sz w:val="32"/>
          <w:szCs w:val="32"/>
        </w:rPr>
        <w:t>0</w:t>
      </w:r>
      <w:r>
        <w:rPr>
          <w:rFonts w:ascii="Times New Roman" w:hAnsi="Times New Roman" w:eastAsia="仿宋_GB2312" w:cs="Times New Roman"/>
          <w:sz w:val="32"/>
          <w:szCs w:val="32"/>
        </w:rPr>
        <w:t>万元。具体情况如下：</w:t>
      </w:r>
    </w:p>
    <w:p w14:paraId="54FD033C">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1、彩票公益安排的支出</w:t>
      </w:r>
      <w:r>
        <w:rPr>
          <w:rFonts w:ascii="Times New Roman" w:hAnsi="Times New Roman" w:eastAsia="仿宋_GB2312" w:cs="Times New Roman"/>
          <w:sz w:val="32"/>
          <w:szCs w:val="32"/>
        </w:rPr>
        <w:t>（类）</w:t>
      </w:r>
      <w:r>
        <w:rPr>
          <w:rFonts w:hint="eastAsia" w:ascii="Times New Roman" w:hAnsi="Times New Roman" w:eastAsia="仿宋_GB2312" w:cs="Times New Roman"/>
          <w:sz w:val="32"/>
          <w:szCs w:val="32"/>
        </w:rPr>
        <w:t>用于其他社会公益事业的彩票公益金支出</w:t>
      </w:r>
      <w:r>
        <w:rPr>
          <w:rFonts w:ascii="Times New Roman" w:hAnsi="Times New Roman" w:eastAsia="仿宋_GB2312" w:cs="Times New Roman"/>
          <w:sz w:val="32"/>
          <w:szCs w:val="32"/>
        </w:rPr>
        <w:t>（款）</w:t>
      </w:r>
      <w:r>
        <w:rPr>
          <w:rFonts w:hint="eastAsia" w:ascii="Times New Roman" w:hAnsi="Times New Roman" w:eastAsia="仿宋_GB2312" w:cs="Times New Roman"/>
          <w:sz w:val="32"/>
          <w:szCs w:val="32"/>
        </w:rPr>
        <w:t>其他社会公益事业的彩票公益金支出</w:t>
      </w:r>
      <w:r>
        <w:rPr>
          <w:rFonts w:ascii="Times New Roman" w:hAnsi="Times New Roman" w:eastAsia="仿宋_GB2312" w:cs="Times New Roman"/>
          <w:sz w:val="32"/>
          <w:szCs w:val="32"/>
        </w:rPr>
        <w:t>（项）。</w:t>
      </w:r>
    </w:p>
    <w:p w14:paraId="73CAC263">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300</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决算数大于年初预算数的主要原因是</w:t>
      </w:r>
      <w:r>
        <w:rPr>
          <w:rFonts w:hint="eastAsia" w:ascii="Times New Roman" w:hAnsi="Times New Roman" w:eastAsia="仿宋_GB2312" w:cs="Times New Roman"/>
          <w:sz w:val="32"/>
          <w:szCs w:val="32"/>
        </w:rPr>
        <w:t>增加其他社会公益事业的彩票公益金支出预算追加300万元。</w:t>
      </w:r>
    </w:p>
    <w:p w14:paraId="6754DD75">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2、农林水支出</w:t>
      </w:r>
      <w:r>
        <w:rPr>
          <w:rFonts w:ascii="Times New Roman" w:hAnsi="Times New Roman" w:eastAsia="仿宋_GB2312" w:cs="Times New Roman"/>
          <w:sz w:val="32"/>
          <w:szCs w:val="32"/>
        </w:rPr>
        <w:t>（类）</w:t>
      </w:r>
      <w:r>
        <w:rPr>
          <w:rFonts w:hint="eastAsia" w:ascii="Times New Roman" w:hAnsi="Times New Roman" w:eastAsia="仿宋_GB2312" w:cs="Times New Roman"/>
          <w:sz w:val="32"/>
          <w:szCs w:val="32"/>
        </w:rPr>
        <w:t>其他农业农村支出</w:t>
      </w:r>
      <w:r>
        <w:rPr>
          <w:rFonts w:ascii="Times New Roman" w:hAnsi="Times New Roman" w:eastAsia="仿宋_GB2312" w:cs="Times New Roman"/>
          <w:sz w:val="32"/>
          <w:szCs w:val="32"/>
        </w:rPr>
        <w:t>（款）</w:t>
      </w:r>
      <w:r>
        <w:rPr>
          <w:rFonts w:hint="eastAsia" w:ascii="Times New Roman" w:hAnsi="Times New Roman" w:eastAsia="仿宋_GB2312" w:cs="Times New Roman"/>
          <w:sz w:val="32"/>
          <w:szCs w:val="32"/>
        </w:rPr>
        <w:t>超长期特别国债项目支出</w:t>
      </w:r>
      <w:r>
        <w:rPr>
          <w:rFonts w:ascii="Times New Roman" w:hAnsi="Times New Roman" w:eastAsia="仿宋_GB2312" w:cs="Times New Roman"/>
          <w:sz w:val="32"/>
          <w:szCs w:val="32"/>
        </w:rPr>
        <w:t>（项）。</w:t>
      </w:r>
    </w:p>
    <w:p w14:paraId="129C5282">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rPr>
        <w:t>3931.49</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决算数大于年初预算数的主要原因是</w:t>
      </w:r>
      <w:r>
        <w:rPr>
          <w:rFonts w:hint="eastAsia" w:ascii="Times New Roman" w:hAnsi="Times New Roman" w:eastAsia="仿宋_GB2312" w:cs="Times New Roman"/>
          <w:sz w:val="32"/>
          <w:szCs w:val="32"/>
        </w:rPr>
        <w:t>增加超长期特别GZ支持农业领域“两重”项目资金预算追加3931.49万元。</w:t>
      </w:r>
    </w:p>
    <w:p w14:paraId="5B037588">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九、关于机关运行经费支出说明</w:t>
      </w:r>
    </w:p>
    <w:p w14:paraId="397E250B">
      <w:pPr>
        <w:pStyle w:val="14"/>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本</w:t>
      </w:r>
      <w:r>
        <w:rPr>
          <w:rFonts w:hint="eastAsia" w:ascii="Times New Roman" w:hAnsi="Times New Roman" w:eastAsia="仿宋_GB2312" w:cs="Times New Roman"/>
          <w:sz w:val="32"/>
          <w:szCs w:val="32"/>
          <w:lang w:eastAsia="zh-CN"/>
        </w:rPr>
        <w:t>部门</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年度机关运行经费支出</w:t>
      </w:r>
      <w:r>
        <w:rPr>
          <w:rFonts w:hint="eastAsia" w:ascii="Times New Roman" w:hAnsi="Times New Roman" w:eastAsia="仿宋_GB2312" w:cs="Times New Roman"/>
          <w:sz w:val="32"/>
          <w:szCs w:val="32"/>
          <w:highlight w:val="none"/>
          <w:lang w:val="en-US" w:eastAsia="zh-CN"/>
        </w:rPr>
        <w:t>125.77</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w:t>
      </w:r>
    </w:p>
    <w:p w14:paraId="57BD60C5">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十、一般性支出情况说明</w:t>
      </w:r>
    </w:p>
    <w:p w14:paraId="63F16694">
      <w:pPr>
        <w:pStyle w:val="14"/>
        <w:spacing w:line="600" w:lineRule="exact"/>
        <w:ind w:firstLine="640" w:firstLineChars="200"/>
        <w:rPr>
          <w:rFonts w:ascii="仿宋" w:hAnsi="仿宋" w:eastAsia="仿宋" w:cs="仿宋"/>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年本</w:t>
      </w:r>
      <w:r>
        <w:rPr>
          <w:rFonts w:hint="eastAsia" w:ascii="Times New Roman" w:hAnsi="Times New Roman" w:eastAsia="仿宋_GB2312" w:cs="Times New Roman"/>
          <w:sz w:val="32"/>
          <w:szCs w:val="32"/>
          <w:lang w:eastAsia="zh-CN"/>
        </w:rPr>
        <w:t>部门</w:t>
      </w:r>
      <w:r>
        <w:rPr>
          <w:rFonts w:ascii="Times New Roman" w:hAnsi="Times New Roman" w:eastAsia="仿宋_GB2312" w:cs="Times New Roman"/>
          <w:sz w:val="32"/>
          <w:szCs w:val="32"/>
        </w:rPr>
        <w:t>开支会议费</w:t>
      </w:r>
      <w:r>
        <w:rPr>
          <w:rFonts w:hint="eastAsia" w:ascii="Times New Roman" w:hAnsi="Times New Roman" w:eastAsia="仿宋_GB2312" w:cs="Times New Roman"/>
          <w:sz w:val="32"/>
          <w:szCs w:val="32"/>
        </w:rPr>
        <w:t>1.78</w:t>
      </w:r>
      <w:r>
        <w:rPr>
          <w:rFonts w:ascii="Times New Roman" w:hAnsi="Times New Roman" w:eastAsia="仿宋_GB2312" w:cs="Times New Roman"/>
          <w:sz w:val="32"/>
          <w:szCs w:val="32"/>
        </w:rPr>
        <w:t>万元，用于</w:t>
      </w:r>
      <w:r>
        <w:rPr>
          <w:rFonts w:hint="eastAsia" w:ascii="Times New Roman" w:hAnsi="Times New Roman" w:eastAsia="仿宋_GB2312" w:cs="Times New Roman"/>
          <w:sz w:val="32"/>
          <w:szCs w:val="32"/>
        </w:rPr>
        <w:t>粮食生产、农产品质量监管、安全生产等工作部署、总结会</w:t>
      </w:r>
      <w:r>
        <w:rPr>
          <w:rFonts w:ascii="Times New Roman" w:hAnsi="Times New Roman" w:eastAsia="仿宋_GB2312" w:cs="Times New Roman"/>
          <w:sz w:val="32"/>
          <w:szCs w:val="32"/>
        </w:rPr>
        <w:t>议</w:t>
      </w:r>
      <w:r>
        <w:rPr>
          <w:rFonts w:hint="eastAsia" w:ascii="Times New Roman" w:hAnsi="Times New Roman" w:eastAsia="仿宋_GB2312" w:cs="Times New Roman"/>
          <w:sz w:val="32"/>
          <w:szCs w:val="32"/>
        </w:rPr>
        <w:t>500多</w:t>
      </w:r>
      <w:r>
        <w:rPr>
          <w:rFonts w:ascii="Times New Roman" w:hAnsi="Times New Roman" w:eastAsia="仿宋_GB2312" w:cs="Times New Roman"/>
          <w:sz w:val="32"/>
          <w:szCs w:val="32"/>
        </w:rPr>
        <w:t>人</w:t>
      </w:r>
      <w:r>
        <w:rPr>
          <w:rFonts w:hint="eastAsia" w:ascii="Times New Roman" w:hAnsi="Times New Roman" w:eastAsia="仿宋_GB2312" w:cs="Times New Roman"/>
          <w:sz w:val="32"/>
          <w:szCs w:val="32"/>
        </w:rPr>
        <w:t>次</w:t>
      </w:r>
      <w:r>
        <w:rPr>
          <w:rFonts w:ascii="Times New Roman" w:hAnsi="Times New Roman" w:eastAsia="仿宋_GB2312" w:cs="Times New Roman"/>
          <w:sz w:val="32"/>
          <w:szCs w:val="32"/>
        </w:rPr>
        <w:t>；开支培训费</w:t>
      </w:r>
      <w:r>
        <w:rPr>
          <w:rFonts w:hint="eastAsia" w:ascii="Times New Roman" w:hAnsi="Times New Roman" w:eastAsia="仿宋_GB2312" w:cs="Times New Roman"/>
          <w:sz w:val="32"/>
          <w:szCs w:val="32"/>
        </w:rPr>
        <w:t>263.</w:t>
      </w:r>
      <w:r>
        <w:rPr>
          <w:rFonts w:hint="eastAsia" w:ascii="Times New Roman" w:hAnsi="Times New Roman" w:eastAsia="仿宋_GB2312" w:cs="Times New Roman"/>
          <w:sz w:val="32"/>
          <w:szCs w:val="32"/>
          <w:lang w:val="en-US" w:eastAsia="zh-CN"/>
        </w:rPr>
        <w:t>53</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主要</w:t>
      </w:r>
      <w:r>
        <w:rPr>
          <w:rFonts w:ascii="Times New Roman" w:hAnsi="Times New Roman" w:eastAsia="仿宋_GB2312" w:cs="Times New Roman"/>
          <w:sz w:val="32"/>
          <w:szCs w:val="32"/>
        </w:rPr>
        <w:t>用于</w:t>
      </w:r>
      <w:r>
        <w:rPr>
          <w:rFonts w:hint="eastAsia" w:ascii="Times New Roman" w:hAnsi="Times New Roman" w:eastAsia="仿宋_GB2312" w:cs="Times New Roman"/>
          <w:sz w:val="32"/>
          <w:szCs w:val="32"/>
        </w:rPr>
        <w:t>高素质农民培育、</w:t>
      </w:r>
      <w:r>
        <w:rPr>
          <w:rFonts w:hint="eastAsia" w:ascii="仿宋" w:hAnsi="仿宋" w:eastAsia="仿宋" w:cs="仿宋"/>
          <w:sz w:val="32"/>
          <w:szCs w:val="32"/>
        </w:rPr>
        <w:t>农作物病虫害防治培训、省内外业务培训等</w:t>
      </w:r>
      <w:r>
        <w:rPr>
          <w:rFonts w:hint="eastAsia" w:ascii="Times New Roman" w:hAnsi="Times New Roman" w:eastAsia="仿宋_GB2312" w:cs="Times New Roman"/>
          <w:sz w:val="32"/>
          <w:szCs w:val="32"/>
        </w:rPr>
        <w:t>3000多</w:t>
      </w:r>
      <w:r>
        <w:rPr>
          <w:rFonts w:ascii="Times New Roman" w:hAnsi="Times New Roman" w:eastAsia="仿宋_GB2312" w:cs="Times New Roman"/>
          <w:sz w:val="32"/>
          <w:szCs w:val="32"/>
        </w:rPr>
        <w:t>人</w:t>
      </w:r>
      <w:r>
        <w:rPr>
          <w:rFonts w:hint="eastAsia" w:ascii="Times New Roman" w:hAnsi="Times New Roman" w:eastAsia="仿宋_GB2312" w:cs="Times New Roman"/>
          <w:sz w:val="32"/>
          <w:szCs w:val="32"/>
        </w:rPr>
        <w:t>次</w:t>
      </w:r>
      <w:r>
        <w:rPr>
          <w:rFonts w:hint="eastAsia" w:ascii="仿宋" w:hAnsi="仿宋" w:eastAsia="仿宋" w:cs="仿宋"/>
          <w:sz w:val="32"/>
          <w:szCs w:val="32"/>
        </w:rPr>
        <w:t>。</w:t>
      </w:r>
    </w:p>
    <w:p w14:paraId="41F0259A">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十一、关于政府采购支出说明</w:t>
      </w:r>
    </w:p>
    <w:p w14:paraId="30329DB3">
      <w:pPr>
        <w:pStyle w:val="14"/>
        <w:overflowPunct w:val="0"/>
        <w:autoSpaceDE/>
        <w:autoSpaceDN/>
        <w:spacing w:line="600" w:lineRule="exact"/>
        <w:ind w:firstLine="640" w:firstLineChars="200"/>
        <w:jc w:val="both"/>
        <w:rPr>
          <w:rFonts w:ascii="Times New Roman" w:hAnsi="Times New Roman" w:eastAsia="楷体" w:cs="Times New Roman"/>
          <w:b/>
          <w:bCs/>
          <w:i/>
          <w:color w:val="auto"/>
          <w:sz w:val="32"/>
          <w:szCs w:val="32"/>
        </w:rPr>
      </w:pPr>
      <w:r>
        <w:rPr>
          <w:rFonts w:ascii="Times New Roman" w:hAnsi="Times New Roman" w:eastAsia="仿宋_GB2312" w:cs="Times New Roman"/>
          <w:sz w:val="32"/>
          <w:szCs w:val="32"/>
        </w:rPr>
        <w:t>本</w:t>
      </w:r>
      <w:r>
        <w:rPr>
          <w:rFonts w:hint="eastAsia" w:ascii="Times New Roman" w:hAnsi="Times New Roman" w:eastAsia="仿宋_GB2312" w:cs="Times New Roman"/>
          <w:sz w:val="32"/>
          <w:szCs w:val="32"/>
        </w:rPr>
        <w:t>单位</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年度政府采购支出总额</w:t>
      </w:r>
      <w:r>
        <w:rPr>
          <w:rFonts w:hint="eastAsia" w:ascii="Times New Roman" w:hAnsi="Times New Roman" w:eastAsia="仿宋_GB2312" w:cs="Times New Roman"/>
          <w:sz w:val="32"/>
          <w:szCs w:val="32"/>
        </w:rPr>
        <w:t>4929.98</w:t>
      </w:r>
      <w:r>
        <w:rPr>
          <w:rFonts w:ascii="Times New Roman" w:hAnsi="Times New Roman" w:eastAsia="仿宋_GB2312" w:cs="Times New Roman"/>
          <w:sz w:val="32"/>
          <w:szCs w:val="32"/>
        </w:rPr>
        <w:t>万元，其中：政府采购工程支出</w:t>
      </w:r>
      <w:r>
        <w:rPr>
          <w:rFonts w:hint="eastAsia" w:ascii="Times New Roman" w:hAnsi="Times New Roman" w:eastAsia="仿宋_GB2312" w:cs="Times New Roman"/>
          <w:sz w:val="32"/>
          <w:szCs w:val="32"/>
        </w:rPr>
        <w:t>333.93</w:t>
      </w:r>
      <w:r>
        <w:rPr>
          <w:rFonts w:ascii="Times New Roman" w:hAnsi="Times New Roman" w:eastAsia="仿宋_GB2312" w:cs="Times New Roman"/>
          <w:sz w:val="32"/>
          <w:szCs w:val="32"/>
        </w:rPr>
        <w:t>万元、政府采购服务支出</w:t>
      </w:r>
      <w:r>
        <w:rPr>
          <w:rFonts w:hint="eastAsia" w:ascii="Times New Roman" w:hAnsi="Times New Roman" w:eastAsia="仿宋_GB2312" w:cs="Times New Roman"/>
          <w:sz w:val="32"/>
          <w:szCs w:val="32"/>
        </w:rPr>
        <w:t>4596.05</w:t>
      </w:r>
      <w:r>
        <w:rPr>
          <w:rFonts w:ascii="Times New Roman" w:hAnsi="Times New Roman" w:eastAsia="仿宋_GB2312" w:cs="Times New Roman"/>
          <w:sz w:val="32"/>
          <w:szCs w:val="32"/>
        </w:rPr>
        <w:t>万元。授予中小企业合同金额</w:t>
      </w:r>
      <w:r>
        <w:rPr>
          <w:rFonts w:hint="eastAsia" w:ascii="Times New Roman" w:hAnsi="Times New Roman" w:eastAsia="仿宋_GB2312" w:cs="Times New Roman"/>
          <w:sz w:val="32"/>
          <w:szCs w:val="32"/>
        </w:rPr>
        <w:t>4929.98</w:t>
      </w:r>
      <w:r>
        <w:rPr>
          <w:rFonts w:ascii="Times New Roman" w:hAnsi="Times New Roman" w:eastAsia="仿宋_GB2312" w:cs="Times New Roman"/>
          <w:sz w:val="32"/>
          <w:szCs w:val="32"/>
        </w:rPr>
        <w:t>万元，占政府采购支出总额的</w:t>
      </w:r>
      <w:r>
        <w:rPr>
          <w:rFonts w:hint="eastAsia" w:ascii="Times New Roman" w:hAnsi="Times New Roman" w:eastAsia="仿宋_GB2312" w:cs="Times New Roman"/>
          <w:sz w:val="32"/>
          <w:szCs w:val="32"/>
        </w:rPr>
        <w:t>100</w:t>
      </w:r>
      <w:r>
        <w:rPr>
          <w:rFonts w:ascii="Times New Roman" w:hAnsi="Times New Roman" w:eastAsia="仿宋_GB2312" w:cs="Times New Roman"/>
          <w:sz w:val="32"/>
          <w:szCs w:val="32"/>
        </w:rPr>
        <w:t>%，其中：授予小微企业合同金额</w:t>
      </w:r>
      <w:r>
        <w:rPr>
          <w:rFonts w:hint="eastAsia" w:ascii="Times New Roman" w:hAnsi="Times New Roman" w:eastAsia="仿宋_GB2312" w:cs="Times New Roman"/>
          <w:sz w:val="32"/>
          <w:szCs w:val="32"/>
        </w:rPr>
        <w:t>4929.98</w:t>
      </w:r>
      <w:r>
        <w:rPr>
          <w:rFonts w:ascii="Times New Roman" w:hAnsi="Times New Roman" w:eastAsia="仿宋_GB2312" w:cs="Times New Roman"/>
          <w:sz w:val="32"/>
          <w:szCs w:val="32"/>
        </w:rPr>
        <w:t>万元，</w:t>
      </w:r>
      <w:r>
        <w:rPr>
          <w:rFonts w:ascii="Times New Roman" w:hAnsi="Times New Roman" w:eastAsia="仿宋_GB2312" w:cs="Times New Roman"/>
          <w:color w:val="auto"/>
          <w:sz w:val="32"/>
          <w:szCs w:val="32"/>
        </w:rPr>
        <w:t>占授予中小企业合同金额的</w:t>
      </w:r>
      <w:r>
        <w:rPr>
          <w:rFonts w:hint="eastAsia" w:ascii="Times New Roman" w:hAnsi="Times New Roman" w:eastAsia="仿宋_GB2312" w:cs="Times New Roman"/>
          <w:color w:val="auto"/>
          <w:sz w:val="32"/>
          <w:szCs w:val="32"/>
        </w:rPr>
        <w:t>100</w:t>
      </w:r>
      <w:r>
        <w:rPr>
          <w:rFonts w:ascii="Times New Roman" w:hAnsi="Times New Roman" w:eastAsia="仿宋_GB2312" w:cs="Times New Roman"/>
          <w:color w:val="auto"/>
          <w:sz w:val="32"/>
          <w:szCs w:val="32"/>
        </w:rPr>
        <w:t>%。工程采购授予中小企业合同金额占工程支出金额的</w:t>
      </w:r>
      <w:r>
        <w:rPr>
          <w:rFonts w:hint="eastAsia" w:ascii="Times New Roman" w:hAnsi="Times New Roman" w:eastAsia="仿宋_GB2312" w:cs="Times New Roman"/>
          <w:color w:val="auto"/>
          <w:sz w:val="32"/>
          <w:szCs w:val="32"/>
        </w:rPr>
        <w:t>6.78</w:t>
      </w:r>
      <w:r>
        <w:rPr>
          <w:rFonts w:ascii="Times New Roman" w:hAnsi="Times New Roman" w:eastAsia="仿宋_GB2312" w:cs="Times New Roman"/>
          <w:color w:val="auto"/>
          <w:sz w:val="32"/>
          <w:szCs w:val="32"/>
        </w:rPr>
        <w:t>%，服务采购授予中小企业合同金额占服务支出金额的</w:t>
      </w:r>
      <w:r>
        <w:rPr>
          <w:rFonts w:hint="eastAsia" w:ascii="Times New Roman" w:hAnsi="Times New Roman" w:eastAsia="仿宋_GB2312" w:cs="Times New Roman"/>
          <w:color w:val="auto"/>
          <w:sz w:val="32"/>
          <w:szCs w:val="32"/>
        </w:rPr>
        <w:t>93.22</w:t>
      </w:r>
      <w:r>
        <w:rPr>
          <w:rFonts w:ascii="Times New Roman" w:hAnsi="Times New Roman" w:eastAsia="仿宋_GB2312" w:cs="Times New Roman"/>
          <w:color w:val="auto"/>
          <w:sz w:val="32"/>
          <w:szCs w:val="32"/>
        </w:rPr>
        <w:t>%。</w:t>
      </w:r>
    </w:p>
    <w:p w14:paraId="4D9904D7">
      <w:pPr>
        <w:pStyle w:val="14"/>
        <w:overflowPunct w:val="0"/>
        <w:autoSpaceDE/>
        <w:autoSpaceDN/>
        <w:spacing w:line="600" w:lineRule="exact"/>
        <w:ind w:firstLine="640" w:firstLineChars="200"/>
        <w:jc w:val="both"/>
        <w:rPr>
          <w:rFonts w:ascii="Times New Roman" w:hAnsi="Times New Roman" w:cs="Times New Roman"/>
          <w:bCs/>
          <w:color w:val="auto"/>
          <w:sz w:val="32"/>
          <w:szCs w:val="32"/>
        </w:rPr>
      </w:pPr>
      <w:r>
        <w:rPr>
          <w:rFonts w:ascii="Times New Roman" w:hAnsi="Times New Roman" w:cs="Times New Roman"/>
          <w:bCs/>
          <w:color w:val="auto"/>
          <w:sz w:val="32"/>
          <w:szCs w:val="32"/>
        </w:rPr>
        <w:t>十二、关于国有资产占用情况说明</w:t>
      </w:r>
    </w:p>
    <w:p w14:paraId="06EAF144">
      <w:pPr>
        <w:pStyle w:val="14"/>
        <w:spacing w:line="600" w:lineRule="exact"/>
        <w:ind w:firstLine="640" w:firstLineChars="200"/>
        <w:rPr>
          <w:rFonts w:ascii="仿宋" w:hAnsi="仿宋" w:eastAsia="仿宋" w:cs="仿宋"/>
          <w:sz w:val="32"/>
          <w:szCs w:val="32"/>
        </w:rPr>
      </w:pPr>
      <w:r>
        <w:rPr>
          <w:rFonts w:ascii="Times New Roman" w:hAnsi="Times New Roman" w:eastAsia="仿宋_GB2312" w:cs="Times New Roman"/>
          <w:color w:val="auto"/>
          <w:sz w:val="32"/>
          <w:szCs w:val="32"/>
        </w:rPr>
        <w:t>截至202</w:t>
      </w:r>
      <w:r>
        <w:rPr>
          <w:rFonts w:hint="eastAsia" w:ascii="Times New Roman" w:hAnsi="Times New Roman" w:eastAsia="仿宋_GB2312" w:cs="Times New Roman"/>
          <w:color w:val="auto"/>
          <w:sz w:val="32"/>
          <w:szCs w:val="32"/>
        </w:rPr>
        <w:t>5</w:t>
      </w:r>
      <w:r>
        <w:rPr>
          <w:rFonts w:ascii="Times New Roman" w:hAnsi="Times New Roman" w:eastAsia="仿宋_GB2312" w:cs="Times New Roman"/>
          <w:color w:val="auto"/>
          <w:sz w:val="32"/>
          <w:szCs w:val="32"/>
        </w:rPr>
        <w:t>年12月31日，部门共有车辆</w:t>
      </w:r>
      <w:r>
        <w:rPr>
          <w:rFonts w:hint="eastAsia" w:ascii="Times New Roman" w:hAnsi="Times New Roman" w:eastAsia="仿宋_GB2312" w:cs="Times New Roman"/>
          <w:color w:val="auto"/>
          <w:sz w:val="32"/>
          <w:szCs w:val="32"/>
          <w:lang w:val="en-US" w:eastAsia="zh-CN"/>
        </w:rPr>
        <w:t>5</w:t>
      </w:r>
      <w:r>
        <w:rPr>
          <w:rFonts w:ascii="Times New Roman" w:hAnsi="Times New Roman" w:eastAsia="仿宋_GB2312" w:cs="Times New Roman"/>
          <w:color w:val="auto"/>
          <w:sz w:val="32"/>
          <w:szCs w:val="32"/>
        </w:rPr>
        <w:t>辆，其中，副部（省）级及以上领导用车</w:t>
      </w:r>
      <w:r>
        <w:rPr>
          <w:rFonts w:hint="eastAsia" w:ascii="Times New Roman" w:hAnsi="Times New Roman" w:eastAsia="仿宋_GB2312" w:cs="Times New Roman"/>
          <w:color w:val="auto"/>
          <w:sz w:val="32"/>
          <w:szCs w:val="32"/>
        </w:rPr>
        <w:t>0</w:t>
      </w:r>
      <w:r>
        <w:rPr>
          <w:rFonts w:ascii="Times New Roman" w:hAnsi="Times New Roman" w:eastAsia="仿宋_GB2312" w:cs="Times New Roman"/>
          <w:color w:val="auto"/>
          <w:sz w:val="32"/>
          <w:szCs w:val="32"/>
        </w:rPr>
        <w:t>辆、机要通信用车</w:t>
      </w:r>
      <w:r>
        <w:rPr>
          <w:rFonts w:hint="eastAsia" w:ascii="Times New Roman" w:hAnsi="Times New Roman" w:eastAsia="仿宋_GB2312" w:cs="Times New Roman"/>
          <w:color w:val="auto"/>
          <w:sz w:val="32"/>
          <w:szCs w:val="32"/>
        </w:rPr>
        <w:t>0</w:t>
      </w:r>
      <w:r>
        <w:rPr>
          <w:rFonts w:ascii="Times New Roman" w:hAnsi="Times New Roman" w:eastAsia="仿宋_GB2312" w:cs="Times New Roman"/>
          <w:color w:val="auto"/>
          <w:sz w:val="32"/>
          <w:szCs w:val="32"/>
        </w:rPr>
        <w:t>辆、应急保障用车</w:t>
      </w:r>
      <w:r>
        <w:rPr>
          <w:rFonts w:hint="eastAsia" w:ascii="Times New Roman" w:hAnsi="Times New Roman" w:eastAsia="仿宋_GB2312" w:cs="Times New Roman"/>
          <w:color w:val="auto"/>
          <w:sz w:val="32"/>
          <w:szCs w:val="32"/>
        </w:rPr>
        <w:t>0</w:t>
      </w:r>
      <w:r>
        <w:rPr>
          <w:rFonts w:ascii="Times New Roman" w:hAnsi="Times New Roman" w:eastAsia="仿宋_GB2312" w:cs="Times New Roman"/>
          <w:color w:val="auto"/>
          <w:sz w:val="32"/>
          <w:szCs w:val="32"/>
        </w:rPr>
        <w:t>辆、执法执勤用车</w:t>
      </w:r>
      <w:r>
        <w:rPr>
          <w:rFonts w:hint="eastAsia" w:ascii="Times New Roman" w:hAnsi="Times New Roman" w:eastAsia="仿宋_GB2312" w:cs="Times New Roman"/>
          <w:color w:val="auto"/>
          <w:sz w:val="32"/>
          <w:szCs w:val="32"/>
          <w:lang w:val="en-US" w:eastAsia="zh-CN"/>
        </w:rPr>
        <w:t>3</w:t>
      </w:r>
      <w:r>
        <w:rPr>
          <w:rFonts w:ascii="Times New Roman" w:hAnsi="Times New Roman" w:eastAsia="仿宋_GB2312" w:cs="Times New Roman"/>
          <w:color w:val="auto"/>
          <w:sz w:val="32"/>
          <w:szCs w:val="32"/>
        </w:rPr>
        <w:t>辆、特种专业技术用车</w:t>
      </w:r>
      <w:r>
        <w:rPr>
          <w:rFonts w:hint="eastAsia" w:ascii="Times New Roman" w:hAnsi="Times New Roman" w:eastAsia="仿宋_GB2312" w:cs="Times New Roman"/>
          <w:color w:val="auto"/>
          <w:sz w:val="32"/>
          <w:szCs w:val="32"/>
        </w:rPr>
        <w:t>0</w:t>
      </w:r>
      <w:r>
        <w:rPr>
          <w:rFonts w:ascii="Times New Roman" w:hAnsi="Times New Roman" w:eastAsia="仿宋_GB2312" w:cs="Times New Roman"/>
          <w:color w:val="auto"/>
          <w:sz w:val="32"/>
          <w:szCs w:val="32"/>
        </w:rPr>
        <w:t>辆、离退休干部服务用车</w:t>
      </w:r>
      <w:r>
        <w:rPr>
          <w:rFonts w:hint="eastAsia" w:ascii="Times New Roman" w:hAnsi="Times New Roman" w:eastAsia="仿宋_GB2312" w:cs="Times New Roman"/>
          <w:color w:val="auto"/>
          <w:sz w:val="32"/>
          <w:szCs w:val="32"/>
        </w:rPr>
        <w:t>0</w:t>
      </w:r>
      <w:r>
        <w:rPr>
          <w:rFonts w:ascii="Times New Roman" w:hAnsi="Times New Roman" w:eastAsia="仿宋_GB2312" w:cs="Times New Roman"/>
          <w:color w:val="auto"/>
          <w:sz w:val="32"/>
          <w:szCs w:val="32"/>
        </w:rPr>
        <w:t>辆、其他用车</w:t>
      </w:r>
      <w:r>
        <w:rPr>
          <w:rFonts w:hint="eastAsia" w:ascii="Times New Roman" w:hAnsi="Times New Roman" w:eastAsia="仿宋_GB2312" w:cs="Times New Roman"/>
          <w:color w:val="auto"/>
          <w:sz w:val="32"/>
          <w:szCs w:val="32"/>
        </w:rPr>
        <w:t>2</w:t>
      </w:r>
      <w:r>
        <w:rPr>
          <w:rFonts w:ascii="Times New Roman" w:hAnsi="Times New Roman" w:eastAsia="仿宋_GB2312" w:cs="Times New Roman"/>
          <w:color w:val="auto"/>
          <w:sz w:val="32"/>
          <w:szCs w:val="32"/>
        </w:rPr>
        <w:t>辆，其他用车主要是</w:t>
      </w:r>
      <w:r>
        <w:rPr>
          <w:rFonts w:hint="eastAsia" w:ascii="仿宋" w:hAnsi="仿宋" w:eastAsia="仿宋" w:cs="仿宋"/>
          <w:sz w:val="32"/>
          <w:szCs w:val="32"/>
        </w:rPr>
        <w:t>机要通信和应急保障之外公务用途的车辆；单位价值100万元以上设备（不含车辆）0台（套）。</w:t>
      </w:r>
    </w:p>
    <w:p w14:paraId="5D2F2E4A">
      <w:pPr>
        <w:pStyle w:val="14"/>
        <w:overflowPunct w:val="0"/>
        <w:autoSpaceDE/>
        <w:autoSpaceDN/>
        <w:spacing w:line="600" w:lineRule="exact"/>
        <w:ind w:firstLine="640" w:firstLineChars="200"/>
        <w:jc w:val="both"/>
        <w:rPr>
          <w:rFonts w:ascii="Times New Roman" w:hAnsi="Times New Roman" w:cs="Times New Roman"/>
          <w:bCs/>
          <w:color w:val="auto"/>
          <w:sz w:val="32"/>
          <w:szCs w:val="32"/>
        </w:rPr>
      </w:pPr>
      <w:r>
        <w:rPr>
          <w:rFonts w:ascii="Times New Roman" w:hAnsi="Times New Roman" w:cs="Times New Roman"/>
          <w:bCs/>
          <w:color w:val="auto"/>
          <w:sz w:val="32"/>
          <w:szCs w:val="32"/>
        </w:rPr>
        <w:t>十三、关于</w:t>
      </w:r>
      <w:r>
        <w:rPr>
          <w:rFonts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rPr>
        <w:t>5</w:t>
      </w:r>
      <w:r>
        <w:rPr>
          <w:rFonts w:ascii="Times New Roman" w:hAnsi="Times New Roman" w:cs="Times New Roman"/>
          <w:bCs/>
          <w:color w:val="auto"/>
          <w:sz w:val="32"/>
          <w:szCs w:val="32"/>
        </w:rPr>
        <w:t>年度预算绩效情况的说明</w:t>
      </w:r>
    </w:p>
    <w:p w14:paraId="278C3392">
      <w:pPr>
        <w:overflowPunct w:val="0"/>
        <w:spacing w:line="600" w:lineRule="exact"/>
        <w:ind w:firstLine="640" w:firstLineChars="200"/>
        <w:rPr>
          <w:rFonts w:ascii="仿宋" w:hAnsi="仿宋" w:eastAsia="仿宋" w:cs="仿宋"/>
          <w:color w:val="000000"/>
          <w:kern w:val="0"/>
          <w:sz w:val="32"/>
          <w:szCs w:val="32"/>
        </w:rPr>
      </w:pPr>
      <w:r>
        <w:rPr>
          <w:rFonts w:ascii="Times New Roman" w:hAnsi="Times New Roman" w:eastAsia="楷体_GB2312" w:cs="Times New Roman"/>
          <w:b/>
          <w:bCs/>
          <w:sz w:val="32"/>
          <w:szCs w:val="32"/>
        </w:rPr>
        <w:t>（一）绩效评价工作开展情况。</w:t>
      </w:r>
      <w:r>
        <w:rPr>
          <w:rFonts w:hint="eastAsia" w:ascii="仿宋" w:hAnsi="仿宋" w:eastAsia="仿宋" w:cs="仿宋"/>
          <w:color w:val="000000"/>
          <w:kern w:val="0"/>
          <w:sz w:val="32"/>
          <w:szCs w:val="32"/>
        </w:rPr>
        <w:t>组织对2025年度本部门整体支出开展绩效自评，涉及项目24 个，共涉及资38400万元。其中，一般公共预算项目23 个38000 万元，占一般公共预算支出总额的86.21%；政府性基金预算项目1 个300 万元，占政府性基金预算支出总额的7.1%；国有资本经营预算项目0 ；社会保险基金预算项目0个。</w:t>
      </w:r>
    </w:p>
    <w:p w14:paraId="50465222">
      <w:pPr>
        <w:overflowPunct w:val="0"/>
        <w:spacing w:line="600" w:lineRule="exact"/>
        <w:ind w:firstLine="640" w:firstLineChars="200"/>
        <w:rPr>
          <w:rFonts w:ascii="仿宋" w:hAnsi="仿宋" w:eastAsia="仿宋" w:cs="仿宋"/>
          <w:color w:val="000000"/>
          <w:kern w:val="0"/>
          <w:sz w:val="32"/>
          <w:szCs w:val="32"/>
        </w:rPr>
      </w:pPr>
      <w:r>
        <w:rPr>
          <w:rFonts w:ascii="Times New Roman" w:hAnsi="Times New Roman" w:eastAsia="楷体_GB2312" w:cs="Times New Roman"/>
          <w:b/>
          <w:bCs/>
          <w:sz w:val="32"/>
          <w:szCs w:val="32"/>
        </w:rPr>
        <w:t>（二）绩效评价结果。</w:t>
      </w:r>
      <w:r>
        <w:rPr>
          <w:rFonts w:hint="eastAsia" w:ascii="仿宋" w:hAnsi="仿宋" w:eastAsia="仿宋" w:cs="仿宋"/>
          <w:color w:val="000000"/>
          <w:kern w:val="0"/>
          <w:sz w:val="32"/>
          <w:szCs w:val="32"/>
        </w:rPr>
        <w:t>2025年度本单位整体支出全年预算数</w:t>
      </w:r>
      <w:r>
        <w:rPr>
          <w:rFonts w:hint="eastAsia" w:ascii="仿宋" w:hAnsi="仿宋" w:eastAsia="仿宋" w:cs="仿宋"/>
          <w:color w:val="000000"/>
          <w:kern w:val="0"/>
          <w:sz w:val="32"/>
          <w:szCs w:val="32"/>
          <w:lang w:val="en-US" w:eastAsia="zh-CN"/>
        </w:rPr>
        <w:t>2425.88</w:t>
      </w:r>
      <w:r>
        <w:rPr>
          <w:rFonts w:hint="eastAsia" w:ascii="仿宋" w:hAnsi="仿宋" w:eastAsia="仿宋" w:cs="仿宋"/>
          <w:color w:val="000000"/>
          <w:kern w:val="0"/>
          <w:sz w:val="32"/>
          <w:szCs w:val="32"/>
        </w:rPr>
        <w:t>万元，执行数</w:t>
      </w:r>
      <w:r>
        <w:rPr>
          <w:rFonts w:hint="eastAsia" w:ascii="仿宋" w:hAnsi="仿宋" w:eastAsia="仿宋" w:cs="仿宋"/>
          <w:color w:val="000000"/>
          <w:kern w:val="0"/>
          <w:sz w:val="32"/>
          <w:szCs w:val="32"/>
          <w:lang w:val="en-US" w:eastAsia="zh-CN"/>
        </w:rPr>
        <w:t>54097.97</w:t>
      </w:r>
      <w:r>
        <w:rPr>
          <w:rFonts w:hint="eastAsia" w:ascii="仿宋" w:hAnsi="仿宋" w:eastAsia="仿宋" w:cs="仿宋"/>
          <w:color w:val="000000"/>
          <w:kern w:val="0"/>
          <w:sz w:val="32"/>
          <w:szCs w:val="32"/>
        </w:rPr>
        <w:t>万元，完成预算的</w:t>
      </w:r>
      <w:r>
        <w:rPr>
          <w:rFonts w:hint="eastAsia" w:ascii="仿宋" w:hAnsi="仿宋" w:eastAsia="仿宋" w:cs="仿宋"/>
          <w:color w:val="000000"/>
          <w:kern w:val="0"/>
          <w:sz w:val="32"/>
          <w:szCs w:val="32"/>
          <w:lang w:val="en-US" w:eastAsia="zh-CN"/>
        </w:rPr>
        <w:t>2230.04</w:t>
      </w:r>
      <w:r>
        <w:rPr>
          <w:rFonts w:hint="eastAsia" w:ascii="仿宋" w:hAnsi="仿宋" w:eastAsia="仿宋" w:cs="仿宋"/>
          <w:color w:val="000000"/>
          <w:kern w:val="0"/>
          <w:sz w:val="32"/>
          <w:szCs w:val="32"/>
        </w:rPr>
        <w:t>%，绩效自评得分96分，评价等级为“优”。从评价情况来看，项目实施达到了预期效果，生态效益、社会效益显著，实现了农业增效、农民增收。</w:t>
      </w:r>
    </w:p>
    <w:p w14:paraId="76F3AB53">
      <w:pPr>
        <w:pStyle w:val="3"/>
        <w:spacing w:line="572" w:lineRule="exact"/>
        <w:ind w:firstLine="640" w:firstLineChars="200"/>
        <w:rPr>
          <w:rFonts w:ascii="仿宋" w:hAnsi="仿宋" w:eastAsia="仿宋" w:cs="仿宋"/>
          <w:color w:val="000000"/>
          <w:kern w:val="0"/>
          <w:sz w:val="32"/>
          <w:szCs w:val="32"/>
        </w:rPr>
      </w:pPr>
      <w:r>
        <w:rPr>
          <w:rFonts w:ascii="Times New Roman" w:hAnsi="Times New Roman" w:eastAsia="楷体_GB2312" w:cs="Times New Roman"/>
          <w:b/>
          <w:bCs/>
          <w:sz w:val="32"/>
          <w:szCs w:val="32"/>
        </w:rPr>
        <w:t>（三）</w:t>
      </w:r>
      <w:r>
        <w:rPr>
          <w:rFonts w:hint="eastAsia" w:ascii="Times New Roman" w:hAnsi="Times New Roman" w:eastAsia="楷体_GB2312" w:cs="Times New Roman"/>
          <w:b/>
          <w:bCs/>
          <w:sz w:val="32"/>
          <w:szCs w:val="32"/>
        </w:rPr>
        <w:t>部门整体支出绩效情况</w:t>
      </w:r>
      <w:r>
        <w:rPr>
          <w:rFonts w:ascii="Times New Roman" w:hAnsi="Times New Roman" w:eastAsia="楷体_GB2312" w:cs="Times New Roman"/>
          <w:b/>
          <w:bCs/>
          <w:sz w:val="32"/>
          <w:szCs w:val="32"/>
        </w:rPr>
        <w:t>。</w:t>
      </w:r>
      <w:r>
        <w:rPr>
          <w:rFonts w:hint="eastAsia" w:ascii="仿宋" w:hAnsi="仿宋" w:eastAsia="仿宋" w:cs="仿宋"/>
          <w:color w:val="000000"/>
          <w:kern w:val="0"/>
          <w:sz w:val="32"/>
          <w:szCs w:val="32"/>
        </w:rPr>
        <w:t>一是筑牢了农业生产耕基，确保了粮食播种面积的落实，产量居全市第一。二是全面加强了耕地“非粮化”整治、耕地抛荒治理等。三是</w:t>
      </w:r>
      <w:r>
        <w:rPr>
          <w:rFonts w:hint="eastAsia" w:ascii="仿宋" w:hAnsi="仿宋" w:eastAsia="仿宋" w:cs="仿宋"/>
          <w:color w:val="000000"/>
          <w:kern w:val="0"/>
          <w:sz w:val="32"/>
          <w:szCs w:val="32"/>
          <w:lang w:val="zh-CN"/>
        </w:rPr>
        <w:t>筑牢了“幸福</w:t>
      </w:r>
      <w:r>
        <w:rPr>
          <w:rFonts w:hint="eastAsia" w:ascii="仿宋" w:hAnsi="仿宋" w:eastAsia="仿宋" w:cs="仿宋"/>
          <w:color w:val="000000"/>
          <w:kern w:val="0"/>
          <w:sz w:val="32"/>
          <w:szCs w:val="32"/>
        </w:rPr>
        <w:t>坝</w:t>
      </w:r>
      <w:r>
        <w:rPr>
          <w:rFonts w:hint="eastAsia" w:ascii="仿宋" w:hAnsi="仿宋" w:eastAsia="仿宋" w:cs="仿宋"/>
          <w:color w:val="000000"/>
          <w:kern w:val="0"/>
          <w:sz w:val="32"/>
          <w:szCs w:val="32"/>
          <w:lang w:val="zh-CN"/>
        </w:rPr>
        <w:t>”，脱贫攻坚成果持续巩固拓展。四是</w:t>
      </w:r>
      <w:r>
        <w:rPr>
          <w:rFonts w:hint="eastAsia" w:ascii="仿宋" w:hAnsi="仿宋" w:eastAsia="仿宋" w:cs="仿宋"/>
          <w:color w:val="000000"/>
          <w:kern w:val="0"/>
          <w:sz w:val="32"/>
          <w:szCs w:val="32"/>
        </w:rPr>
        <w:t>拓宽了“钱路子”，乡村特色产业提质升级。</w:t>
      </w:r>
    </w:p>
    <w:p w14:paraId="00DDBB69">
      <w:pPr>
        <w:widowControl/>
        <w:spacing w:line="560" w:lineRule="exact"/>
        <w:ind w:firstLine="630"/>
        <w:jc w:val="left"/>
        <w:rPr>
          <w:rFonts w:ascii="仿宋" w:hAnsi="仿宋" w:eastAsia="仿宋" w:cs="仿宋"/>
          <w:color w:val="000000"/>
          <w:kern w:val="0"/>
          <w:sz w:val="32"/>
          <w:szCs w:val="32"/>
        </w:rPr>
      </w:pPr>
      <w:r>
        <w:rPr>
          <w:rFonts w:ascii="Times New Roman" w:hAnsi="Times New Roman" w:eastAsia="黑体" w:cs="黑体"/>
          <w:sz w:val="32"/>
          <w:szCs w:val="32"/>
          <w:lang w:val="en"/>
        </w:rPr>
        <w:t>(</w:t>
      </w:r>
      <w:r>
        <w:rPr>
          <w:rFonts w:hint="eastAsia" w:ascii="Times New Roman" w:hAnsi="Times New Roman" w:eastAsia="黑体" w:cs="黑体"/>
          <w:sz w:val="32"/>
          <w:szCs w:val="32"/>
          <w:lang w:val="en"/>
        </w:rPr>
        <w:t>四）</w:t>
      </w:r>
      <w:r>
        <w:rPr>
          <w:rFonts w:hint="eastAsia" w:ascii="Times New Roman" w:hAnsi="Times New Roman" w:eastAsia="黑体" w:cs="黑体"/>
          <w:sz w:val="32"/>
          <w:szCs w:val="32"/>
        </w:rPr>
        <w:t>主要存在的问题。</w:t>
      </w:r>
      <w:r>
        <w:rPr>
          <w:rFonts w:hint="eastAsia" w:ascii="仿宋" w:hAnsi="仿宋" w:eastAsia="仿宋" w:cs="仿宋"/>
          <w:color w:val="000000"/>
          <w:kern w:val="0"/>
          <w:sz w:val="32"/>
          <w:szCs w:val="32"/>
        </w:rPr>
        <w:t>一是耕地保护形势依然严峻，永久基本农田“非粮化”屡禁不止。二是农业产业质效仍不高、产业单一，粮食产业一家独大；龙头企业不强，粮食产业国家级农业产业化龙头企业尚未破零；产业附加值低，精深加工和“挤干榨尽”不足。三是有效衔接工作仍有短板。</w:t>
      </w:r>
    </w:p>
    <w:p w14:paraId="79CF64EB">
      <w:pPr>
        <w:pStyle w:val="3"/>
        <w:spacing w:line="572" w:lineRule="exact"/>
        <w:ind w:firstLine="640" w:firstLineChars="200"/>
        <w:rPr>
          <w:rFonts w:ascii="仿宋" w:hAnsi="仿宋" w:eastAsia="仿宋" w:cs="仿宋"/>
          <w:color w:val="000000"/>
          <w:kern w:val="0"/>
          <w:sz w:val="32"/>
          <w:szCs w:val="32"/>
        </w:rPr>
      </w:pPr>
    </w:p>
    <w:p w14:paraId="2FD17C69">
      <w:pPr>
        <w:pStyle w:val="14"/>
        <w:overflowPunct w:val="0"/>
        <w:autoSpaceDE/>
        <w:autoSpaceDN/>
        <w:spacing w:line="600" w:lineRule="exact"/>
        <w:ind w:firstLine="640" w:firstLineChars="200"/>
        <w:jc w:val="both"/>
        <w:rPr>
          <w:rFonts w:ascii="Times New Roman" w:hAnsi="Times New Roman" w:eastAsia="楷体_GB2312" w:cs="Times New Roman"/>
          <w:b/>
          <w:bCs/>
          <w:color w:val="auto"/>
          <w:kern w:val="2"/>
          <w:sz w:val="32"/>
          <w:szCs w:val="32"/>
        </w:rPr>
      </w:pPr>
    </w:p>
    <w:p w14:paraId="1B699DE3">
      <w:pPr>
        <w:pStyle w:val="14"/>
        <w:overflowPunct w:val="0"/>
        <w:autoSpaceDE/>
        <w:autoSpaceDN/>
        <w:spacing w:line="600" w:lineRule="exact"/>
        <w:ind w:firstLine="640" w:firstLineChars="200"/>
        <w:jc w:val="both"/>
        <w:rPr>
          <w:rFonts w:ascii="仿宋" w:hAnsi="仿宋" w:eastAsia="仿宋" w:cs="仿宋"/>
          <w:sz w:val="32"/>
          <w:szCs w:val="32"/>
        </w:rPr>
      </w:pPr>
    </w:p>
    <w:p w14:paraId="78274078">
      <w:pPr>
        <w:pStyle w:val="14"/>
        <w:overflowPunct w:val="0"/>
        <w:autoSpaceDE/>
        <w:autoSpaceDN/>
        <w:spacing w:line="600" w:lineRule="exact"/>
        <w:ind w:firstLine="640" w:firstLineChars="200"/>
        <w:jc w:val="both"/>
        <w:rPr>
          <w:rFonts w:ascii="仿宋" w:hAnsi="仿宋" w:eastAsia="仿宋" w:cs="仿宋"/>
          <w:sz w:val="32"/>
          <w:szCs w:val="32"/>
        </w:rPr>
      </w:pPr>
    </w:p>
    <w:p w14:paraId="62E05A6B">
      <w:pPr>
        <w:pStyle w:val="14"/>
        <w:jc w:val="center"/>
        <w:rPr>
          <w:rFonts w:ascii="Times New Roman" w:hAnsi="Times New Roman" w:cs="Times New Roman"/>
          <w:sz w:val="72"/>
          <w:szCs w:val="72"/>
        </w:rPr>
      </w:pPr>
    </w:p>
    <w:p w14:paraId="57458638">
      <w:pPr>
        <w:pStyle w:val="14"/>
        <w:jc w:val="center"/>
        <w:rPr>
          <w:rFonts w:ascii="Times New Roman" w:hAnsi="Times New Roman" w:cs="Times New Roman"/>
          <w:sz w:val="72"/>
          <w:szCs w:val="72"/>
        </w:rPr>
      </w:pPr>
    </w:p>
    <w:p w14:paraId="727446AB">
      <w:pPr>
        <w:pStyle w:val="14"/>
        <w:jc w:val="center"/>
        <w:rPr>
          <w:rFonts w:ascii="Times New Roman" w:hAnsi="Times New Roman" w:cs="Times New Roman"/>
          <w:sz w:val="72"/>
          <w:szCs w:val="72"/>
        </w:rPr>
      </w:pPr>
    </w:p>
    <w:p w14:paraId="064F8AD3">
      <w:pPr>
        <w:pStyle w:val="14"/>
        <w:jc w:val="center"/>
        <w:rPr>
          <w:rFonts w:ascii="Times New Roman" w:hAnsi="Times New Roman" w:cs="Times New Roman"/>
          <w:sz w:val="72"/>
          <w:szCs w:val="72"/>
        </w:rPr>
      </w:pPr>
    </w:p>
    <w:p w14:paraId="1E408185">
      <w:pPr>
        <w:pStyle w:val="14"/>
        <w:jc w:val="center"/>
        <w:rPr>
          <w:rFonts w:ascii="Times New Roman" w:hAnsi="Times New Roman" w:cs="Times New Roman"/>
          <w:sz w:val="72"/>
          <w:szCs w:val="72"/>
        </w:rPr>
      </w:pPr>
    </w:p>
    <w:p w14:paraId="72191816">
      <w:pPr>
        <w:pStyle w:val="14"/>
        <w:jc w:val="center"/>
        <w:rPr>
          <w:rFonts w:ascii="Times New Roman" w:hAnsi="Times New Roman" w:cs="Times New Roman"/>
          <w:sz w:val="72"/>
          <w:szCs w:val="72"/>
        </w:rPr>
      </w:pPr>
    </w:p>
    <w:p w14:paraId="576D768C">
      <w:pPr>
        <w:pStyle w:val="14"/>
        <w:jc w:val="center"/>
        <w:rPr>
          <w:rFonts w:ascii="Times New Roman" w:hAnsi="Times New Roman" w:cs="Times New Roman"/>
          <w:sz w:val="72"/>
          <w:szCs w:val="72"/>
        </w:rPr>
      </w:pPr>
    </w:p>
    <w:p w14:paraId="4A68BEF7">
      <w:pPr>
        <w:pStyle w:val="14"/>
        <w:jc w:val="center"/>
        <w:rPr>
          <w:rFonts w:ascii="Times New Roman" w:hAnsi="Times New Roman" w:cs="Times New Roman"/>
          <w:sz w:val="72"/>
          <w:szCs w:val="72"/>
        </w:rPr>
      </w:pPr>
    </w:p>
    <w:p w14:paraId="29FEC20C">
      <w:pPr>
        <w:pStyle w:val="14"/>
        <w:jc w:val="center"/>
        <w:rPr>
          <w:rFonts w:ascii="Times New Roman" w:hAnsi="Times New Roman" w:cs="Times New Roman"/>
          <w:sz w:val="72"/>
          <w:szCs w:val="72"/>
        </w:rPr>
      </w:pPr>
    </w:p>
    <w:p w14:paraId="5BBC0B1B">
      <w:pPr>
        <w:pStyle w:val="14"/>
        <w:jc w:val="center"/>
        <w:rPr>
          <w:rFonts w:ascii="Times New Roman" w:hAnsi="Times New Roman" w:cs="Times New Roman"/>
          <w:sz w:val="72"/>
          <w:szCs w:val="72"/>
        </w:rPr>
      </w:pPr>
    </w:p>
    <w:p w14:paraId="6A5AF81C">
      <w:pPr>
        <w:pStyle w:val="14"/>
        <w:jc w:val="center"/>
        <w:rPr>
          <w:rFonts w:ascii="Times New Roman" w:hAnsi="Times New Roman" w:cs="Times New Roman"/>
          <w:sz w:val="72"/>
          <w:szCs w:val="72"/>
        </w:rPr>
      </w:pPr>
    </w:p>
    <w:p w14:paraId="236DB549">
      <w:pPr>
        <w:pStyle w:val="14"/>
        <w:jc w:val="both"/>
        <w:rPr>
          <w:rFonts w:ascii="Times New Roman" w:hAnsi="Times New Roman" w:cs="Times New Roman"/>
          <w:sz w:val="72"/>
          <w:szCs w:val="72"/>
        </w:rPr>
      </w:pPr>
    </w:p>
    <w:p w14:paraId="33A34048">
      <w:pPr>
        <w:pStyle w:val="14"/>
        <w:jc w:val="both"/>
        <w:rPr>
          <w:rFonts w:ascii="Times New Roman" w:hAnsi="Times New Roman" w:cs="Times New Roman"/>
          <w:sz w:val="72"/>
          <w:szCs w:val="72"/>
        </w:rPr>
      </w:pPr>
    </w:p>
    <w:p w14:paraId="408BA05D">
      <w:pPr>
        <w:pStyle w:val="14"/>
        <w:jc w:val="both"/>
        <w:rPr>
          <w:rFonts w:ascii="Times New Roman" w:hAnsi="Times New Roman" w:cs="Times New Roman"/>
          <w:sz w:val="72"/>
          <w:szCs w:val="72"/>
        </w:rPr>
      </w:pPr>
    </w:p>
    <w:p w14:paraId="121F7B10">
      <w:pPr>
        <w:pStyle w:val="14"/>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第四部分</w:t>
      </w:r>
      <w:r>
        <w:rPr>
          <w:rFonts w:hint="eastAsia" w:ascii="Times New Roman" w:hAnsi="Times New Roman" w:eastAsia="方正小标宋_GBK" w:cs="Times New Roman"/>
          <w:sz w:val="52"/>
          <w:szCs w:val="52"/>
        </w:rPr>
        <w:t xml:space="preserve">  </w:t>
      </w:r>
      <w:r>
        <w:rPr>
          <w:rFonts w:ascii="Times New Roman" w:hAnsi="Times New Roman" w:eastAsia="方正小标宋_GBK" w:cs="Times New Roman"/>
          <w:sz w:val="52"/>
          <w:szCs w:val="52"/>
        </w:rPr>
        <w:t>名词解释</w:t>
      </w:r>
    </w:p>
    <w:p w14:paraId="519755EF">
      <w:pPr>
        <w:widowControl/>
        <w:jc w:val="left"/>
        <w:rPr>
          <w:rFonts w:ascii="Times New Roman" w:hAnsi="Times New Roman" w:cs="Times New Roman"/>
          <w:color w:val="000000"/>
          <w:kern w:val="0"/>
          <w:sz w:val="32"/>
          <w:szCs w:val="32"/>
        </w:rPr>
      </w:pPr>
    </w:p>
    <w:p w14:paraId="72A545CC">
      <w:pPr>
        <w:pStyle w:val="9"/>
        <w:rPr>
          <w:rFonts w:ascii="Times New Roman" w:hAnsi="Times New Roman" w:cs="Times New Roman"/>
          <w:color w:val="000000"/>
          <w:kern w:val="0"/>
          <w:sz w:val="32"/>
          <w:szCs w:val="32"/>
        </w:rPr>
      </w:pPr>
    </w:p>
    <w:p w14:paraId="0791C5A3">
      <w:pPr>
        <w:pStyle w:val="5"/>
        <w:ind w:firstLine="640"/>
        <w:rPr>
          <w:rFonts w:ascii="Times New Roman" w:hAnsi="Times New Roman" w:cs="Times New Roman"/>
          <w:color w:val="000000"/>
          <w:sz w:val="32"/>
          <w:szCs w:val="32"/>
        </w:rPr>
      </w:pPr>
    </w:p>
    <w:p w14:paraId="40EA7676">
      <w:pPr>
        <w:rPr>
          <w:rFonts w:ascii="Times New Roman" w:hAnsi="Times New Roman" w:cs="Times New Roman"/>
          <w:color w:val="000000"/>
          <w:kern w:val="0"/>
          <w:sz w:val="32"/>
          <w:szCs w:val="32"/>
        </w:rPr>
      </w:pPr>
    </w:p>
    <w:p w14:paraId="1A678259">
      <w:pPr>
        <w:pStyle w:val="9"/>
        <w:rPr>
          <w:rFonts w:ascii="Times New Roman" w:hAnsi="Times New Roman" w:cs="Times New Roman"/>
          <w:color w:val="000000"/>
          <w:kern w:val="0"/>
          <w:sz w:val="32"/>
          <w:szCs w:val="32"/>
        </w:rPr>
      </w:pPr>
    </w:p>
    <w:p w14:paraId="291D20DD">
      <w:pPr>
        <w:pStyle w:val="5"/>
        <w:ind w:firstLine="640"/>
        <w:rPr>
          <w:rFonts w:ascii="Times New Roman" w:hAnsi="Times New Roman" w:cs="Times New Roman"/>
          <w:color w:val="000000"/>
          <w:sz w:val="32"/>
          <w:szCs w:val="32"/>
        </w:rPr>
      </w:pPr>
    </w:p>
    <w:p w14:paraId="1BBF6005">
      <w:pPr>
        <w:rPr>
          <w:rFonts w:ascii="Times New Roman" w:hAnsi="Times New Roman" w:cs="Times New Roman"/>
          <w:color w:val="000000"/>
          <w:kern w:val="0"/>
          <w:sz w:val="32"/>
          <w:szCs w:val="32"/>
        </w:rPr>
      </w:pPr>
    </w:p>
    <w:p w14:paraId="6D30EA77">
      <w:pPr>
        <w:pStyle w:val="9"/>
        <w:rPr>
          <w:rFonts w:ascii="Times New Roman" w:hAnsi="Times New Roman" w:cs="Times New Roman"/>
          <w:color w:val="000000"/>
          <w:kern w:val="0"/>
          <w:sz w:val="32"/>
          <w:szCs w:val="32"/>
        </w:rPr>
      </w:pPr>
    </w:p>
    <w:p w14:paraId="38536E63">
      <w:pPr>
        <w:pStyle w:val="5"/>
        <w:ind w:firstLine="640"/>
        <w:rPr>
          <w:rFonts w:ascii="Times New Roman" w:hAnsi="Times New Roman" w:cs="Times New Roman"/>
          <w:color w:val="000000"/>
          <w:sz w:val="32"/>
          <w:szCs w:val="32"/>
        </w:rPr>
      </w:pPr>
    </w:p>
    <w:p w14:paraId="241C3E63">
      <w:pPr>
        <w:rPr>
          <w:rFonts w:ascii="Times New Roman" w:hAnsi="Times New Roman" w:cs="Times New Roman"/>
          <w:color w:val="000000"/>
          <w:kern w:val="0"/>
          <w:sz w:val="32"/>
          <w:szCs w:val="32"/>
        </w:rPr>
      </w:pPr>
    </w:p>
    <w:p w14:paraId="610C9B9F">
      <w:pPr>
        <w:pStyle w:val="9"/>
        <w:rPr>
          <w:rFonts w:ascii="Times New Roman" w:hAnsi="Times New Roman" w:cs="Times New Roman"/>
          <w:color w:val="000000"/>
          <w:kern w:val="0"/>
          <w:sz w:val="32"/>
          <w:szCs w:val="32"/>
        </w:rPr>
      </w:pPr>
    </w:p>
    <w:p w14:paraId="67A76783">
      <w:pPr>
        <w:pStyle w:val="5"/>
        <w:ind w:firstLine="640"/>
        <w:rPr>
          <w:rFonts w:ascii="Times New Roman" w:hAnsi="Times New Roman" w:cs="Times New Roman"/>
          <w:color w:val="000000"/>
          <w:sz w:val="32"/>
          <w:szCs w:val="32"/>
        </w:rPr>
      </w:pPr>
    </w:p>
    <w:p w14:paraId="71EB6893"/>
    <w:p w14:paraId="44968709">
      <w:pPr>
        <w:pStyle w:val="5"/>
        <w:ind w:firstLine="640"/>
        <w:rPr>
          <w:rFonts w:ascii="Times New Roman" w:hAnsi="Times New Roman" w:cs="Times New Roman"/>
          <w:color w:val="000000"/>
          <w:sz w:val="32"/>
          <w:szCs w:val="32"/>
        </w:rPr>
      </w:pPr>
    </w:p>
    <w:p w14:paraId="23135314">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财政拨款收入：指本级财政当年拨付的资金。</w:t>
      </w:r>
    </w:p>
    <w:p w14:paraId="616CBC41">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年末结转和结余资金：指本年度或以前年度预算安排、因客观条件发生变化无法按原计划实施，需要延迟到以后年度按有关规定继续使用的资金。</w:t>
      </w:r>
    </w:p>
    <w:p w14:paraId="614201CC">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基本支出：指保障机构正常运转、完成支日常工作任务而发生的人员支出和公用支出。</w:t>
      </w:r>
    </w:p>
    <w:p w14:paraId="44DF6EFD">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项目支出：指在基本支出之外为完成特定行政任务和事业发展目标所发生的支出。</w:t>
      </w:r>
    </w:p>
    <w:p w14:paraId="1A3FA117">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“三公”经费：指用财政拨款安排的因公出国（境）费、公务用车购置及运行费和公务接待费。</w:t>
      </w:r>
    </w:p>
    <w:p w14:paraId="763E0902">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政府采购 ：是指国家各级政府为从事日常的政务活动或为了满足公共服务的目的，利用国家财政性资金和政府借款购买货物、工程和服务的行为。</w:t>
      </w:r>
    </w:p>
    <w:p w14:paraId="71C171E5">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基本工资：反映按规定发放的基本工资，包括公务员的职务工资、级别工资；机关工人的岗位工资、技术等级工资；事业单位工作人员的岗位工资、薪级工资等。</w:t>
      </w:r>
    </w:p>
    <w:p w14:paraId="5C8B1409">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津贴补贴：反映经国家批准建立的机关事业单位艰苦边远地区津贴、机关工作人员地区附加津贴、机关工作人员岗位津贴、事业单位工作人员特殊岗位津贴补贴等。</w:t>
      </w:r>
    </w:p>
    <w:p w14:paraId="5270A695">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商品和服务支出：反映单位购买商品和服务的支出（不包括用于购置固定资产的支出、战略性和应急储备支出）。</w:t>
      </w:r>
    </w:p>
    <w:p w14:paraId="6DF3717B">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公务接待费：反映单位按规定开支的各类公务接待（含外宾接待）费用。</w:t>
      </w:r>
    </w:p>
    <w:p w14:paraId="0E2EE7FD">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其他交通费用：反映单位除公务用车运行维护费以外的其他交通费用。如公务交通补贴，租车费用、出租车费用，飞机、船舶等的燃料费、维修费、保险费等。</w:t>
      </w:r>
    </w:p>
    <w:p w14:paraId="496D816C">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其他商品和服务支出：反映上述科目未包括的日常公用支出。如行政赔偿费和诉讼费、国内组织的会员费、来访费、广告宣传、其他劳务费及离休人员特需费、公用经费等。</w:t>
      </w:r>
    </w:p>
    <w:p w14:paraId="3C4CCF28">
      <w:pPr>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机关运行经费：指为保障行政单位（包括参照公务员法管理的事业单位）运行用于购买货物和服务的各项资金，包括办公及印刷费、邮电费、差旅费、会议费、福利费、日常维修费、专用材料及一般设备购置费、办公用房水电费、办公用房取暖费、 办公用房物业管理费、 公务用车运行维护费以及其他费用。</w:t>
      </w:r>
    </w:p>
    <w:p w14:paraId="65917FAB">
      <w:pPr>
        <w:pStyle w:val="3"/>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农村社会事业支出：指为美丽乡村全域推进、改(新）建农村户(公）厕奖补支出。</w:t>
      </w:r>
    </w:p>
    <w:p w14:paraId="175FAC3D">
      <w:pPr>
        <w:pStyle w:val="3"/>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其他粮油物资支出：指为粮食收购预检点及检测设备购置支出。</w:t>
      </w:r>
    </w:p>
    <w:p w14:paraId="544893F8">
      <w:pPr>
        <w:pStyle w:val="3"/>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农田建设支出：指为发展高标准农田建设、灾毁农田修复、农田管护等支出。</w:t>
      </w:r>
    </w:p>
    <w:p w14:paraId="1B789C90">
      <w:pPr>
        <w:pStyle w:val="3"/>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农业资源保护与利用支出：指发展绿色种养循环农业、耕地保护与地力提升和化肥减量增效、耕地质量管理的支出。</w:t>
      </w:r>
    </w:p>
    <w:p w14:paraId="20ABFB65">
      <w:pPr>
        <w:pStyle w:val="3"/>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其他扶贫支出：指为推进乡村振兴、整治人居环境、发展农业生产的支出。</w:t>
      </w:r>
    </w:p>
    <w:p w14:paraId="5CDC95D0">
      <w:pPr>
        <w:pStyle w:val="3"/>
        <w:numPr>
          <w:ilvl w:val="0"/>
          <w:numId w:val="1"/>
        </w:numPr>
        <w:spacing w:line="540" w:lineRule="exact"/>
        <w:ind w:firstLine="714"/>
        <w:rPr>
          <w:rFonts w:ascii="仿宋" w:hAnsi="仿宋" w:eastAsia="仿宋" w:cs="仿宋"/>
          <w:color w:val="000000"/>
          <w:kern w:val="0"/>
          <w:sz w:val="32"/>
          <w:szCs w:val="32"/>
        </w:rPr>
      </w:pPr>
      <w:r>
        <w:rPr>
          <w:rFonts w:hint="eastAsia" w:ascii="仿宋" w:hAnsi="仿宋" w:eastAsia="仿宋" w:cs="仿宋"/>
          <w:color w:val="000000"/>
          <w:kern w:val="0"/>
          <w:sz w:val="32"/>
          <w:szCs w:val="32"/>
        </w:rPr>
        <w:t>农业生产发展支出：指农业产业融合发展、超级稻百亩示范试验、农业产业强镇、适度规模扶持、种粮大户扶持等支出。</w:t>
      </w:r>
    </w:p>
    <w:p w14:paraId="0671A8BE">
      <w:pPr>
        <w:pStyle w:val="14"/>
        <w:jc w:val="center"/>
        <w:rPr>
          <w:rFonts w:ascii="Times New Roman" w:hAnsi="Times New Roman" w:cs="Times New Roman"/>
          <w:sz w:val="72"/>
          <w:szCs w:val="72"/>
        </w:rPr>
      </w:pPr>
    </w:p>
    <w:p w14:paraId="55625D93">
      <w:pPr>
        <w:pStyle w:val="14"/>
        <w:jc w:val="center"/>
        <w:rPr>
          <w:rFonts w:ascii="Times New Roman" w:hAnsi="Times New Roman" w:cs="Times New Roman"/>
          <w:sz w:val="72"/>
          <w:szCs w:val="72"/>
        </w:rPr>
      </w:pPr>
    </w:p>
    <w:p w14:paraId="564B2830">
      <w:pPr>
        <w:pStyle w:val="14"/>
        <w:jc w:val="center"/>
        <w:rPr>
          <w:rFonts w:ascii="Times New Roman" w:hAnsi="Times New Roman" w:cs="Times New Roman"/>
          <w:sz w:val="72"/>
          <w:szCs w:val="72"/>
        </w:rPr>
      </w:pPr>
    </w:p>
    <w:p w14:paraId="4D566FED">
      <w:pPr>
        <w:pStyle w:val="14"/>
        <w:jc w:val="center"/>
        <w:rPr>
          <w:rFonts w:ascii="Times New Roman" w:hAnsi="Times New Roman" w:cs="Times New Roman"/>
          <w:sz w:val="72"/>
          <w:szCs w:val="72"/>
        </w:rPr>
      </w:pPr>
    </w:p>
    <w:p w14:paraId="69332640">
      <w:pPr>
        <w:pStyle w:val="14"/>
        <w:jc w:val="center"/>
        <w:rPr>
          <w:rFonts w:ascii="Times New Roman" w:hAnsi="Times New Roman" w:cs="Times New Roman"/>
          <w:sz w:val="72"/>
          <w:szCs w:val="72"/>
        </w:rPr>
      </w:pPr>
    </w:p>
    <w:p w14:paraId="245A47A4">
      <w:pPr>
        <w:pStyle w:val="14"/>
        <w:jc w:val="both"/>
        <w:rPr>
          <w:rFonts w:ascii="Times New Roman" w:hAnsi="Times New Roman" w:cs="Times New Roman"/>
          <w:sz w:val="72"/>
          <w:szCs w:val="72"/>
        </w:rPr>
      </w:pPr>
    </w:p>
    <w:p w14:paraId="4DBBBDC8">
      <w:pPr>
        <w:pStyle w:val="14"/>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第五部分</w:t>
      </w:r>
      <w:r>
        <w:rPr>
          <w:rFonts w:hint="eastAsia" w:ascii="Times New Roman" w:hAnsi="Times New Roman" w:eastAsia="方正小标宋_GBK" w:cs="Times New Roman"/>
          <w:sz w:val="52"/>
          <w:szCs w:val="52"/>
        </w:rPr>
        <w:t xml:space="preserve">  </w:t>
      </w:r>
      <w:r>
        <w:rPr>
          <w:rFonts w:ascii="Times New Roman" w:hAnsi="Times New Roman" w:eastAsia="方正小标宋_GBK" w:cs="Times New Roman"/>
          <w:sz w:val="52"/>
          <w:szCs w:val="52"/>
        </w:rPr>
        <w:t>附件</w:t>
      </w:r>
    </w:p>
    <w:p w14:paraId="1BF5815B">
      <w:pPr>
        <w:rPr>
          <w:rFonts w:ascii="Times New Roman" w:hAnsi="Times New Roman" w:cs="Times New Roman"/>
          <w:sz w:val="72"/>
          <w:szCs w:val="72"/>
        </w:rPr>
      </w:pPr>
    </w:p>
    <w:p w14:paraId="796B07E7">
      <w:pPr>
        <w:pStyle w:val="14"/>
        <w:spacing w:line="600" w:lineRule="exact"/>
        <w:ind w:firstLine="640" w:firstLineChars="200"/>
        <w:rPr>
          <w:rFonts w:ascii="Times New Roman" w:hAnsi="Times New Roman" w:eastAsia="仿宋_GB2312" w:cs="Times New Roman"/>
          <w:sz w:val="32"/>
          <w:szCs w:val="32"/>
        </w:rPr>
      </w:pPr>
    </w:p>
    <w:p w14:paraId="3AB05DA3">
      <w:pPr>
        <w:pStyle w:val="14"/>
        <w:spacing w:line="600" w:lineRule="exact"/>
        <w:ind w:firstLine="640" w:firstLineChars="200"/>
        <w:rPr>
          <w:rFonts w:ascii="Times New Roman" w:hAnsi="Times New Roman" w:eastAsia="仿宋_GB2312" w:cs="Times New Roman"/>
          <w:sz w:val="32"/>
          <w:szCs w:val="32"/>
        </w:rPr>
      </w:pPr>
    </w:p>
    <w:p w14:paraId="1618A6C2">
      <w:pPr>
        <w:pStyle w:val="14"/>
        <w:spacing w:line="600" w:lineRule="exact"/>
        <w:ind w:firstLine="640" w:firstLineChars="200"/>
        <w:rPr>
          <w:rFonts w:ascii="Times New Roman" w:hAnsi="Times New Roman" w:eastAsia="仿宋_GB2312" w:cs="Times New Roman"/>
          <w:sz w:val="32"/>
          <w:szCs w:val="32"/>
        </w:rPr>
      </w:pPr>
    </w:p>
    <w:p w14:paraId="34553E7D">
      <w:pPr>
        <w:pStyle w:val="14"/>
        <w:spacing w:line="600" w:lineRule="exact"/>
        <w:ind w:firstLine="640" w:firstLineChars="200"/>
        <w:rPr>
          <w:rFonts w:ascii="Times New Roman" w:hAnsi="Times New Roman" w:eastAsia="仿宋_GB2312" w:cs="Times New Roman"/>
          <w:sz w:val="32"/>
          <w:szCs w:val="32"/>
        </w:rPr>
      </w:pPr>
    </w:p>
    <w:p w14:paraId="025C1A0E">
      <w:pPr>
        <w:pStyle w:val="14"/>
        <w:spacing w:line="600" w:lineRule="exact"/>
        <w:ind w:firstLine="640" w:firstLineChars="200"/>
        <w:rPr>
          <w:rFonts w:ascii="Times New Roman" w:hAnsi="Times New Roman" w:eastAsia="仿宋_GB2312" w:cs="Times New Roman"/>
          <w:sz w:val="32"/>
          <w:szCs w:val="32"/>
        </w:rPr>
      </w:pPr>
    </w:p>
    <w:p w14:paraId="21B7CE67">
      <w:pPr>
        <w:pStyle w:val="14"/>
        <w:spacing w:line="600" w:lineRule="exact"/>
        <w:ind w:firstLine="640" w:firstLineChars="200"/>
        <w:rPr>
          <w:rFonts w:ascii="Times New Roman" w:hAnsi="Times New Roman" w:eastAsia="仿宋_GB2312" w:cs="Times New Roman"/>
          <w:sz w:val="32"/>
          <w:szCs w:val="32"/>
        </w:rPr>
      </w:pPr>
    </w:p>
    <w:p w14:paraId="04C9D9D2">
      <w:pPr>
        <w:pStyle w:val="14"/>
        <w:spacing w:line="600" w:lineRule="exact"/>
        <w:ind w:firstLine="640" w:firstLineChars="200"/>
        <w:rPr>
          <w:rFonts w:ascii="Times New Roman" w:hAnsi="Times New Roman" w:eastAsia="仿宋_GB2312" w:cs="Times New Roman"/>
          <w:sz w:val="32"/>
          <w:szCs w:val="32"/>
        </w:rPr>
      </w:pPr>
    </w:p>
    <w:p w14:paraId="45CD9A47">
      <w:pPr>
        <w:pStyle w:val="14"/>
        <w:spacing w:line="600" w:lineRule="exact"/>
        <w:ind w:firstLine="640" w:firstLineChars="200"/>
        <w:rPr>
          <w:rFonts w:ascii="Times New Roman" w:hAnsi="Times New Roman" w:eastAsia="仿宋_GB2312" w:cs="Times New Roman"/>
          <w:sz w:val="32"/>
          <w:szCs w:val="32"/>
        </w:rPr>
      </w:pPr>
    </w:p>
    <w:p w14:paraId="16D493CB">
      <w:pPr>
        <w:pStyle w:val="14"/>
        <w:spacing w:line="600" w:lineRule="exact"/>
        <w:ind w:firstLine="640" w:firstLineChars="200"/>
        <w:rPr>
          <w:rFonts w:ascii="Times New Roman" w:hAnsi="Times New Roman" w:eastAsia="仿宋_GB2312" w:cs="Times New Roman"/>
          <w:sz w:val="32"/>
          <w:szCs w:val="32"/>
        </w:rPr>
      </w:pPr>
    </w:p>
    <w:p w14:paraId="11B9E3CE">
      <w:pPr>
        <w:spacing w:line="500" w:lineRule="exact"/>
        <w:jc w:val="center"/>
        <w:rPr>
          <w:rFonts w:ascii="方正小标宋简体" w:eastAsia="方正小标宋简体" w:cs="方正小标宋_GBK"/>
          <w:sz w:val="36"/>
          <w:szCs w:val="36"/>
        </w:rPr>
      </w:pPr>
    </w:p>
    <w:p w14:paraId="12A73DBC">
      <w:pPr>
        <w:spacing w:line="500" w:lineRule="exact"/>
        <w:jc w:val="center"/>
        <w:rPr>
          <w:rFonts w:ascii="方正小标宋简体" w:eastAsia="方正小标宋简体" w:cs="方正小标宋_GBK"/>
          <w:sz w:val="36"/>
          <w:szCs w:val="36"/>
        </w:rPr>
      </w:pPr>
    </w:p>
    <w:p w14:paraId="2BD21CCD">
      <w:pPr>
        <w:spacing w:line="800" w:lineRule="exact"/>
        <w:jc w:val="center"/>
        <w:outlineLvl w:val="0"/>
        <w:rPr>
          <w:rFonts w:ascii="方正粗黑宋简体" w:hAnsi="方正粗黑宋简体" w:eastAsia="方正粗黑宋简体" w:cs="方正粗黑宋简体"/>
          <w:sz w:val="52"/>
          <w:szCs w:val="52"/>
        </w:rPr>
      </w:pPr>
    </w:p>
    <w:p w14:paraId="671B0074">
      <w:pPr>
        <w:spacing w:line="800" w:lineRule="exact"/>
        <w:jc w:val="center"/>
        <w:outlineLvl w:val="0"/>
        <w:rPr>
          <w:rFonts w:ascii="方正粗黑宋简体" w:hAnsi="方正粗黑宋简体" w:eastAsia="方正粗黑宋简体" w:cs="方正粗黑宋简体"/>
          <w:sz w:val="52"/>
          <w:szCs w:val="52"/>
        </w:rPr>
      </w:pPr>
      <w:r>
        <w:rPr>
          <w:rFonts w:hint="eastAsia" w:ascii="方正粗黑宋简体" w:hAnsi="方正粗黑宋简体" w:eastAsia="方正粗黑宋简体" w:cs="方正粗黑宋简体"/>
          <w:sz w:val="52"/>
          <w:szCs w:val="52"/>
        </w:rPr>
        <w:t>2025年度益阳市赫山区农业农村局</w:t>
      </w:r>
    </w:p>
    <w:p w14:paraId="1BBD8F35">
      <w:pPr>
        <w:spacing w:line="800" w:lineRule="exact"/>
        <w:jc w:val="center"/>
        <w:rPr>
          <w:rFonts w:ascii="方正粗黑宋简体" w:hAnsi="方正粗黑宋简体" w:eastAsia="方正粗黑宋简体" w:cs="方正粗黑宋简体"/>
          <w:sz w:val="52"/>
          <w:szCs w:val="52"/>
        </w:rPr>
      </w:pPr>
    </w:p>
    <w:p w14:paraId="1F3A8679">
      <w:pPr>
        <w:spacing w:line="800" w:lineRule="exact"/>
        <w:jc w:val="center"/>
        <w:outlineLvl w:val="0"/>
        <w:rPr>
          <w:rFonts w:ascii="方正粗黑宋简体" w:hAnsi="方正粗黑宋简体" w:eastAsia="方正粗黑宋简体" w:cs="方正粗黑宋简体"/>
          <w:sz w:val="52"/>
          <w:szCs w:val="52"/>
        </w:rPr>
      </w:pPr>
      <w:r>
        <w:rPr>
          <w:rFonts w:hint="eastAsia" w:ascii="方正粗黑宋简体" w:hAnsi="方正粗黑宋简体" w:eastAsia="方正粗黑宋简体" w:cs="方正粗黑宋简体"/>
          <w:sz w:val="52"/>
          <w:szCs w:val="52"/>
        </w:rPr>
        <w:t>单位整体支出绩效自评报告</w:t>
      </w:r>
    </w:p>
    <w:p w14:paraId="7FC1136C">
      <w:pPr>
        <w:spacing w:line="500" w:lineRule="exact"/>
        <w:jc w:val="center"/>
        <w:rPr>
          <w:rFonts w:ascii="方正小标宋简体" w:eastAsia="方正小标宋简体" w:cs="方正小标宋_GBK"/>
          <w:sz w:val="36"/>
          <w:szCs w:val="36"/>
        </w:rPr>
      </w:pPr>
    </w:p>
    <w:p w14:paraId="6FD3DEA2">
      <w:pPr>
        <w:spacing w:line="500" w:lineRule="exact"/>
        <w:jc w:val="center"/>
        <w:rPr>
          <w:rFonts w:ascii="方正小标宋简体" w:eastAsia="方正小标宋简体" w:cs="方正小标宋_GBK"/>
          <w:sz w:val="36"/>
          <w:szCs w:val="36"/>
        </w:rPr>
      </w:pPr>
    </w:p>
    <w:p w14:paraId="7FD9E58B">
      <w:pPr>
        <w:spacing w:line="500" w:lineRule="exact"/>
        <w:jc w:val="center"/>
        <w:rPr>
          <w:rFonts w:ascii="方正小标宋简体" w:eastAsia="方正小标宋简体" w:cs="方正小标宋_GBK"/>
          <w:sz w:val="36"/>
          <w:szCs w:val="36"/>
        </w:rPr>
      </w:pPr>
    </w:p>
    <w:p w14:paraId="0AA5B3D2">
      <w:pPr>
        <w:spacing w:line="500" w:lineRule="exact"/>
        <w:jc w:val="center"/>
        <w:rPr>
          <w:rFonts w:ascii="方正小标宋简体" w:eastAsia="方正小标宋简体" w:cs="方正小标宋_GBK"/>
          <w:sz w:val="36"/>
          <w:szCs w:val="36"/>
        </w:rPr>
      </w:pPr>
    </w:p>
    <w:p w14:paraId="288C83E5">
      <w:pPr>
        <w:spacing w:line="500" w:lineRule="exact"/>
        <w:jc w:val="center"/>
        <w:rPr>
          <w:rFonts w:ascii="方正小标宋简体" w:eastAsia="方正小标宋简体" w:cs="方正小标宋_GBK"/>
          <w:sz w:val="36"/>
          <w:szCs w:val="36"/>
        </w:rPr>
      </w:pPr>
    </w:p>
    <w:p w14:paraId="613EA8EE">
      <w:pPr>
        <w:spacing w:line="500" w:lineRule="exact"/>
        <w:jc w:val="center"/>
        <w:rPr>
          <w:rFonts w:ascii="方正小标宋简体" w:eastAsia="方正小标宋简体" w:cs="方正小标宋_GBK"/>
          <w:sz w:val="36"/>
          <w:szCs w:val="36"/>
        </w:rPr>
      </w:pPr>
    </w:p>
    <w:p w14:paraId="2A4FD768">
      <w:pPr>
        <w:spacing w:line="500" w:lineRule="exact"/>
        <w:jc w:val="center"/>
        <w:rPr>
          <w:rFonts w:ascii="方正小标宋简体" w:eastAsia="方正小标宋简体" w:cs="方正小标宋_GBK"/>
          <w:sz w:val="36"/>
          <w:szCs w:val="36"/>
        </w:rPr>
      </w:pPr>
    </w:p>
    <w:p w14:paraId="72BA887D">
      <w:pPr>
        <w:spacing w:line="500" w:lineRule="exact"/>
        <w:jc w:val="center"/>
        <w:rPr>
          <w:rFonts w:ascii="方正小标宋简体" w:eastAsia="方正小标宋简体" w:cs="方正小标宋_GBK"/>
          <w:sz w:val="36"/>
          <w:szCs w:val="36"/>
        </w:rPr>
      </w:pPr>
    </w:p>
    <w:p w14:paraId="2A2F4B45">
      <w:pPr>
        <w:spacing w:line="500" w:lineRule="exact"/>
        <w:jc w:val="center"/>
        <w:rPr>
          <w:rFonts w:ascii="方正小标宋简体" w:eastAsia="方正小标宋简体" w:cs="方正小标宋_GBK"/>
          <w:sz w:val="36"/>
          <w:szCs w:val="36"/>
        </w:rPr>
      </w:pPr>
    </w:p>
    <w:p w14:paraId="4C59D36E">
      <w:pPr>
        <w:spacing w:line="500" w:lineRule="exact"/>
        <w:jc w:val="center"/>
        <w:rPr>
          <w:rFonts w:ascii="方正小标宋简体" w:eastAsia="方正小标宋简体" w:cs="方正小标宋_GBK"/>
          <w:sz w:val="36"/>
          <w:szCs w:val="36"/>
        </w:rPr>
      </w:pPr>
    </w:p>
    <w:p w14:paraId="61955214">
      <w:pPr>
        <w:spacing w:line="500" w:lineRule="exact"/>
        <w:jc w:val="center"/>
        <w:rPr>
          <w:rFonts w:ascii="方正小标宋简体" w:eastAsia="方正小标宋简体" w:cs="方正小标宋_GBK"/>
          <w:sz w:val="36"/>
          <w:szCs w:val="36"/>
        </w:rPr>
      </w:pPr>
    </w:p>
    <w:p w14:paraId="3D870F64">
      <w:pPr>
        <w:spacing w:line="500" w:lineRule="exact"/>
        <w:jc w:val="center"/>
        <w:rPr>
          <w:rFonts w:ascii="方正小标宋简体" w:eastAsia="方正小标宋简体" w:cs="方正小标宋_GBK"/>
          <w:sz w:val="36"/>
          <w:szCs w:val="36"/>
        </w:rPr>
      </w:pPr>
    </w:p>
    <w:p w14:paraId="2003279A">
      <w:pPr>
        <w:spacing w:line="500" w:lineRule="exact"/>
        <w:jc w:val="center"/>
        <w:rPr>
          <w:rFonts w:ascii="方正小标宋简体" w:eastAsia="方正小标宋简体" w:cs="方正小标宋_GBK"/>
          <w:sz w:val="36"/>
          <w:szCs w:val="36"/>
        </w:rPr>
      </w:pPr>
    </w:p>
    <w:p w14:paraId="229B7318">
      <w:pPr>
        <w:pStyle w:val="3"/>
        <w:rPr>
          <w:rFonts w:ascii="方正小标宋简体" w:eastAsia="方正小标宋简体" w:cs="方正小标宋_GBK"/>
          <w:sz w:val="36"/>
          <w:szCs w:val="36"/>
        </w:rPr>
      </w:pPr>
    </w:p>
    <w:p w14:paraId="57B12E76">
      <w:pPr>
        <w:pStyle w:val="3"/>
        <w:rPr>
          <w:rFonts w:ascii="方正小标宋简体" w:eastAsia="方正小标宋简体" w:cs="方正小标宋_GBK"/>
          <w:sz w:val="36"/>
          <w:szCs w:val="36"/>
        </w:rPr>
      </w:pPr>
    </w:p>
    <w:p w14:paraId="33120D88">
      <w:pPr>
        <w:spacing w:line="500" w:lineRule="exact"/>
        <w:jc w:val="center"/>
        <w:rPr>
          <w:rFonts w:ascii="方正小标宋简体" w:eastAsia="方正小标宋简体" w:cs="方正小标宋_GBK"/>
          <w:sz w:val="36"/>
          <w:szCs w:val="36"/>
        </w:rPr>
      </w:pPr>
    </w:p>
    <w:p w14:paraId="335FBF11">
      <w:pPr>
        <w:spacing w:line="500" w:lineRule="exact"/>
        <w:jc w:val="center"/>
        <w:outlineLvl w:val="0"/>
        <w:rPr>
          <w:rFonts w:ascii="方正小标宋简体" w:eastAsia="方正小标宋简体" w:cs="方正小标宋_GBK"/>
          <w:sz w:val="36"/>
          <w:szCs w:val="36"/>
        </w:rPr>
      </w:pPr>
      <w:r>
        <w:rPr>
          <w:rFonts w:hint="eastAsia" w:ascii="方正小标宋简体" w:eastAsia="方正小标宋简体" w:cs="方正小标宋_GBK"/>
          <w:sz w:val="36"/>
          <w:szCs w:val="36"/>
        </w:rPr>
        <w:t>益阳市赫山区农业农村局</w:t>
      </w:r>
    </w:p>
    <w:p w14:paraId="0322EB1D">
      <w:pPr>
        <w:spacing w:line="500" w:lineRule="exact"/>
        <w:jc w:val="center"/>
        <w:outlineLvl w:val="0"/>
        <w:rPr>
          <w:rFonts w:ascii="方正小标宋简体" w:eastAsia="方正小标宋简体" w:cs="方正小标宋_GBK"/>
          <w:sz w:val="36"/>
          <w:szCs w:val="36"/>
        </w:rPr>
      </w:pPr>
      <w:r>
        <w:rPr>
          <w:rFonts w:hint="eastAsia" w:ascii="方正小标宋简体" w:eastAsia="方正小标宋简体" w:cs="方正小标宋_GBK"/>
          <w:sz w:val="36"/>
          <w:szCs w:val="36"/>
        </w:rPr>
        <w:t>2026年3月27日</w:t>
      </w:r>
    </w:p>
    <w:p w14:paraId="551B7E8E">
      <w:pPr>
        <w:spacing w:line="500" w:lineRule="exact"/>
        <w:jc w:val="center"/>
        <w:rPr>
          <w:rFonts w:ascii="方正小标宋简体" w:eastAsia="方正小标宋简体" w:cs="方正小标宋_GBK"/>
          <w:sz w:val="36"/>
          <w:szCs w:val="36"/>
        </w:rPr>
      </w:pPr>
    </w:p>
    <w:p w14:paraId="1B19B31B">
      <w:pPr>
        <w:spacing w:line="500" w:lineRule="exact"/>
        <w:jc w:val="center"/>
        <w:rPr>
          <w:rFonts w:ascii="方正小标宋简体" w:eastAsia="方正小标宋简体" w:cs="方正小标宋_GBK"/>
          <w:sz w:val="36"/>
          <w:szCs w:val="36"/>
        </w:rPr>
      </w:pPr>
    </w:p>
    <w:p w14:paraId="4E2BDA6B">
      <w:pPr>
        <w:spacing w:line="500" w:lineRule="exact"/>
        <w:jc w:val="center"/>
        <w:rPr>
          <w:rFonts w:ascii="方正小标宋简体" w:eastAsia="方正小标宋简体" w:cs="方正小标宋_GBK"/>
          <w:sz w:val="36"/>
          <w:szCs w:val="36"/>
        </w:rPr>
      </w:pPr>
    </w:p>
    <w:p w14:paraId="6A2A92DB">
      <w:pPr>
        <w:spacing w:line="500" w:lineRule="exact"/>
        <w:jc w:val="center"/>
        <w:outlineLvl w:val="0"/>
        <w:rPr>
          <w:rFonts w:ascii="方正小标宋简体" w:eastAsia="方正小标宋简体" w:cs="方正小标宋_GBK"/>
          <w:sz w:val="36"/>
          <w:szCs w:val="36"/>
        </w:rPr>
      </w:pPr>
      <w:r>
        <w:rPr>
          <w:rFonts w:hint="eastAsia" w:ascii="方正小标宋简体" w:eastAsia="方正小标宋简体" w:cs="方正小标宋_GBK"/>
          <w:sz w:val="36"/>
          <w:szCs w:val="36"/>
        </w:rPr>
        <w:t>2025年度益阳市赫山区农业农村局</w:t>
      </w:r>
    </w:p>
    <w:p w14:paraId="7369AE48">
      <w:pPr>
        <w:spacing w:line="500" w:lineRule="exact"/>
        <w:jc w:val="center"/>
        <w:outlineLvl w:val="0"/>
        <w:rPr>
          <w:rFonts w:ascii="方正小标宋简体" w:eastAsia="方正小标宋简体"/>
          <w:sz w:val="32"/>
          <w:szCs w:val="32"/>
        </w:rPr>
      </w:pPr>
      <w:r>
        <w:rPr>
          <w:rFonts w:hint="eastAsia" w:ascii="方正小标宋简体" w:eastAsia="方正小标宋简体" w:cs="方正小标宋_GBK"/>
          <w:sz w:val="36"/>
          <w:szCs w:val="36"/>
        </w:rPr>
        <w:t>单位整体支出绩效自评报告</w:t>
      </w:r>
    </w:p>
    <w:p w14:paraId="0AA62446">
      <w:pPr>
        <w:spacing w:line="500" w:lineRule="exact"/>
        <w:jc w:val="center"/>
        <w:rPr>
          <w:rFonts w:eastAsia="楷体_GB2312"/>
          <w:sz w:val="32"/>
          <w:szCs w:val="32"/>
        </w:rPr>
      </w:pPr>
    </w:p>
    <w:p w14:paraId="577EDA98">
      <w:pPr>
        <w:pStyle w:val="20"/>
        <w:widowControl/>
        <w:spacing w:line="500" w:lineRule="exact"/>
        <w:ind w:left="640" w:firstLine="0" w:firstLineChars="0"/>
        <w:outlineLvl w:val="0"/>
        <w:rPr>
          <w:rFonts w:ascii="Times New Roman" w:hAnsi="Times New Roman" w:eastAsia="黑体" w:cs="Times New Roman"/>
          <w:sz w:val="32"/>
          <w:szCs w:val="32"/>
        </w:rPr>
      </w:pPr>
      <w:r>
        <w:rPr>
          <w:rFonts w:hint="eastAsia" w:ascii="Times New Roman" w:hAnsi="Times New Roman" w:eastAsia="黑体" w:cs="黑体"/>
          <w:sz w:val="32"/>
          <w:szCs w:val="32"/>
        </w:rPr>
        <w:t>一、单位基本情况</w:t>
      </w:r>
    </w:p>
    <w:p w14:paraId="2D1DE652">
      <w:pPr>
        <w:widowControl/>
        <w:spacing w:line="600" w:lineRule="exact"/>
        <w:ind w:firstLine="630"/>
        <w:jc w:val="left"/>
        <w:outlineLvl w:val="1"/>
        <w:rPr>
          <w:rFonts w:ascii="华文仿宋" w:hAnsi="华文仿宋" w:eastAsia="华文仿宋" w:cs="华文仿宋"/>
          <w:color w:val="414141"/>
          <w:kern w:val="0"/>
          <w:sz w:val="28"/>
          <w:szCs w:val="28"/>
        </w:rPr>
      </w:pPr>
      <w:r>
        <w:rPr>
          <w:rFonts w:hint="eastAsia" w:ascii="华文仿宋" w:hAnsi="华文仿宋" w:eastAsia="华文仿宋" w:cs="华文仿宋"/>
          <w:b/>
          <w:bCs/>
          <w:color w:val="414141"/>
          <w:kern w:val="0"/>
          <w:sz w:val="28"/>
          <w:szCs w:val="28"/>
        </w:rPr>
        <w:t>(一)主要职能职责</w:t>
      </w:r>
    </w:p>
    <w:p w14:paraId="4F07350E">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1、负责全区农业、农村工作的协调和综合工作，组织研究全区农业、农村发展和改革中的问题，提出农业、农村发展和改革的政策建议，指导农村发展和改革工作。</w:t>
      </w:r>
    </w:p>
    <w:p w14:paraId="08F85874">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2、会同有关部门研究提出城乡经济社会发展一体化体制机制改革的建议，指导协调区域经济发展和新农村建设。</w:t>
      </w:r>
    </w:p>
    <w:p w14:paraId="6209774F">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3、指导全区农业行政执法工作，推进农业依法行政。</w:t>
      </w:r>
    </w:p>
    <w:p w14:paraId="4CA86F9D">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4、组织拟订促进农业产业化、农产品加工业发展的政策和规划并组织实施，提出农业产业保护政策建议等。</w:t>
      </w:r>
    </w:p>
    <w:p w14:paraId="5B888AFA">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5、指导粮食等主要农产品生产，组织落实促进粮食等主要农产品生产发展的相关政策措施，引导农业产业结构调整和产品品质改善。</w:t>
      </w:r>
    </w:p>
    <w:p w14:paraId="01246417">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6、承担提升农产品质量安全水平的责任，依法开展农产品质量安全风险评估。</w:t>
      </w:r>
    </w:p>
    <w:p w14:paraId="7C3592DE">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7、承担农业防灾减灾的责任，监测、发布农业灾情，组织种子、肥料等救灾物资储备和调拨，提出生产救灾资金安排建议，指导紧急救灾和灾后生产恢复。</w:t>
      </w:r>
    </w:p>
    <w:p w14:paraId="402007AC">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8、负责农业信息体系建设，指导农业信息服务。</w:t>
      </w:r>
    </w:p>
    <w:p w14:paraId="3707AC7A">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9、承办区委、区政府交办的其他事项。 </w:t>
      </w:r>
    </w:p>
    <w:p w14:paraId="1C1E5991">
      <w:pPr>
        <w:widowControl/>
        <w:spacing w:line="560" w:lineRule="exact"/>
        <w:ind w:firstLine="630"/>
        <w:jc w:val="left"/>
        <w:outlineLvl w:val="1"/>
        <w:rPr>
          <w:rFonts w:ascii="华文仿宋" w:hAnsi="华文仿宋" w:eastAsia="华文仿宋" w:cs="华文仿宋"/>
          <w:b/>
          <w:bCs/>
          <w:color w:val="414141"/>
          <w:kern w:val="0"/>
          <w:sz w:val="28"/>
          <w:szCs w:val="28"/>
        </w:rPr>
      </w:pPr>
      <w:r>
        <w:rPr>
          <w:rFonts w:hint="eastAsia" w:ascii="华文仿宋" w:hAnsi="华文仿宋" w:eastAsia="华文仿宋" w:cs="华文仿宋"/>
          <w:b/>
          <w:bCs/>
          <w:color w:val="414141"/>
          <w:kern w:val="0"/>
          <w:sz w:val="28"/>
          <w:szCs w:val="28"/>
        </w:rPr>
        <w:t>(二)机构设置及人员情况</w:t>
      </w:r>
    </w:p>
    <w:p w14:paraId="69371456">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2025年设置办公室、机关党委、安全生产管理股、计划财务股、人事股、农村社会事业促进股、乡村产业发展办、农产品质量安全监管站(绿色食品办)、种植业管理股、植保植检站、种业管理股(农药和种子管理股）、科技教育股、农业资源保护与利用股（市场与信息股）、土壤肥料管理股（耕地质量保护股）、帮扶股（区域协作和监督检查股）、农田建设与农垦股、农业综合管理股、离退休人员管理股、法规股、发展规划股（对外交流与合作股）20个内设股室。下设农技推广中心、农产品质量安全检验检测中心、农民素质教育办公室、种子技术推广与储备中心、农业科学研究所、农业良种繁育场、农田建设服务中心、扶贫调研指导站、赫山区植保植检站9个二级机构。年末实有人数160人。</w:t>
      </w:r>
    </w:p>
    <w:p w14:paraId="18B988FB">
      <w:pPr>
        <w:pStyle w:val="20"/>
        <w:widowControl/>
        <w:spacing w:line="500" w:lineRule="exact"/>
        <w:ind w:left="640" w:firstLine="0" w:firstLineChars="0"/>
        <w:outlineLvl w:val="0"/>
        <w:rPr>
          <w:rFonts w:ascii="Times New Roman" w:hAnsi="Times New Roman" w:eastAsia="黑体" w:cs="黑体"/>
          <w:sz w:val="32"/>
          <w:szCs w:val="32"/>
        </w:rPr>
      </w:pPr>
      <w:r>
        <w:rPr>
          <w:rFonts w:hint="eastAsia" w:ascii="Times New Roman" w:hAnsi="Times New Roman" w:eastAsia="黑体" w:cs="黑体"/>
          <w:sz w:val="32"/>
          <w:szCs w:val="32"/>
        </w:rPr>
        <w:t>二、一般公共预算支出情况</w:t>
      </w:r>
    </w:p>
    <w:p w14:paraId="425AC9AE">
      <w:pPr>
        <w:pStyle w:val="20"/>
        <w:widowControl/>
        <w:spacing w:line="560" w:lineRule="exact"/>
        <w:ind w:left="640" w:firstLine="0" w:firstLineChars="0"/>
        <w:outlineLvl w:val="1"/>
        <w:rPr>
          <w:rFonts w:ascii="华文仿宋" w:hAnsi="华文仿宋" w:eastAsia="华文仿宋" w:cs="华文仿宋"/>
          <w:b/>
          <w:bCs/>
          <w:sz w:val="32"/>
          <w:szCs w:val="32"/>
        </w:rPr>
      </w:pPr>
      <w:r>
        <w:rPr>
          <w:rFonts w:hint="eastAsia" w:ascii="华文仿宋" w:hAnsi="华文仿宋" w:eastAsia="华文仿宋" w:cs="华文仿宋"/>
          <w:b/>
          <w:bCs/>
          <w:sz w:val="32"/>
          <w:szCs w:val="32"/>
        </w:rPr>
        <w:t>（一）基本支出情况</w:t>
      </w:r>
    </w:p>
    <w:p w14:paraId="0D0E2486">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2025年一般公共预算财政拨款基本支出2024.63万元。其具体</w:t>
      </w:r>
    </w:p>
    <w:p w14:paraId="21DA1FCE">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支出如下：工资福利支出1690.02万元、对个人和家庭的补助支出208.83万元、公用经费122.55万元、资本性支出3.23万元。</w:t>
      </w:r>
    </w:p>
    <w:p w14:paraId="3B5A8732">
      <w:pPr>
        <w:widowControl/>
        <w:spacing w:line="600" w:lineRule="exact"/>
        <w:ind w:firstLine="630"/>
        <w:jc w:val="left"/>
        <w:rPr>
          <w:rFonts w:ascii="华文仿宋" w:hAnsi="华文仿宋" w:eastAsia="华文仿宋" w:cs="华文仿宋"/>
          <w:color w:val="414141"/>
          <w:kern w:val="0"/>
          <w:sz w:val="28"/>
          <w:szCs w:val="28"/>
        </w:rPr>
      </w:pPr>
      <w:r>
        <w:rPr>
          <w:rFonts w:hint="eastAsia" w:ascii="华文仿宋" w:hAnsi="华文仿宋" w:eastAsia="华文仿宋" w:cs="华文仿宋"/>
          <w:color w:val="414141"/>
          <w:kern w:val="0"/>
          <w:sz w:val="28"/>
          <w:szCs w:val="28"/>
        </w:rPr>
        <w:t>为有效控制“三公”经费支出及确保“三公”经费支出的合法、合规，我局厉行节约，严格落实《益阳市赫山区机关事务服务中心关于进一步加强和规范行政事业单位公务用车管理使用的通知》</w:t>
      </w:r>
      <w:r>
        <w:rPr>
          <w:rFonts w:hint="eastAsia" w:ascii="华文仿宋" w:hAnsi="华文仿宋" w:eastAsia="华文仿宋" w:cs="华文仿宋"/>
          <w:color w:val="414141"/>
          <w:kern w:val="0"/>
          <w:sz w:val="28"/>
          <w:szCs w:val="28"/>
          <w:lang w:val="en"/>
        </w:rPr>
        <w:t>(益赫机发〔</w:t>
      </w:r>
      <w:r>
        <w:rPr>
          <w:rFonts w:hint="eastAsia" w:ascii="华文仿宋" w:hAnsi="华文仿宋" w:eastAsia="华文仿宋" w:cs="华文仿宋"/>
          <w:color w:val="414141"/>
          <w:kern w:val="0"/>
          <w:sz w:val="28"/>
          <w:szCs w:val="28"/>
        </w:rPr>
        <w:t>2025</w:t>
      </w:r>
      <w:r>
        <w:rPr>
          <w:rFonts w:hint="eastAsia" w:ascii="华文仿宋" w:hAnsi="华文仿宋" w:eastAsia="华文仿宋" w:cs="华文仿宋"/>
          <w:color w:val="414141"/>
          <w:kern w:val="0"/>
          <w:sz w:val="28"/>
          <w:szCs w:val="28"/>
          <w:lang w:val="en"/>
        </w:rPr>
        <w:t>〕</w:t>
      </w:r>
      <w:r>
        <w:rPr>
          <w:rFonts w:hint="eastAsia" w:ascii="华文仿宋" w:hAnsi="华文仿宋" w:eastAsia="华文仿宋" w:cs="华文仿宋"/>
          <w:color w:val="414141"/>
          <w:kern w:val="0"/>
          <w:sz w:val="28"/>
          <w:szCs w:val="28"/>
        </w:rPr>
        <w:t>1号</w:t>
      </w:r>
      <w:r>
        <w:rPr>
          <w:rFonts w:hint="eastAsia" w:ascii="华文仿宋" w:hAnsi="华文仿宋" w:eastAsia="华文仿宋" w:cs="华文仿宋"/>
          <w:color w:val="414141"/>
          <w:kern w:val="0"/>
          <w:sz w:val="28"/>
          <w:szCs w:val="28"/>
          <w:lang w:val="en"/>
        </w:rPr>
        <w:t>)和</w:t>
      </w:r>
      <w:r>
        <w:rPr>
          <w:rFonts w:hint="eastAsia" w:ascii="华文仿宋" w:hAnsi="华文仿宋" w:eastAsia="华文仿宋" w:cs="华文仿宋"/>
          <w:color w:val="414141"/>
          <w:kern w:val="0"/>
          <w:sz w:val="28"/>
          <w:szCs w:val="28"/>
        </w:rPr>
        <w:t>《赫山区党政机关国内公务接待管理实施细则》</w:t>
      </w:r>
      <w:r>
        <w:rPr>
          <w:rFonts w:hint="eastAsia" w:ascii="华文仿宋" w:hAnsi="华文仿宋" w:eastAsia="华文仿宋" w:cs="华文仿宋"/>
          <w:color w:val="414141"/>
          <w:kern w:val="0"/>
          <w:sz w:val="28"/>
          <w:szCs w:val="28"/>
          <w:lang w:val="en"/>
        </w:rPr>
        <w:t xml:space="preserve"> (益赫办发〔</w:t>
      </w:r>
      <w:r>
        <w:rPr>
          <w:rFonts w:hint="eastAsia" w:ascii="华文仿宋" w:hAnsi="华文仿宋" w:eastAsia="华文仿宋" w:cs="华文仿宋"/>
          <w:color w:val="414141"/>
          <w:kern w:val="0"/>
          <w:sz w:val="28"/>
          <w:szCs w:val="28"/>
        </w:rPr>
        <w:t>2025</w:t>
      </w:r>
      <w:r>
        <w:rPr>
          <w:rFonts w:hint="eastAsia" w:ascii="华文仿宋" w:hAnsi="华文仿宋" w:eastAsia="华文仿宋" w:cs="华文仿宋"/>
          <w:color w:val="414141"/>
          <w:kern w:val="0"/>
          <w:sz w:val="28"/>
          <w:szCs w:val="28"/>
          <w:lang w:val="en"/>
        </w:rPr>
        <w:t>〕</w:t>
      </w:r>
      <w:r>
        <w:rPr>
          <w:rFonts w:hint="eastAsia" w:ascii="华文仿宋" w:hAnsi="华文仿宋" w:eastAsia="华文仿宋" w:cs="华文仿宋"/>
          <w:color w:val="414141"/>
          <w:kern w:val="0"/>
          <w:sz w:val="28"/>
          <w:szCs w:val="28"/>
        </w:rPr>
        <w:t>3号）的有关文精神，全年没有超预算、超规模、超范围和超标准现象，也没有挤占、摊派、乱收费和转移“三公”经费支出的行为。全年三公经费合计0.25万元，其中公务用车运行维护费0万元，公务接待费0.25元，较上年减少0.92万元。</w:t>
      </w:r>
    </w:p>
    <w:p w14:paraId="7F26723D">
      <w:pPr>
        <w:pStyle w:val="20"/>
        <w:widowControl/>
        <w:numPr>
          <w:ilvl w:val="0"/>
          <w:numId w:val="2"/>
        </w:numPr>
        <w:spacing w:line="560" w:lineRule="exact"/>
        <w:ind w:left="640" w:firstLine="0" w:firstLineChars="0"/>
        <w:outlineLvl w:val="1"/>
        <w:rPr>
          <w:rFonts w:ascii="华文仿宋" w:hAnsi="华文仿宋" w:eastAsia="华文仿宋" w:cs="华文仿宋"/>
          <w:b/>
          <w:bCs/>
          <w:sz w:val="32"/>
          <w:szCs w:val="32"/>
        </w:rPr>
      </w:pPr>
      <w:r>
        <w:rPr>
          <w:rFonts w:hint="eastAsia" w:ascii="华文仿宋" w:hAnsi="华文仿宋" w:eastAsia="华文仿宋" w:cs="华文仿宋"/>
          <w:b/>
          <w:bCs/>
          <w:sz w:val="32"/>
          <w:szCs w:val="32"/>
        </w:rPr>
        <w:t>项目支出情况</w:t>
      </w:r>
    </w:p>
    <w:p w14:paraId="6F322F1E">
      <w:pPr>
        <w:widowControl/>
        <w:spacing w:line="60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为加强对专项资金的管理，进一步完善了财政专项资金管理方案，且所有项目严格按照上级批复文件要求进行实施，坚持专款专用，并在项目完成后逐个进行绩效自评，总结好的做法，分享项目效益，为来年项目实施奠定基础。</w:t>
      </w:r>
    </w:p>
    <w:p w14:paraId="501EC23A">
      <w:pPr>
        <w:widowControl/>
        <w:spacing w:line="60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2025年一般公共预算财政拨款项目支出44079.16万元，根据支出功能分类，具体项目收支情况如下：</w:t>
      </w:r>
    </w:p>
    <w:tbl>
      <w:tblPr>
        <w:tblStyle w:val="10"/>
        <w:tblW w:w="8424" w:type="dxa"/>
        <w:tblInd w:w="93" w:type="dxa"/>
        <w:tblLayout w:type="fixed"/>
        <w:tblCellMar>
          <w:top w:w="0" w:type="dxa"/>
          <w:left w:w="108" w:type="dxa"/>
          <w:bottom w:w="0" w:type="dxa"/>
          <w:right w:w="108" w:type="dxa"/>
        </w:tblCellMar>
      </w:tblPr>
      <w:tblGrid>
        <w:gridCol w:w="282"/>
        <w:gridCol w:w="283"/>
        <w:gridCol w:w="769"/>
        <w:gridCol w:w="163"/>
        <w:gridCol w:w="3962"/>
        <w:gridCol w:w="130"/>
        <w:gridCol w:w="1783"/>
        <w:gridCol w:w="143"/>
        <w:gridCol w:w="888"/>
        <w:gridCol w:w="21"/>
      </w:tblGrid>
      <w:tr w14:paraId="760E3D88">
        <w:tblPrEx>
          <w:tblCellMar>
            <w:top w:w="0" w:type="dxa"/>
            <w:left w:w="108" w:type="dxa"/>
            <w:bottom w:w="0" w:type="dxa"/>
            <w:right w:w="108" w:type="dxa"/>
          </w:tblCellMar>
        </w:tblPrEx>
        <w:trPr>
          <w:trHeight w:val="420" w:hRule="atLeast"/>
        </w:trPr>
        <w:tc>
          <w:tcPr>
            <w:tcW w:w="7377" w:type="dxa"/>
            <w:gridSpan w:val="7"/>
            <w:tcBorders>
              <w:top w:val="nil"/>
              <w:left w:val="nil"/>
              <w:bottom w:val="nil"/>
              <w:right w:val="nil"/>
            </w:tcBorders>
            <w:noWrap/>
            <w:vAlign w:val="bottom"/>
          </w:tcPr>
          <w:p w14:paraId="7D455A63">
            <w:pPr>
              <w:widowControl/>
              <w:jc w:val="center"/>
              <w:textAlignment w:val="bottom"/>
              <w:rPr>
                <w:rFonts w:ascii="宋体" w:hAnsi="宋体" w:cs="宋体"/>
                <w:b/>
                <w:color w:val="000000"/>
                <w:sz w:val="32"/>
                <w:szCs w:val="32"/>
              </w:rPr>
            </w:pPr>
            <w:r>
              <w:rPr>
                <w:rFonts w:hint="eastAsia" w:ascii="仿宋" w:hAnsi="仿宋" w:eastAsia="仿宋" w:cs="仿宋"/>
                <w:b/>
                <w:color w:val="414141"/>
                <w:kern w:val="0"/>
                <w:sz w:val="28"/>
                <w:szCs w:val="28"/>
              </w:rPr>
              <w:t>一般公共预算财政拨款项目支出决算明细表</w:t>
            </w:r>
          </w:p>
        </w:tc>
        <w:tc>
          <w:tcPr>
            <w:tcW w:w="1047" w:type="dxa"/>
            <w:gridSpan w:val="3"/>
            <w:tcBorders>
              <w:top w:val="nil"/>
              <w:left w:val="nil"/>
              <w:bottom w:val="nil"/>
              <w:right w:val="nil"/>
            </w:tcBorders>
            <w:noWrap/>
            <w:vAlign w:val="bottom"/>
          </w:tcPr>
          <w:p w14:paraId="30E81B87">
            <w:pPr>
              <w:rPr>
                <w:rFonts w:ascii="Arial" w:hAnsi="Arial" w:cs="Arial"/>
                <w:b/>
                <w:color w:val="000000"/>
                <w:sz w:val="20"/>
                <w:szCs w:val="20"/>
              </w:rPr>
            </w:pPr>
          </w:p>
        </w:tc>
      </w:tr>
      <w:tr w14:paraId="3F52BF6D">
        <w:tblPrEx>
          <w:tblCellMar>
            <w:top w:w="0" w:type="dxa"/>
            <w:left w:w="108" w:type="dxa"/>
            <w:bottom w:w="0" w:type="dxa"/>
            <w:right w:w="108" w:type="dxa"/>
          </w:tblCellMar>
        </w:tblPrEx>
        <w:trPr>
          <w:trHeight w:val="300" w:hRule="atLeast"/>
        </w:trPr>
        <w:tc>
          <w:tcPr>
            <w:tcW w:w="283" w:type="dxa"/>
            <w:tcBorders>
              <w:top w:val="nil"/>
              <w:left w:val="nil"/>
              <w:bottom w:val="nil"/>
              <w:right w:val="nil"/>
            </w:tcBorders>
            <w:noWrap/>
            <w:vAlign w:val="bottom"/>
          </w:tcPr>
          <w:p w14:paraId="10A798CE">
            <w:pPr>
              <w:widowControl/>
              <w:jc w:val="left"/>
              <w:textAlignment w:val="bottom"/>
              <w:rPr>
                <w:rFonts w:ascii="宋体" w:hAnsi="宋体" w:cs="宋体"/>
                <w:color w:val="000000"/>
                <w:sz w:val="24"/>
              </w:rPr>
            </w:pPr>
          </w:p>
        </w:tc>
        <w:tc>
          <w:tcPr>
            <w:tcW w:w="283" w:type="dxa"/>
            <w:tcBorders>
              <w:top w:val="nil"/>
              <w:left w:val="nil"/>
              <w:bottom w:val="nil"/>
              <w:right w:val="nil"/>
            </w:tcBorders>
            <w:noWrap/>
            <w:vAlign w:val="bottom"/>
          </w:tcPr>
          <w:p w14:paraId="06143222">
            <w:pPr>
              <w:rPr>
                <w:rFonts w:ascii="Arial" w:hAnsi="Arial" w:cs="Arial"/>
                <w:color w:val="000000"/>
                <w:sz w:val="20"/>
                <w:szCs w:val="20"/>
              </w:rPr>
            </w:pPr>
          </w:p>
        </w:tc>
        <w:tc>
          <w:tcPr>
            <w:tcW w:w="932" w:type="dxa"/>
            <w:gridSpan w:val="2"/>
            <w:tcBorders>
              <w:top w:val="nil"/>
              <w:left w:val="nil"/>
              <w:bottom w:val="nil"/>
              <w:right w:val="nil"/>
            </w:tcBorders>
            <w:noWrap/>
            <w:vAlign w:val="bottom"/>
          </w:tcPr>
          <w:p w14:paraId="6472AED7">
            <w:pPr>
              <w:rPr>
                <w:rFonts w:ascii="Arial" w:hAnsi="Arial" w:cs="Arial"/>
                <w:color w:val="000000"/>
                <w:sz w:val="20"/>
                <w:szCs w:val="20"/>
              </w:rPr>
            </w:pPr>
          </w:p>
        </w:tc>
        <w:tc>
          <w:tcPr>
            <w:tcW w:w="3965" w:type="dxa"/>
            <w:tcBorders>
              <w:top w:val="nil"/>
              <w:left w:val="nil"/>
              <w:bottom w:val="nil"/>
              <w:right w:val="nil"/>
            </w:tcBorders>
            <w:noWrap/>
            <w:vAlign w:val="bottom"/>
          </w:tcPr>
          <w:p w14:paraId="2E2A0195">
            <w:pPr>
              <w:rPr>
                <w:rFonts w:ascii="Arial" w:hAnsi="Arial" w:cs="Arial"/>
                <w:color w:val="000000"/>
                <w:sz w:val="20"/>
                <w:szCs w:val="20"/>
              </w:rPr>
            </w:pPr>
          </w:p>
        </w:tc>
        <w:tc>
          <w:tcPr>
            <w:tcW w:w="1914" w:type="dxa"/>
            <w:gridSpan w:val="2"/>
            <w:tcBorders>
              <w:top w:val="nil"/>
              <w:left w:val="nil"/>
              <w:bottom w:val="nil"/>
              <w:right w:val="nil"/>
            </w:tcBorders>
            <w:noWrap/>
            <w:vAlign w:val="bottom"/>
          </w:tcPr>
          <w:p w14:paraId="0ACBFC0E">
            <w:pPr>
              <w:rPr>
                <w:rFonts w:ascii="Arial" w:hAnsi="Arial" w:cs="Arial"/>
                <w:color w:val="000000"/>
                <w:sz w:val="20"/>
                <w:szCs w:val="20"/>
              </w:rPr>
            </w:pPr>
          </w:p>
        </w:tc>
        <w:tc>
          <w:tcPr>
            <w:tcW w:w="1047" w:type="dxa"/>
            <w:gridSpan w:val="3"/>
            <w:tcBorders>
              <w:top w:val="nil"/>
              <w:left w:val="nil"/>
              <w:bottom w:val="nil"/>
              <w:right w:val="nil"/>
            </w:tcBorders>
            <w:noWrap/>
            <w:vAlign w:val="bottom"/>
          </w:tcPr>
          <w:p w14:paraId="06B1D7AA">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单位：元</w:t>
            </w:r>
          </w:p>
        </w:tc>
      </w:tr>
      <w:tr w14:paraId="4E0E9286">
        <w:tblPrEx>
          <w:tblCellMar>
            <w:top w:w="0" w:type="dxa"/>
            <w:left w:w="108" w:type="dxa"/>
            <w:bottom w:w="0" w:type="dxa"/>
            <w:right w:w="108" w:type="dxa"/>
          </w:tblCellMar>
        </w:tblPrEx>
        <w:trPr>
          <w:gridAfter w:val="1"/>
          <w:wAfter w:w="21" w:type="dxa"/>
          <w:trHeight w:val="660" w:hRule="atLeast"/>
        </w:trPr>
        <w:tc>
          <w:tcPr>
            <w:tcW w:w="1335" w:type="dxa"/>
            <w:gridSpan w:val="3"/>
            <w:tcBorders>
              <w:top w:val="single" w:color="000000" w:sz="4" w:space="0"/>
              <w:left w:val="single" w:color="000000" w:sz="4" w:space="0"/>
              <w:bottom w:val="single" w:color="000000" w:sz="4" w:space="0"/>
              <w:right w:val="single" w:color="000000" w:sz="4" w:space="0"/>
            </w:tcBorders>
            <w:vAlign w:val="center"/>
          </w:tcPr>
          <w:p w14:paraId="4A0EA4B6">
            <w:pPr>
              <w:widowControl/>
              <w:spacing w:line="380" w:lineRule="exact"/>
              <w:jc w:val="center"/>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支出功能科目代码</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39190F12">
            <w:pPr>
              <w:widowControl/>
              <w:spacing w:line="380" w:lineRule="exact"/>
              <w:jc w:val="center"/>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科目名称（二级项目名称）</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42D52F76">
            <w:pPr>
              <w:widowControl/>
              <w:spacing w:line="380" w:lineRule="exact"/>
              <w:jc w:val="center"/>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财政拨款支出</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1EC4BFC">
            <w:pPr>
              <w:widowControl/>
              <w:spacing w:line="380" w:lineRule="exact"/>
              <w:jc w:val="center"/>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备注</w:t>
            </w:r>
          </w:p>
        </w:tc>
      </w:tr>
      <w:tr w14:paraId="6414EBBC">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52717710">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2080116</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6559D4D8">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引进人才费用（金犁计划）</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2D5513A1">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70,000.00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8AE6D48">
            <w:pPr>
              <w:spacing w:line="400" w:lineRule="exact"/>
              <w:jc w:val="right"/>
              <w:rPr>
                <w:rFonts w:ascii="华文仿宋" w:hAnsi="华文仿宋" w:eastAsia="华文仿宋" w:cs="华文仿宋"/>
                <w:color w:val="000000"/>
                <w:sz w:val="28"/>
                <w:szCs w:val="28"/>
              </w:rPr>
            </w:pPr>
          </w:p>
        </w:tc>
      </w:tr>
      <w:tr w14:paraId="6E5A031F">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08B4FD85">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2110402</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39931F2F">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农村环境保护项目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118B32A2">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5,054,589.02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3E1622A">
            <w:pPr>
              <w:spacing w:line="400" w:lineRule="exact"/>
              <w:jc w:val="right"/>
              <w:rPr>
                <w:rFonts w:ascii="华文仿宋" w:hAnsi="华文仿宋" w:eastAsia="华文仿宋" w:cs="华文仿宋"/>
                <w:color w:val="000000"/>
                <w:sz w:val="28"/>
                <w:szCs w:val="28"/>
              </w:rPr>
            </w:pPr>
          </w:p>
        </w:tc>
      </w:tr>
      <w:tr w14:paraId="5920BF7F">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71345CAC">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2130106</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106873E3">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科技转化与推广服务项目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2421925D">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7,786,817.04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995633C">
            <w:pPr>
              <w:spacing w:line="400" w:lineRule="exact"/>
              <w:jc w:val="right"/>
              <w:rPr>
                <w:rFonts w:ascii="华文仿宋" w:hAnsi="华文仿宋" w:eastAsia="华文仿宋" w:cs="华文仿宋"/>
                <w:color w:val="000000"/>
                <w:sz w:val="28"/>
                <w:szCs w:val="28"/>
              </w:rPr>
            </w:pPr>
          </w:p>
        </w:tc>
      </w:tr>
      <w:tr w14:paraId="37971EFF">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54231F49">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2130109</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10981048">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农产品质量安全项目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302E5248">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35,000.00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C94CC4">
            <w:pPr>
              <w:spacing w:line="400" w:lineRule="exact"/>
              <w:jc w:val="right"/>
              <w:rPr>
                <w:rFonts w:ascii="华文仿宋" w:hAnsi="华文仿宋" w:eastAsia="华文仿宋" w:cs="华文仿宋"/>
                <w:color w:val="000000"/>
                <w:sz w:val="28"/>
                <w:szCs w:val="28"/>
              </w:rPr>
            </w:pPr>
          </w:p>
        </w:tc>
      </w:tr>
      <w:tr w14:paraId="63BFF141">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134BFB61">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2130120</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4F6BCF45">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稳定农民收入补贴项目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4DA91BCE">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88,295,212.77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85CFA11">
            <w:pPr>
              <w:spacing w:line="400" w:lineRule="exact"/>
              <w:jc w:val="right"/>
              <w:rPr>
                <w:rFonts w:ascii="华文仿宋" w:hAnsi="华文仿宋" w:eastAsia="华文仿宋" w:cs="华文仿宋"/>
                <w:color w:val="000000"/>
                <w:sz w:val="28"/>
                <w:szCs w:val="28"/>
              </w:rPr>
            </w:pPr>
          </w:p>
        </w:tc>
      </w:tr>
      <w:tr w14:paraId="2019B2E3">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631E8018">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2130121</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25E7F8A6">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农业结构调整补贴项目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0A7D1AA2">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100,000.00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61D54C6">
            <w:pPr>
              <w:spacing w:line="400" w:lineRule="exact"/>
              <w:jc w:val="right"/>
              <w:rPr>
                <w:rFonts w:ascii="华文仿宋" w:hAnsi="华文仿宋" w:eastAsia="华文仿宋" w:cs="华文仿宋"/>
                <w:color w:val="000000"/>
                <w:sz w:val="28"/>
                <w:szCs w:val="28"/>
              </w:rPr>
            </w:pPr>
          </w:p>
        </w:tc>
      </w:tr>
      <w:tr w14:paraId="37048697">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71D0B2B8">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2130122</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4CE41629">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农业生产发展项目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03D8CF4C">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21,540,995.00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9BB7253">
            <w:pPr>
              <w:spacing w:line="400" w:lineRule="exact"/>
              <w:jc w:val="right"/>
              <w:rPr>
                <w:rFonts w:ascii="华文仿宋" w:hAnsi="华文仿宋" w:eastAsia="华文仿宋" w:cs="华文仿宋"/>
                <w:color w:val="000000"/>
                <w:sz w:val="28"/>
                <w:szCs w:val="28"/>
              </w:rPr>
            </w:pPr>
          </w:p>
        </w:tc>
      </w:tr>
      <w:tr w14:paraId="0324DE67">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26CD1CE6">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2130126</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785E224B">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农村社会事业项目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0E5B5B85">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5,200,000.00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1FDC26E">
            <w:pPr>
              <w:spacing w:line="400" w:lineRule="exact"/>
              <w:jc w:val="right"/>
              <w:rPr>
                <w:rFonts w:ascii="华文仿宋" w:hAnsi="华文仿宋" w:eastAsia="华文仿宋" w:cs="华文仿宋"/>
                <w:color w:val="000000"/>
                <w:sz w:val="28"/>
                <w:szCs w:val="28"/>
              </w:rPr>
            </w:pPr>
          </w:p>
        </w:tc>
      </w:tr>
      <w:tr w14:paraId="55104A46">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10DFBBFA">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2130135</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6F140446">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农业生态资源保护项目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4012E244">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12,564,580.00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C70FE3C">
            <w:pPr>
              <w:spacing w:line="400" w:lineRule="exact"/>
              <w:jc w:val="right"/>
              <w:rPr>
                <w:rFonts w:ascii="华文仿宋" w:hAnsi="华文仿宋" w:eastAsia="华文仿宋" w:cs="华文仿宋"/>
                <w:color w:val="000000"/>
                <w:sz w:val="28"/>
                <w:szCs w:val="28"/>
              </w:rPr>
            </w:pPr>
          </w:p>
        </w:tc>
      </w:tr>
      <w:tr w14:paraId="2AC1FF87">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44A1DA47">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2130153</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266630F8">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耕地建设与利用项目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403005DB">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14,104,772.77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3E82105">
            <w:pPr>
              <w:spacing w:line="400" w:lineRule="exact"/>
              <w:jc w:val="right"/>
              <w:rPr>
                <w:rFonts w:ascii="华文仿宋" w:hAnsi="华文仿宋" w:eastAsia="华文仿宋" w:cs="华文仿宋"/>
                <w:color w:val="000000"/>
                <w:sz w:val="28"/>
                <w:szCs w:val="28"/>
              </w:rPr>
            </w:pPr>
          </w:p>
        </w:tc>
      </w:tr>
      <w:tr w14:paraId="4E80FE23">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2C919BEF">
            <w:pPr>
              <w:widowControl/>
              <w:spacing w:line="400" w:lineRule="exact"/>
              <w:jc w:val="left"/>
              <w:textAlignment w:val="center"/>
              <w:rPr>
                <w:rFonts w:ascii="华文仿宋" w:hAnsi="华文仿宋" w:eastAsia="华文仿宋" w:cs="华文仿宋"/>
                <w:color w:val="000000"/>
                <w:kern w:val="0"/>
                <w:sz w:val="28"/>
                <w:szCs w:val="28"/>
                <w:lang w:bidi="ar"/>
              </w:rPr>
            </w:pPr>
            <w:r>
              <w:rPr>
                <w:rFonts w:hint="eastAsia" w:ascii="华文仿宋" w:hAnsi="华文仿宋" w:eastAsia="华文仿宋" w:cs="华文仿宋"/>
                <w:color w:val="000000"/>
                <w:kern w:val="0"/>
                <w:sz w:val="28"/>
                <w:szCs w:val="28"/>
                <w:lang w:bidi="ar"/>
              </w:rPr>
              <w:t>2130153</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0E34C9EE">
            <w:pPr>
              <w:widowControl/>
              <w:spacing w:line="400" w:lineRule="exact"/>
              <w:jc w:val="left"/>
              <w:textAlignment w:val="center"/>
              <w:rPr>
                <w:rFonts w:ascii="华文仿宋" w:hAnsi="华文仿宋" w:eastAsia="华文仿宋" w:cs="华文仿宋"/>
                <w:color w:val="000000"/>
                <w:kern w:val="0"/>
                <w:sz w:val="28"/>
                <w:szCs w:val="28"/>
                <w:lang w:bidi="ar"/>
              </w:rPr>
            </w:pPr>
            <w:r>
              <w:rPr>
                <w:rFonts w:hint="eastAsia" w:ascii="华文仿宋" w:hAnsi="华文仿宋" w:eastAsia="华文仿宋" w:cs="华文仿宋"/>
                <w:color w:val="000000"/>
                <w:kern w:val="0"/>
                <w:sz w:val="28"/>
                <w:szCs w:val="28"/>
                <w:lang w:bidi="ar"/>
              </w:rPr>
              <w:t>耕地建设与利用（高标准农田建设）</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1127E61E">
            <w:pPr>
              <w:widowControl/>
              <w:spacing w:line="400" w:lineRule="exact"/>
              <w:jc w:val="left"/>
              <w:textAlignment w:val="center"/>
              <w:rPr>
                <w:rFonts w:ascii="华文仿宋" w:hAnsi="华文仿宋" w:eastAsia="华文仿宋" w:cs="华文仿宋"/>
                <w:color w:val="000000"/>
                <w:kern w:val="0"/>
                <w:sz w:val="28"/>
                <w:szCs w:val="28"/>
                <w:lang w:bidi="ar"/>
              </w:rPr>
            </w:pPr>
            <w:r>
              <w:rPr>
                <w:rFonts w:hint="eastAsia" w:ascii="华文仿宋" w:hAnsi="华文仿宋" w:eastAsia="华文仿宋" w:cs="华文仿宋"/>
                <w:color w:val="000000"/>
                <w:kern w:val="0"/>
                <w:sz w:val="28"/>
                <w:szCs w:val="28"/>
                <w:lang w:bidi="ar"/>
              </w:rPr>
              <w:t xml:space="preserve">119,941,522.70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F919E0A">
            <w:pPr>
              <w:widowControl/>
              <w:spacing w:line="400" w:lineRule="exact"/>
              <w:jc w:val="left"/>
              <w:textAlignment w:val="center"/>
              <w:rPr>
                <w:rFonts w:ascii="华文仿宋" w:hAnsi="华文仿宋" w:eastAsia="华文仿宋" w:cs="华文仿宋"/>
                <w:color w:val="000000"/>
                <w:kern w:val="0"/>
                <w:sz w:val="28"/>
                <w:szCs w:val="28"/>
                <w:lang w:bidi="ar"/>
              </w:rPr>
            </w:pPr>
          </w:p>
        </w:tc>
      </w:tr>
      <w:tr w14:paraId="240C5683">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4277EEA1">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2130199</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185DC166">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其他农业农村支出项目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50D706E8">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2,129,433.16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1CFB201">
            <w:pPr>
              <w:spacing w:line="400" w:lineRule="exact"/>
              <w:jc w:val="right"/>
              <w:rPr>
                <w:rFonts w:ascii="华文仿宋" w:hAnsi="华文仿宋" w:eastAsia="华文仿宋" w:cs="华文仿宋"/>
                <w:color w:val="000000"/>
                <w:sz w:val="28"/>
                <w:szCs w:val="28"/>
              </w:rPr>
            </w:pPr>
          </w:p>
        </w:tc>
      </w:tr>
      <w:tr w14:paraId="4DB55A32">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3DBF8B55">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2130599</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5ADAE04E">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其他巩固脱贫攻坚成果衔接乡村振兴支出项目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161CD64B">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125,822,935.00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E7EA4CB">
            <w:pPr>
              <w:widowControl/>
              <w:spacing w:line="400" w:lineRule="exact"/>
              <w:jc w:val="right"/>
              <w:rPr>
                <w:rFonts w:ascii="华文仿宋" w:hAnsi="华文仿宋" w:eastAsia="华文仿宋" w:cs="华文仿宋"/>
                <w:color w:val="000000"/>
                <w:sz w:val="28"/>
                <w:szCs w:val="28"/>
              </w:rPr>
            </w:pPr>
          </w:p>
        </w:tc>
      </w:tr>
      <w:tr w14:paraId="2B2F7654">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549AF3FB">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2130999</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00F5AB0C">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其他目标价格补贴（稻谷补贴）</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04717E56">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31,363,100.00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85D0640">
            <w:pPr>
              <w:spacing w:line="400" w:lineRule="exact"/>
              <w:jc w:val="right"/>
              <w:rPr>
                <w:rFonts w:ascii="华文仿宋" w:hAnsi="华文仿宋" w:eastAsia="华文仿宋" w:cs="华文仿宋"/>
                <w:color w:val="000000"/>
                <w:sz w:val="28"/>
                <w:szCs w:val="28"/>
              </w:rPr>
            </w:pPr>
          </w:p>
        </w:tc>
      </w:tr>
      <w:tr w14:paraId="22FACFCD">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692F9D28">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2139999</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3FC25B5E">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其他农林水支出项目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725854F5">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363,317.00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6968B2C">
            <w:pPr>
              <w:spacing w:line="400" w:lineRule="exact"/>
              <w:jc w:val="right"/>
              <w:rPr>
                <w:rFonts w:ascii="华文仿宋" w:hAnsi="华文仿宋" w:eastAsia="华文仿宋" w:cs="华文仿宋"/>
                <w:color w:val="000000"/>
                <w:sz w:val="28"/>
                <w:szCs w:val="28"/>
              </w:rPr>
            </w:pPr>
          </w:p>
        </w:tc>
      </w:tr>
      <w:tr w14:paraId="2E0D2250">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48E8FC49">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2200199</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7F2D97B6">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其他自然资源事务支出项目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7A686159">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1,970,335.00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608902F">
            <w:pPr>
              <w:spacing w:line="400" w:lineRule="exact"/>
              <w:jc w:val="right"/>
              <w:rPr>
                <w:rFonts w:ascii="华文仿宋" w:hAnsi="华文仿宋" w:eastAsia="华文仿宋" w:cs="华文仿宋"/>
                <w:color w:val="000000"/>
                <w:sz w:val="28"/>
                <w:szCs w:val="28"/>
              </w:rPr>
            </w:pPr>
          </w:p>
        </w:tc>
      </w:tr>
      <w:tr w14:paraId="151B315E">
        <w:tblPrEx>
          <w:tblCellMar>
            <w:top w:w="0" w:type="dxa"/>
            <w:left w:w="108" w:type="dxa"/>
            <w:bottom w:w="0" w:type="dxa"/>
            <w:right w:w="108" w:type="dxa"/>
          </w:tblCellMar>
        </w:tblPrEx>
        <w:trPr>
          <w:gridAfter w:val="1"/>
          <w:wAfter w:w="21" w:type="dxa"/>
          <w:trHeight w:val="60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6BFAD3C0">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2220199</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6EBFCCCA">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其他粮油物资事务支出项目</w:t>
            </w: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0EA55583">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4,449,017.00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A3826C8">
            <w:pPr>
              <w:spacing w:line="400" w:lineRule="exact"/>
              <w:jc w:val="right"/>
              <w:rPr>
                <w:rFonts w:ascii="华文仿宋" w:hAnsi="华文仿宋" w:eastAsia="华文仿宋" w:cs="华文仿宋"/>
                <w:color w:val="000000"/>
                <w:sz w:val="28"/>
                <w:szCs w:val="28"/>
              </w:rPr>
            </w:pPr>
          </w:p>
        </w:tc>
      </w:tr>
      <w:tr w14:paraId="79FDBFB5">
        <w:tblPrEx>
          <w:tblCellMar>
            <w:top w:w="0" w:type="dxa"/>
            <w:left w:w="108" w:type="dxa"/>
            <w:bottom w:w="0" w:type="dxa"/>
            <w:right w:w="108" w:type="dxa"/>
          </w:tblCellMar>
        </w:tblPrEx>
        <w:trPr>
          <w:gridAfter w:val="1"/>
          <w:wAfter w:w="21" w:type="dxa"/>
          <w:trHeight w:val="360" w:hRule="atLeast"/>
        </w:trPr>
        <w:tc>
          <w:tcPr>
            <w:tcW w:w="1335" w:type="dxa"/>
            <w:gridSpan w:val="3"/>
            <w:tcBorders>
              <w:top w:val="single" w:color="000000" w:sz="4" w:space="0"/>
              <w:left w:val="single" w:color="000000" w:sz="4" w:space="0"/>
              <w:bottom w:val="single" w:color="000000" w:sz="4" w:space="0"/>
              <w:right w:val="single" w:color="000000" w:sz="4" w:space="0"/>
            </w:tcBorders>
            <w:noWrap/>
            <w:vAlign w:val="center"/>
          </w:tcPr>
          <w:p w14:paraId="68028C09">
            <w:pPr>
              <w:widowControl/>
              <w:spacing w:line="400" w:lineRule="exact"/>
              <w:jc w:val="lef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合计</w:t>
            </w:r>
          </w:p>
        </w:tc>
        <w:tc>
          <w:tcPr>
            <w:tcW w:w="4258" w:type="dxa"/>
            <w:gridSpan w:val="3"/>
            <w:tcBorders>
              <w:top w:val="single" w:color="000000" w:sz="4" w:space="0"/>
              <w:left w:val="single" w:color="000000" w:sz="4" w:space="0"/>
              <w:bottom w:val="single" w:color="000000" w:sz="4" w:space="0"/>
              <w:right w:val="single" w:color="000000" w:sz="4" w:space="0"/>
            </w:tcBorders>
            <w:noWrap/>
            <w:vAlign w:val="center"/>
          </w:tcPr>
          <w:p w14:paraId="364EF385">
            <w:pPr>
              <w:spacing w:line="400" w:lineRule="exact"/>
              <w:jc w:val="left"/>
              <w:rPr>
                <w:rFonts w:ascii="华文仿宋" w:hAnsi="华文仿宋" w:eastAsia="华文仿宋" w:cs="华文仿宋"/>
                <w:color w:val="000000"/>
                <w:sz w:val="28"/>
                <w:szCs w:val="28"/>
              </w:rPr>
            </w:pPr>
          </w:p>
        </w:tc>
        <w:tc>
          <w:tcPr>
            <w:tcW w:w="1927" w:type="dxa"/>
            <w:gridSpan w:val="2"/>
            <w:tcBorders>
              <w:top w:val="single" w:color="000000" w:sz="4" w:space="0"/>
              <w:left w:val="single" w:color="000000" w:sz="4" w:space="0"/>
              <w:bottom w:val="single" w:color="000000" w:sz="4" w:space="0"/>
              <w:right w:val="single" w:color="000000" w:sz="4" w:space="0"/>
            </w:tcBorders>
            <w:noWrap/>
            <w:vAlign w:val="center"/>
          </w:tcPr>
          <w:p w14:paraId="3591D6FD">
            <w:pPr>
              <w:widowControl/>
              <w:spacing w:line="400" w:lineRule="exact"/>
              <w:jc w:val="right"/>
              <w:textAlignment w:val="center"/>
              <w:rPr>
                <w:rFonts w:ascii="华文仿宋" w:hAnsi="华文仿宋" w:eastAsia="华文仿宋" w:cs="华文仿宋"/>
                <w:color w:val="000000"/>
                <w:sz w:val="28"/>
                <w:szCs w:val="28"/>
              </w:rPr>
            </w:pPr>
            <w:r>
              <w:rPr>
                <w:rFonts w:hint="eastAsia" w:ascii="华文仿宋" w:hAnsi="华文仿宋" w:eastAsia="华文仿宋" w:cs="华文仿宋"/>
                <w:color w:val="000000"/>
                <w:kern w:val="0"/>
                <w:sz w:val="28"/>
                <w:szCs w:val="28"/>
                <w:lang w:bidi="ar"/>
              </w:rPr>
              <w:t xml:space="preserve">440,791,626.46 </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69F7093">
            <w:pPr>
              <w:spacing w:line="400" w:lineRule="exact"/>
              <w:rPr>
                <w:rFonts w:ascii="华文仿宋" w:hAnsi="华文仿宋" w:eastAsia="华文仿宋" w:cs="华文仿宋"/>
                <w:color w:val="000000"/>
                <w:sz w:val="28"/>
                <w:szCs w:val="28"/>
              </w:rPr>
            </w:pPr>
          </w:p>
        </w:tc>
      </w:tr>
    </w:tbl>
    <w:p w14:paraId="358FA183">
      <w:pPr>
        <w:pStyle w:val="20"/>
        <w:widowControl/>
        <w:spacing w:line="500" w:lineRule="exact"/>
        <w:ind w:left="640" w:firstLine="0" w:firstLineChars="0"/>
        <w:jc w:val="left"/>
        <w:outlineLvl w:val="0"/>
        <w:rPr>
          <w:rFonts w:ascii="Times New Roman" w:hAnsi="Times New Roman" w:eastAsia="黑体" w:cs="黑体"/>
          <w:sz w:val="32"/>
          <w:szCs w:val="32"/>
        </w:rPr>
      </w:pPr>
      <w:r>
        <w:rPr>
          <w:rFonts w:hint="eastAsia" w:ascii="Times New Roman" w:hAnsi="Times New Roman" w:eastAsia="黑体" w:cs="黑体"/>
          <w:sz w:val="32"/>
          <w:szCs w:val="32"/>
        </w:rPr>
        <w:t>三、政府性基金预算支出情况</w:t>
      </w:r>
    </w:p>
    <w:p w14:paraId="38E4CCAE">
      <w:pPr>
        <w:widowControl/>
        <w:spacing w:line="56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2025年度政府性基金预算收支4231.49万元，主要用于其他社会公益事业的彩票公益支持美丽屋场建设及超长期国债用于高标准农田建设。</w:t>
      </w:r>
    </w:p>
    <w:p w14:paraId="64A3F4EC">
      <w:pPr>
        <w:pStyle w:val="20"/>
        <w:widowControl/>
        <w:spacing w:line="560" w:lineRule="exact"/>
        <w:ind w:left="640" w:firstLine="0" w:firstLineChars="0"/>
        <w:jc w:val="left"/>
        <w:outlineLvl w:val="0"/>
        <w:rPr>
          <w:rFonts w:ascii="Times New Roman" w:hAnsi="Times New Roman" w:eastAsia="黑体" w:cs="Times New Roman"/>
          <w:sz w:val="32"/>
          <w:szCs w:val="32"/>
        </w:rPr>
      </w:pPr>
      <w:r>
        <w:rPr>
          <w:rFonts w:hint="eastAsia" w:ascii="Times New Roman" w:hAnsi="Times New Roman" w:eastAsia="黑体" w:cs="黑体"/>
          <w:sz w:val="32"/>
          <w:szCs w:val="32"/>
        </w:rPr>
        <w:t>四、国有资本经营预算支出情况</w:t>
      </w:r>
    </w:p>
    <w:p w14:paraId="53380BAB">
      <w:pPr>
        <w:widowControl/>
        <w:spacing w:line="56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2025年度本单位没有国有资本经营预算收支。</w:t>
      </w:r>
    </w:p>
    <w:p w14:paraId="75ABAC38">
      <w:pPr>
        <w:pStyle w:val="20"/>
        <w:widowControl/>
        <w:spacing w:line="560" w:lineRule="exact"/>
        <w:ind w:left="640" w:firstLine="0" w:firstLineChars="0"/>
        <w:jc w:val="left"/>
        <w:outlineLvl w:val="0"/>
        <w:rPr>
          <w:rFonts w:ascii="Times New Roman" w:hAnsi="Times New Roman" w:eastAsia="黑体" w:cs="黑体"/>
          <w:sz w:val="32"/>
          <w:szCs w:val="32"/>
        </w:rPr>
      </w:pPr>
      <w:r>
        <w:rPr>
          <w:rFonts w:hint="eastAsia" w:ascii="Times New Roman" w:hAnsi="Times New Roman" w:eastAsia="黑体" w:cs="黑体"/>
          <w:sz w:val="32"/>
          <w:szCs w:val="32"/>
        </w:rPr>
        <w:t>五、社会保险基金预算支出情况</w:t>
      </w:r>
    </w:p>
    <w:p w14:paraId="4C6494FF">
      <w:pPr>
        <w:widowControl/>
        <w:spacing w:line="56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2025年度本单位没有社会保险基金预算收支。</w:t>
      </w:r>
    </w:p>
    <w:p w14:paraId="426E4B00">
      <w:pPr>
        <w:widowControl/>
        <w:spacing w:line="560" w:lineRule="exact"/>
        <w:ind w:firstLine="645"/>
        <w:jc w:val="left"/>
        <w:outlineLvl w:val="0"/>
        <w:rPr>
          <w:rFonts w:eastAsia="黑体" w:cs="黑体"/>
          <w:sz w:val="32"/>
          <w:szCs w:val="32"/>
        </w:rPr>
      </w:pPr>
      <w:r>
        <w:rPr>
          <w:rFonts w:hint="eastAsia" w:eastAsia="黑体" w:cs="黑体"/>
          <w:sz w:val="32"/>
          <w:szCs w:val="32"/>
        </w:rPr>
        <w:t>六、部门整体支出绩效情况</w:t>
      </w:r>
    </w:p>
    <w:p w14:paraId="4520D0AA">
      <w:pPr>
        <w:widowControl/>
        <w:spacing w:line="56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（一）守好“粮袋子”，农业生产耕基筑牢加强。一是落实粮食播种面积109.8万亩、产量50.06万吨，面积、产量均居全市第一；完成</w:t>
      </w:r>
      <w:r>
        <w:rPr>
          <w:rFonts w:hint="eastAsia" w:ascii="仿宋" w:hAnsi="仿宋" w:eastAsia="仿宋" w:cs="仿宋"/>
          <w:color w:val="414141"/>
          <w:kern w:val="0"/>
          <w:sz w:val="28"/>
          <w:szCs w:val="28"/>
          <w:lang w:val="en"/>
        </w:rPr>
        <w:t>夏收油菜</w:t>
      </w:r>
      <w:r>
        <w:rPr>
          <w:rFonts w:hint="eastAsia" w:ascii="仿宋" w:hAnsi="仿宋" w:eastAsia="仿宋" w:cs="仿宋"/>
          <w:color w:val="414141"/>
          <w:kern w:val="0"/>
          <w:sz w:val="28"/>
          <w:szCs w:val="28"/>
        </w:rPr>
        <w:t>11.51万亩、总产1.43万吨，同比增产10%，落实冬种油菜13万亩，大豆玉米复合种植、花生扩种等粮油生产任务全面完成。完成</w:t>
      </w:r>
      <w:r>
        <w:rPr>
          <w:rFonts w:hint="eastAsia" w:ascii="仿宋" w:hAnsi="仿宋" w:eastAsia="仿宋" w:cs="仿宋"/>
          <w:color w:val="414141"/>
          <w:kern w:val="0"/>
          <w:sz w:val="28"/>
          <w:szCs w:val="28"/>
          <w:lang w:val="en"/>
        </w:rPr>
        <w:t>蔬菜</w:t>
      </w:r>
      <w:r>
        <w:rPr>
          <w:rFonts w:hint="eastAsia" w:ascii="仿宋" w:hAnsi="仿宋" w:eastAsia="仿宋" w:cs="仿宋"/>
          <w:color w:val="414141"/>
          <w:kern w:val="0"/>
          <w:sz w:val="28"/>
          <w:szCs w:val="28"/>
        </w:rPr>
        <w:t>34.03</w:t>
      </w:r>
      <w:r>
        <w:rPr>
          <w:rFonts w:hint="eastAsia" w:ascii="仿宋" w:hAnsi="仿宋" w:eastAsia="仿宋" w:cs="仿宋"/>
          <w:color w:val="414141"/>
          <w:kern w:val="0"/>
          <w:sz w:val="28"/>
          <w:szCs w:val="28"/>
          <w:lang w:val="en"/>
        </w:rPr>
        <w:t>万亩、产量94.6万吨，增长4.38%</w:t>
      </w:r>
      <w:r>
        <w:rPr>
          <w:rFonts w:hint="eastAsia" w:ascii="仿宋" w:hAnsi="仿宋" w:eastAsia="仿宋" w:cs="仿宋"/>
          <w:color w:val="414141"/>
          <w:kern w:val="0"/>
          <w:sz w:val="28"/>
          <w:szCs w:val="28"/>
        </w:rPr>
        <w:t>；</w:t>
      </w:r>
      <w:r>
        <w:rPr>
          <w:rFonts w:hint="eastAsia" w:ascii="仿宋" w:hAnsi="仿宋" w:eastAsia="仿宋" w:cs="仿宋"/>
          <w:color w:val="414141"/>
          <w:kern w:val="0"/>
          <w:sz w:val="28"/>
          <w:szCs w:val="28"/>
          <w:lang w:val="en"/>
        </w:rPr>
        <w:t>茶叶、棉花、小水果等经济作物生产任务基本完成。</w:t>
      </w:r>
      <w:r>
        <w:rPr>
          <w:rFonts w:hint="eastAsia" w:ascii="仿宋" w:hAnsi="仿宋" w:eastAsia="仿宋" w:cs="仿宋"/>
          <w:color w:val="414141"/>
          <w:kern w:val="0"/>
          <w:sz w:val="28"/>
          <w:szCs w:val="28"/>
        </w:rPr>
        <w:t>二是全面加强耕地“非粮化”整治、耕地抛荒治理等，整改“非粮化”图斑698个，整改率78.16%。持续推进第三次全国土壤普查，已完成865个点位的外业调查采样工作与37个土壤剖面样点的挖掘调查采样及内业测试，进入土壤类型图验收阶段。三是高标准农田建设加快推进。成功探索鼓励种粮大户参与高标准农田建设模式，共支持3名种粮大户参与试点，建设面积3000亩；全面完成2024年高标准农田6.1万亩建设，启动2025年高标准农田6万亩建设，预计2026年3月底完成主体工程建设。四是农业科技支撑持续强化。整建制推进水稻单产提升，打造10个千亩方、2个万亩示范片，推广“六增两控”关键技术，万亩片单产亩均达1100Kg。推广镉低积累水稻品种12.45万亩，开展“三一工程”等技术示范，培育高素质农民300人，主推技术到位率达97.31%。五是防灾减灾能力有效提升。持续推行水稻完全成本保险，全年承保水稻89万亩，年度赔付率71%；加强病虫害预测预警，全年累计发布水稻病虫情报7期，准确率达95%。</w:t>
      </w:r>
    </w:p>
    <w:p w14:paraId="0B956633">
      <w:pPr>
        <w:widowControl/>
        <w:spacing w:line="56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lang w:val="zh-CN"/>
        </w:rPr>
        <w:t>（二）筑牢“幸福</w:t>
      </w:r>
      <w:r>
        <w:rPr>
          <w:rFonts w:hint="eastAsia" w:ascii="仿宋" w:hAnsi="仿宋" w:eastAsia="仿宋" w:cs="仿宋"/>
          <w:color w:val="414141"/>
          <w:kern w:val="0"/>
          <w:sz w:val="28"/>
          <w:szCs w:val="28"/>
        </w:rPr>
        <w:t>坝</w:t>
      </w:r>
      <w:r>
        <w:rPr>
          <w:rFonts w:hint="eastAsia" w:ascii="仿宋" w:hAnsi="仿宋" w:eastAsia="仿宋" w:cs="仿宋"/>
          <w:color w:val="414141"/>
          <w:kern w:val="0"/>
          <w:sz w:val="28"/>
          <w:szCs w:val="28"/>
          <w:lang w:val="zh-CN"/>
        </w:rPr>
        <w:t>”，脱贫攻坚成果持续巩固拓展。一是</w:t>
      </w:r>
      <w:r>
        <w:rPr>
          <w:rFonts w:hint="eastAsia" w:ascii="仿宋" w:hAnsi="仿宋" w:eastAsia="仿宋" w:cs="仿宋"/>
          <w:color w:val="414141"/>
          <w:kern w:val="0"/>
          <w:sz w:val="28"/>
          <w:szCs w:val="28"/>
        </w:rPr>
        <w:t>监测帮扶实现闭环管理。2025年新识别监测对象100户261人，新消除风险监测对象624户1676人；全区现有监测对象2348户5580人，其中已消除风险监测对象1705户4016人，全区风险消除率72%。二是政策保障实现全面落实。“三保障”和饮水安全水平持续提升，义务教育阶段实现“零辍学”，脱贫人口基本医疗保险参保率100%，1365户危房改造户全部完成验收。三是产业就业帮扶实现稳定增收。扎实推进产业帮扶“四个一批”，新发放小额信贷17笔共62.3万元，发放3649户监测对象、脱贫人口产业帮扶奖补208万元。积极推进就业帮扶，全区56家帮扶车间共吸纳脱贫人口1033人就业；开发公益性岗位200个，安置监测对象占比73.5%；完成两次脱贫劳动力技能培训，共培训145人；发放区外务工脱贫人口一次性交通务工补贴222.55万元。四是问题整改实现动态清零。实行每村过关制，以“自查+督办”方式推动乡镇（街道）蹲点帮扶和问题整改验收，完成2024年度中央和省市巩固拓展脱贫攻坚成果同乡村振兴有效衔接考核评估反馈问题集中整改。</w:t>
      </w:r>
    </w:p>
    <w:p w14:paraId="59D0ED7B">
      <w:pPr>
        <w:widowControl/>
        <w:spacing w:line="56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三）拓宽“钱路子”，乡村特色产业提质升级。一是农业经营主体持续壮大。新增返乡创业主体1162个，新认定农业产业化市级龙头企业8家。二是农产品加工业稳步发展。泥江口镇国家产业强镇、省级巩固拓展脱贫攻坚成果园、小龙虾产业集群等产业项目有序推进，全区农产品加工营业收入360.4亿元，同比增长8.79%，其中规模以上农产品加工企业营业收入266.92亿元，同比增长8.8%。三是农文旅深度融合。碧云峰村获评全国美丽休闲乡村，全区休闲农业和乡村旅游接待人次450万人次，营业收入8.78亿元，同比增长8.66%。四是农产品质量安全水平稳步提升。区乡两级完成种养业农产品速测超7100批次，全年合格率99%以上，成功申报省级优质农产品生产基地。五是品牌建设再次升级。积极开展“两品一标”认证，现认证产品46个，其中新增认证产品8个，另有6个产品进入绿色食品认证程序、2个产品进入有机食品认证程序，成功启动“赫山三禧”区域公用品牌创建。</w:t>
      </w:r>
    </w:p>
    <w:p w14:paraId="3B9CA0FA">
      <w:pPr>
        <w:widowControl/>
        <w:spacing w:line="56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四）擦出“亮底色”，农村生态环境持续改善。一是常态化推进农村人居环境整治。开展两轮农村人居环境整治提升督查，问题整改率100%;新建美丽屋场20个、美丽庭院1000个，新增省级美丽乡村（和美湘村）1个,1047座“问题厕所”整改率100%。二是扎实开展农业面源污染治理。推广统防统治449.05万亩次、绿色防控94.72万亩、测土配方施肥160万亩、粪肥还田面积10.38万亩、绿肥种植7.1万亩，预计全年农膜回收率85.64%、农药包装废弃物回收率85%、全年农药折百量较2024年下降2.83%。三是构建秸秆综合利用新格局。建成1个年收储和加工能力5万吨的市区一体化收储中心，形成3个产业化回收企业＋46个村级收储点的全覆盖收储运体系，全区秸秆综合利用率95%以上。四是有序推进受污染耕地安全利用工作。1.46万亩严格管控区全面退出水稻种植,32.1万亩轻中度污染耕地有效落实安全利用措施。</w:t>
      </w:r>
    </w:p>
    <w:p w14:paraId="63D5FDB5">
      <w:pPr>
        <w:pStyle w:val="20"/>
        <w:widowControl/>
        <w:spacing w:line="560" w:lineRule="exact"/>
        <w:ind w:left="640" w:firstLine="0" w:firstLineChars="0"/>
        <w:jc w:val="left"/>
        <w:outlineLvl w:val="0"/>
        <w:rPr>
          <w:rFonts w:ascii="Times New Roman" w:hAnsi="Times New Roman" w:eastAsia="黑体" w:cs="Times New Roman"/>
          <w:sz w:val="32"/>
          <w:szCs w:val="32"/>
        </w:rPr>
      </w:pPr>
      <w:r>
        <w:rPr>
          <w:rFonts w:hint="eastAsia" w:ascii="Times New Roman" w:hAnsi="Times New Roman" w:eastAsia="黑体" w:cs="黑体"/>
          <w:sz w:val="32"/>
          <w:szCs w:val="32"/>
        </w:rPr>
        <w:t>七、主要存在的问题</w:t>
      </w:r>
    </w:p>
    <w:p w14:paraId="69ABD7B6">
      <w:pPr>
        <w:widowControl/>
        <w:spacing w:line="56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（一）耕地保护形势依然严峻。永久基本农田“非粮化”屡禁不止，仍有215个图斑尚未完成整治；撂荒耕地仍未实现“动态清零”，全区仍有撂荒耕地906.65亩。</w:t>
      </w:r>
    </w:p>
    <w:p w14:paraId="27B4C109">
      <w:pPr>
        <w:widowControl/>
        <w:spacing w:line="56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（二）农业产业质效仍不高。产业单一，粮食产业一家独大；龙头企业不强，粮食产业国家级农业产业化龙头企业尚未破零；产业附加值低，精深加工和“挤干榨尽”不足。</w:t>
      </w:r>
    </w:p>
    <w:p w14:paraId="4E16346A">
      <w:pPr>
        <w:widowControl/>
        <w:spacing w:line="56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三）有效衔接工作仍有短板。防返贫动态监测仍有死角，对“收入达标但支出骤增”“就业不稳定”“资产薄弱”等隐性风险覆盖不足，依然存在疑似“应纳未纳”现象。产业帮扶持续性不够强，“造血”能力较弱，部分脱贫群众仍存在 “等靠要” 思想，参与产业发展、技能培训的积极性不高。</w:t>
      </w:r>
    </w:p>
    <w:p w14:paraId="1AE3D7CB">
      <w:pPr>
        <w:widowControl/>
        <w:spacing w:line="560" w:lineRule="exact"/>
        <w:ind w:firstLine="640" w:firstLineChars="200"/>
        <w:jc w:val="left"/>
        <w:outlineLvl w:val="0"/>
        <w:rPr>
          <w:rFonts w:eastAsia="黑体" w:cs="黑体"/>
          <w:sz w:val="32"/>
          <w:szCs w:val="32"/>
        </w:rPr>
      </w:pPr>
      <w:r>
        <w:rPr>
          <w:rFonts w:hint="eastAsia" w:eastAsia="黑体" w:cs="黑体"/>
          <w:sz w:val="32"/>
          <w:szCs w:val="32"/>
        </w:rPr>
        <w:t>八、其他需要说明的情况</w:t>
      </w:r>
    </w:p>
    <w:p w14:paraId="593D572B">
      <w:pPr>
        <w:widowControl/>
        <w:spacing w:line="560" w:lineRule="exact"/>
        <w:ind w:firstLine="630"/>
        <w:jc w:val="left"/>
        <w:rPr>
          <w:rFonts w:ascii="仿宋" w:hAnsi="仿宋" w:eastAsia="仿宋" w:cs="仿宋"/>
          <w:color w:val="414141"/>
          <w:kern w:val="0"/>
          <w:sz w:val="28"/>
          <w:szCs w:val="28"/>
        </w:rPr>
      </w:pPr>
      <w:r>
        <w:rPr>
          <w:rFonts w:hint="eastAsia" w:ascii="仿宋" w:hAnsi="仿宋" w:eastAsia="仿宋" w:cs="仿宋"/>
          <w:color w:val="414141"/>
          <w:kern w:val="0"/>
          <w:sz w:val="28"/>
          <w:szCs w:val="28"/>
        </w:rPr>
        <w:t>无。</w:t>
      </w:r>
    </w:p>
    <w:p w14:paraId="48D606D8">
      <w:pPr>
        <w:pStyle w:val="3"/>
        <w:rPr>
          <w:rFonts w:ascii="仿宋" w:hAnsi="仿宋" w:eastAsia="仿宋" w:cs="仿宋"/>
          <w:color w:val="414141"/>
          <w:kern w:val="0"/>
          <w:sz w:val="28"/>
          <w:szCs w:val="28"/>
        </w:rPr>
      </w:pPr>
    </w:p>
    <w:p w14:paraId="0424BD6F">
      <w:pPr>
        <w:pStyle w:val="3"/>
        <w:rPr>
          <w:rFonts w:ascii="仿宋" w:hAnsi="仿宋" w:eastAsia="仿宋" w:cs="仿宋"/>
          <w:color w:val="414141"/>
          <w:kern w:val="0"/>
          <w:sz w:val="28"/>
          <w:szCs w:val="28"/>
        </w:rPr>
      </w:pPr>
    </w:p>
    <w:p w14:paraId="4A639C73">
      <w:pPr>
        <w:pStyle w:val="3"/>
        <w:rPr>
          <w:rFonts w:ascii="仿宋" w:hAnsi="仿宋" w:eastAsia="仿宋" w:cs="仿宋"/>
          <w:color w:val="414141"/>
          <w:kern w:val="0"/>
          <w:sz w:val="28"/>
          <w:szCs w:val="28"/>
        </w:rPr>
      </w:pPr>
    </w:p>
    <w:p w14:paraId="27F485B2">
      <w:pPr>
        <w:pStyle w:val="3"/>
        <w:rPr>
          <w:rFonts w:ascii="仿宋" w:hAnsi="仿宋" w:eastAsia="仿宋" w:cs="仿宋"/>
          <w:color w:val="414141"/>
          <w:kern w:val="0"/>
          <w:sz w:val="28"/>
          <w:szCs w:val="28"/>
        </w:rPr>
      </w:pPr>
    </w:p>
    <w:p w14:paraId="7E92778D">
      <w:pPr>
        <w:pStyle w:val="3"/>
        <w:rPr>
          <w:rFonts w:ascii="仿宋" w:hAnsi="仿宋" w:eastAsia="仿宋" w:cs="仿宋"/>
          <w:color w:val="414141"/>
          <w:kern w:val="0"/>
          <w:sz w:val="28"/>
          <w:szCs w:val="28"/>
        </w:rPr>
      </w:pPr>
    </w:p>
    <w:p w14:paraId="32450FEB">
      <w:pPr>
        <w:pStyle w:val="3"/>
        <w:rPr>
          <w:rFonts w:ascii="仿宋" w:hAnsi="仿宋" w:eastAsia="仿宋" w:cs="仿宋"/>
          <w:color w:val="414141"/>
          <w:kern w:val="0"/>
          <w:sz w:val="28"/>
          <w:szCs w:val="28"/>
        </w:rPr>
      </w:pPr>
    </w:p>
    <w:p w14:paraId="210B410F">
      <w:pPr>
        <w:spacing w:before="156" w:beforeLines="50" w:after="156" w:afterLines="50"/>
        <w:jc w:val="center"/>
        <w:outlineLvl w:val="0"/>
        <w:rPr>
          <w:rFonts w:ascii="方正小标宋简体" w:eastAsia="方正小标宋简体" w:cs="方正小标宋_GBK"/>
          <w:sz w:val="36"/>
          <w:szCs w:val="36"/>
        </w:rPr>
      </w:pPr>
      <w:r>
        <w:rPr>
          <w:rFonts w:hint="eastAsia" w:ascii="方正小标宋简体" w:eastAsia="方正小标宋简体" w:cs="方正小标宋_GBK"/>
          <w:sz w:val="36"/>
          <w:szCs w:val="36"/>
        </w:rPr>
        <w:t>2025年度部门整体支出绩效自评指标计分表</w:t>
      </w:r>
    </w:p>
    <w:tbl>
      <w:tblPr>
        <w:tblStyle w:val="10"/>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1"/>
        <w:gridCol w:w="710"/>
        <w:gridCol w:w="946"/>
        <w:gridCol w:w="862"/>
        <w:gridCol w:w="2831"/>
        <w:gridCol w:w="3533"/>
      </w:tblGrid>
      <w:tr w14:paraId="4E17B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tblHeader/>
          <w:jc w:val="center"/>
        </w:trPr>
        <w:tc>
          <w:tcPr>
            <w:tcW w:w="581" w:type="dxa"/>
            <w:tcMar>
              <w:top w:w="10" w:type="dxa"/>
              <w:left w:w="10" w:type="dxa"/>
              <w:bottom w:w="0" w:type="dxa"/>
              <w:right w:w="10" w:type="dxa"/>
            </w:tcMar>
            <w:vAlign w:val="center"/>
          </w:tcPr>
          <w:p w14:paraId="1F6AE11E">
            <w:pPr>
              <w:spacing w:line="240" w:lineRule="exact"/>
              <w:jc w:val="center"/>
              <w:rPr>
                <w:rFonts w:ascii="宋体" w:cs="宋体"/>
                <w:b/>
                <w:bCs/>
              </w:rPr>
            </w:pPr>
            <w:r>
              <w:rPr>
                <w:rFonts w:hint="eastAsia" w:ascii="宋体" w:hAnsi="宋体" w:cs="宋体"/>
                <w:b/>
                <w:bCs/>
              </w:rPr>
              <w:t>一级</w:t>
            </w:r>
            <w:r>
              <w:rPr>
                <w:rFonts w:ascii="宋体" w:cs="宋体"/>
                <w:b/>
                <w:bCs/>
              </w:rPr>
              <w:br w:type="textWrapping"/>
            </w:r>
            <w:r>
              <w:rPr>
                <w:rFonts w:hint="eastAsia" w:ascii="宋体" w:hAnsi="宋体" w:cs="宋体"/>
                <w:b/>
                <w:bCs/>
              </w:rPr>
              <w:t>指标</w:t>
            </w:r>
          </w:p>
        </w:tc>
        <w:tc>
          <w:tcPr>
            <w:tcW w:w="710" w:type="dxa"/>
            <w:tcMar>
              <w:top w:w="10" w:type="dxa"/>
              <w:left w:w="10" w:type="dxa"/>
              <w:bottom w:w="0" w:type="dxa"/>
              <w:right w:w="10" w:type="dxa"/>
            </w:tcMar>
            <w:vAlign w:val="center"/>
          </w:tcPr>
          <w:p w14:paraId="249C0C00">
            <w:pPr>
              <w:spacing w:line="240" w:lineRule="exact"/>
              <w:ind w:right="-174" w:rightChars="-83"/>
              <w:jc w:val="center"/>
              <w:rPr>
                <w:rFonts w:ascii="宋体" w:cs="宋体"/>
                <w:b/>
                <w:bCs/>
              </w:rPr>
            </w:pPr>
            <w:r>
              <w:rPr>
                <w:rFonts w:hint="eastAsia" w:ascii="宋体" w:hAnsi="宋体" w:cs="宋体"/>
                <w:b/>
                <w:bCs/>
              </w:rPr>
              <w:t>二级</w:t>
            </w:r>
          </w:p>
          <w:p w14:paraId="60A21501">
            <w:pPr>
              <w:spacing w:line="240" w:lineRule="exact"/>
              <w:ind w:right="-174" w:rightChars="-83"/>
              <w:jc w:val="center"/>
              <w:rPr>
                <w:rFonts w:ascii="宋体" w:cs="宋体"/>
                <w:b/>
                <w:bCs/>
              </w:rPr>
            </w:pPr>
            <w:r>
              <w:rPr>
                <w:rFonts w:hint="eastAsia" w:ascii="宋体" w:hAnsi="宋体" w:cs="宋体"/>
                <w:b/>
                <w:bCs/>
              </w:rPr>
              <w:t>指标</w:t>
            </w:r>
          </w:p>
        </w:tc>
        <w:tc>
          <w:tcPr>
            <w:tcW w:w="946" w:type="dxa"/>
            <w:tcMar>
              <w:top w:w="10" w:type="dxa"/>
              <w:left w:w="10" w:type="dxa"/>
              <w:bottom w:w="0" w:type="dxa"/>
              <w:right w:w="10" w:type="dxa"/>
            </w:tcMar>
            <w:vAlign w:val="center"/>
          </w:tcPr>
          <w:p w14:paraId="6012533C">
            <w:pPr>
              <w:spacing w:line="240" w:lineRule="exact"/>
              <w:jc w:val="center"/>
              <w:rPr>
                <w:rFonts w:ascii="宋体" w:cs="宋体"/>
                <w:b/>
                <w:bCs/>
              </w:rPr>
            </w:pPr>
            <w:r>
              <w:rPr>
                <w:rFonts w:hint="eastAsia" w:ascii="宋体" w:hAnsi="宋体" w:cs="宋体"/>
                <w:b/>
                <w:bCs/>
              </w:rPr>
              <w:t>三级</w:t>
            </w:r>
          </w:p>
          <w:p w14:paraId="4E1FEF45">
            <w:pPr>
              <w:spacing w:line="240" w:lineRule="exact"/>
              <w:jc w:val="center"/>
              <w:rPr>
                <w:rFonts w:ascii="宋体" w:cs="宋体"/>
                <w:b/>
                <w:bCs/>
              </w:rPr>
            </w:pPr>
            <w:r>
              <w:rPr>
                <w:rFonts w:hint="eastAsia" w:ascii="宋体" w:hAnsi="宋体" w:cs="宋体"/>
                <w:b/>
                <w:bCs/>
              </w:rPr>
              <w:t>指标</w:t>
            </w:r>
          </w:p>
        </w:tc>
        <w:tc>
          <w:tcPr>
            <w:tcW w:w="862" w:type="dxa"/>
            <w:vAlign w:val="center"/>
          </w:tcPr>
          <w:p w14:paraId="2894D483">
            <w:pPr>
              <w:spacing w:line="240" w:lineRule="exact"/>
              <w:ind w:left="105" w:leftChars="50" w:right="105" w:rightChars="50"/>
              <w:jc w:val="center"/>
              <w:rPr>
                <w:rFonts w:ascii="宋体" w:cs="宋体"/>
                <w:b/>
                <w:bCs/>
              </w:rPr>
            </w:pPr>
            <w:r>
              <w:rPr>
                <w:rFonts w:hint="eastAsia" w:ascii="宋体" w:hAnsi="宋体" w:cs="宋体"/>
                <w:b/>
                <w:bCs/>
              </w:rPr>
              <w:t>自评分</w:t>
            </w:r>
          </w:p>
        </w:tc>
        <w:tc>
          <w:tcPr>
            <w:tcW w:w="2831" w:type="dxa"/>
            <w:tcMar>
              <w:top w:w="10" w:type="dxa"/>
              <w:left w:w="10" w:type="dxa"/>
              <w:bottom w:w="0" w:type="dxa"/>
              <w:right w:w="10" w:type="dxa"/>
            </w:tcMar>
            <w:vAlign w:val="center"/>
          </w:tcPr>
          <w:p w14:paraId="587288F9">
            <w:pPr>
              <w:spacing w:line="240" w:lineRule="exact"/>
              <w:ind w:left="105" w:leftChars="50" w:right="105" w:rightChars="50"/>
              <w:jc w:val="center"/>
              <w:rPr>
                <w:rFonts w:ascii="宋体" w:cs="宋体"/>
                <w:b/>
                <w:bCs/>
              </w:rPr>
            </w:pPr>
            <w:r>
              <w:rPr>
                <w:rFonts w:hint="eastAsia" w:ascii="宋体" w:hAnsi="宋体" w:cs="宋体"/>
                <w:b/>
                <w:bCs/>
              </w:rPr>
              <w:t>指标解释</w:t>
            </w:r>
          </w:p>
        </w:tc>
        <w:tc>
          <w:tcPr>
            <w:tcW w:w="3533" w:type="dxa"/>
            <w:tcMar>
              <w:top w:w="10" w:type="dxa"/>
              <w:left w:w="10" w:type="dxa"/>
              <w:bottom w:w="0" w:type="dxa"/>
              <w:right w:w="10" w:type="dxa"/>
            </w:tcMar>
            <w:vAlign w:val="center"/>
          </w:tcPr>
          <w:p w14:paraId="56C281B6">
            <w:pPr>
              <w:spacing w:line="240" w:lineRule="exact"/>
              <w:ind w:left="105" w:leftChars="50" w:right="105" w:rightChars="50"/>
              <w:jc w:val="center"/>
              <w:rPr>
                <w:rFonts w:ascii="宋体" w:cs="宋体"/>
                <w:b/>
                <w:bCs/>
              </w:rPr>
            </w:pPr>
            <w:r>
              <w:rPr>
                <w:rFonts w:hint="eastAsia" w:ascii="宋体" w:hAnsi="宋体" w:cs="宋体"/>
                <w:b/>
                <w:bCs/>
              </w:rPr>
              <w:t>指标说明</w:t>
            </w:r>
          </w:p>
        </w:tc>
      </w:tr>
      <w:tr w14:paraId="75B4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92" w:hRule="atLeast"/>
          <w:jc w:val="center"/>
        </w:trPr>
        <w:tc>
          <w:tcPr>
            <w:tcW w:w="581" w:type="dxa"/>
            <w:vMerge w:val="restart"/>
            <w:tcMar>
              <w:top w:w="10" w:type="dxa"/>
              <w:left w:w="10" w:type="dxa"/>
              <w:bottom w:w="0" w:type="dxa"/>
              <w:right w:w="10" w:type="dxa"/>
            </w:tcMar>
            <w:textDirection w:val="tbRlV"/>
            <w:vAlign w:val="center"/>
          </w:tcPr>
          <w:p w14:paraId="6C277B3D">
            <w:pPr>
              <w:spacing w:line="240" w:lineRule="exact"/>
              <w:jc w:val="center"/>
              <w:rPr>
                <w:rFonts w:ascii="宋体" w:cs="宋体"/>
              </w:rPr>
            </w:pPr>
            <w:r>
              <w:rPr>
                <w:rFonts w:hint="eastAsia" w:ascii="宋体" w:hAnsi="宋体" w:cs="宋体"/>
              </w:rPr>
              <w:t>投</w:t>
            </w:r>
            <w:r>
              <w:rPr>
                <w:rFonts w:ascii="宋体" w:hAnsi="宋体" w:cs="宋体"/>
              </w:rPr>
              <w:t xml:space="preserve">   </w:t>
            </w:r>
            <w:r>
              <w:rPr>
                <w:rFonts w:hint="eastAsia" w:ascii="宋体" w:hAnsi="宋体" w:cs="宋体"/>
              </w:rPr>
              <w:t>入（</w:t>
            </w:r>
            <w:r>
              <w:rPr>
                <w:rFonts w:ascii="宋体" w:hAnsi="宋体" w:cs="宋体"/>
              </w:rPr>
              <w:t>20</w:t>
            </w:r>
            <w:r>
              <w:rPr>
                <w:rFonts w:hint="eastAsia" w:ascii="宋体" w:hAnsi="宋体" w:cs="宋体"/>
              </w:rPr>
              <w:t>分）</w:t>
            </w:r>
          </w:p>
        </w:tc>
        <w:tc>
          <w:tcPr>
            <w:tcW w:w="710" w:type="dxa"/>
            <w:vMerge w:val="restart"/>
            <w:tcMar>
              <w:top w:w="10" w:type="dxa"/>
              <w:left w:w="10" w:type="dxa"/>
              <w:bottom w:w="0" w:type="dxa"/>
              <w:right w:w="10" w:type="dxa"/>
            </w:tcMar>
            <w:vAlign w:val="center"/>
          </w:tcPr>
          <w:p w14:paraId="07BDDE8A">
            <w:pPr>
              <w:spacing w:line="240" w:lineRule="exact"/>
              <w:jc w:val="center"/>
              <w:rPr>
                <w:rFonts w:ascii="宋体" w:cs="宋体"/>
              </w:rPr>
            </w:pPr>
            <w:r>
              <w:rPr>
                <w:rFonts w:hint="eastAsia" w:ascii="宋体" w:hAnsi="宋体" w:cs="宋体"/>
              </w:rPr>
              <w:t>目标</w:t>
            </w:r>
            <w:r>
              <w:rPr>
                <w:rFonts w:ascii="宋体" w:cs="宋体"/>
              </w:rPr>
              <w:br w:type="textWrapping"/>
            </w:r>
            <w:r>
              <w:rPr>
                <w:rFonts w:hint="eastAsia" w:ascii="宋体" w:hAnsi="宋体" w:cs="宋体"/>
              </w:rPr>
              <w:t>设定（</w:t>
            </w:r>
            <w:r>
              <w:rPr>
                <w:rFonts w:ascii="宋体" w:hAnsi="宋体" w:cs="宋体"/>
              </w:rPr>
              <w:t>5</w:t>
            </w:r>
            <w:r>
              <w:rPr>
                <w:rFonts w:hint="eastAsia" w:ascii="宋体" w:hAnsi="宋体" w:cs="宋体"/>
              </w:rPr>
              <w:t>分）</w:t>
            </w:r>
          </w:p>
        </w:tc>
        <w:tc>
          <w:tcPr>
            <w:tcW w:w="946" w:type="dxa"/>
            <w:tcMar>
              <w:top w:w="10" w:type="dxa"/>
              <w:left w:w="10" w:type="dxa"/>
              <w:bottom w:w="0" w:type="dxa"/>
              <w:right w:w="10" w:type="dxa"/>
            </w:tcMar>
            <w:vAlign w:val="center"/>
          </w:tcPr>
          <w:p w14:paraId="5D796797">
            <w:pPr>
              <w:spacing w:line="240" w:lineRule="exact"/>
              <w:jc w:val="center"/>
              <w:rPr>
                <w:rFonts w:ascii="宋体" w:cs="宋体"/>
              </w:rPr>
            </w:pPr>
            <w:r>
              <w:rPr>
                <w:rFonts w:hint="eastAsia" w:ascii="宋体" w:hAnsi="宋体" w:cs="宋体"/>
              </w:rPr>
              <w:t>绩效目标</w:t>
            </w:r>
          </w:p>
          <w:p w14:paraId="434E2A73">
            <w:pPr>
              <w:spacing w:line="240" w:lineRule="exact"/>
              <w:jc w:val="center"/>
              <w:rPr>
                <w:rFonts w:ascii="宋体" w:cs="宋体"/>
              </w:rPr>
            </w:pPr>
            <w:r>
              <w:rPr>
                <w:rFonts w:hint="eastAsia" w:ascii="宋体" w:hAnsi="宋体" w:cs="宋体"/>
              </w:rPr>
              <w:t>合理性（</w:t>
            </w:r>
            <w:r>
              <w:rPr>
                <w:rFonts w:ascii="宋体" w:hAnsi="宋体" w:cs="宋体"/>
              </w:rPr>
              <w:t>2</w:t>
            </w:r>
            <w:r>
              <w:rPr>
                <w:rFonts w:hint="eastAsia" w:ascii="宋体" w:hAnsi="宋体" w:cs="宋体"/>
              </w:rPr>
              <w:t>分）</w:t>
            </w:r>
          </w:p>
        </w:tc>
        <w:tc>
          <w:tcPr>
            <w:tcW w:w="862" w:type="dxa"/>
            <w:vAlign w:val="center"/>
          </w:tcPr>
          <w:p w14:paraId="3505521D">
            <w:pPr>
              <w:tabs>
                <w:tab w:val="left" w:pos="2604"/>
              </w:tabs>
              <w:spacing w:line="240" w:lineRule="exact"/>
              <w:ind w:left="105" w:leftChars="50" w:right="105" w:rightChars="50" w:firstLine="96" w:firstLineChars="46"/>
              <w:jc w:val="center"/>
              <w:rPr>
                <w:rFonts w:ascii="宋体" w:eastAsia="宋体" w:cs="宋体"/>
              </w:rPr>
            </w:pPr>
            <w:r>
              <w:rPr>
                <w:rFonts w:hint="eastAsia" w:ascii="宋体" w:cs="宋体"/>
              </w:rPr>
              <w:t>2</w:t>
            </w:r>
          </w:p>
        </w:tc>
        <w:tc>
          <w:tcPr>
            <w:tcW w:w="2831" w:type="dxa"/>
            <w:tcMar>
              <w:top w:w="10" w:type="dxa"/>
              <w:left w:w="10" w:type="dxa"/>
              <w:bottom w:w="0" w:type="dxa"/>
              <w:right w:w="10" w:type="dxa"/>
            </w:tcMar>
            <w:vAlign w:val="center"/>
          </w:tcPr>
          <w:p w14:paraId="6F7A6560">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部门所设立的整体绩效目标依据是否充分，是否符合客观实际，用以反映和考核部门整体绩效目标与部门履职、年度工作任务的相符性情况。</w:t>
            </w:r>
          </w:p>
        </w:tc>
        <w:tc>
          <w:tcPr>
            <w:tcW w:w="3533" w:type="dxa"/>
            <w:tcMar>
              <w:top w:w="10" w:type="dxa"/>
              <w:left w:w="10" w:type="dxa"/>
              <w:bottom w:w="0" w:type="dxa"/>
              <w:right w:w="10" w:type="dxa"/>
            </w:tcMar>
            <w:vAlign w:val="center"/>
          </w:tcPr>
          <w:p w14:paraId="783C07BB">
            <w:pPr>
              <w:spacing w:line="240" w:lineRule="exact"/>
              <w:ind w:left="105" w:leftChars="50" w:right="105" w:rightChars="50"/>
              <w:rPr>
                <w:rFonts w:ascii="宋体" w:cs="宋体"/>
              </w:rPr>
            </w:pPr>
            <w:r>
              <w:rPr>
                <w:rFonts w:hint="eastAsia" w:ascii="宋体" w:hAnsi="宋体" w:cs="宋体"/>
              </w:rPr>
              <w:t>评价要点：</w:t>
            </w:r>
            <w:r>
              <w:rPr>
                <w:rFonts w:ascii="宋体" w:cs="宋体"/>
              </w:rPr>
              <w:br w:type="textWrapping"/>
            </w:r>
            <w:r>
              <w:rPr>
                <w:rFonts w:hint="eastAsia" w:ascii="宋体" w:hAnsi="宋体" w:cs="宋体"/>
              </w:rPr>
              <w:t>①是否符合国家法律法规、国民经济和社会发展总体规划；</w:t>
            </w:r>
            <w:r>
              <w:rPr>
                <w:rFonts w:ascii="宋体" w:cs="宋体"/>
              </w:rPr>
              <w:br w:type="textWrapping"/>
            </w:r>
            <w:r>
              <w:rPr>
                <w:rFonts w:hint="eastAsia" w:ascii="宋体" w:hAnsi="宋体" w:cs="宋体"/>
              </w:rPr>
              <w:t>②是否符合部门“三定”方案确定的职责；</w:t>
            </w:r>
            <w:r>
              <w:rPr>
                <w:rFonts w:ascii="宋体" w:cs="宋体"/>
              </w:rPr>
              <w:br w:type="textWrapping"/>
            </w:r>
            <w:r>
              <w:rPr>
                <w:rFonts w:hint="eastAsia" w:ascii="宋体" w:hAnsi="宋体" w:cs="宋体"/>
              </w:rPr>
              <w:t>③是否符合部门制定的中长期实施规划。</w:t>
            </w:r>
          </w:p>
        </w:tc>
      </w:tr>
      <w:tr w14:paraId="3381D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37" w:hRule="atLeast"/>
          <w:jc w:val="center"/>
        </w:trPr>
        <w:tc>
          <w:tcPr>
            <w:tcW w:w="581" w:type="dxa"/>
            <w:vMerge w:val="continue"/>
            <w:vAlign w:val="center"/>
          </w:tcPr>
          <w:p w14:paraId="3AE324B9">
            <w:pPr>
              <w:spacing w:line="240" w:lineRule="exact"/>
              <w:rPr>
                <w:rFonts w:ascii="宋体" w:cs="宋体"/>
              </w:rPr>
            </w:pPr>
          </w:p>
        </w:tc>
        <w:tc>
          <w:tcPr>
            <w:tcW w:w="710" w:type="dxa"/>
            <w:vMerge w:val="continue"/>
            <w:vAlign w:val="center"/>
          </w:tcPr>
          <w:p w14:paraId="472BFA00">
            <w:pPr>
              <w:spacing w:line="240" w:lineRule="exact"/>
              <w:rPr>
                <w:rFonts w:ascii="宋体" w:cs="宋体"/>
              </w:rPr>
            </w:pPr>
          </w:p>
        </w:tc>
        <w:tc>
          <w:tcPr>
            <w:tcW w:w="946" w:type="dxa"/>
            <w:tcMar>
              <w:top w:w="10" w:type="dxa"/>
              <w:left w:w="10" w:type="dxa"/>
              <w:bottom w:w="0" w:type="dxa"/>
              <w:right w:w="10" w:type="dxa"/>
            </w:tcMar>
            <w:vAlign w:val="center"/>
          </w:tcPr>
          <w:p w14:paraId="2A0834F6">
            <w:pPr>
              <w:spacing w:line="240" w:lineRule="exact"/>
              <w:jc w:val="center"/>
              <w:rPr>
                <w:rFonts w:ascii="宋体" w:cs="宋体"/>
              </w:rPr>
            </w:pPr>
            <w:r>
              <w:rPr>
                <w:rFonts w:hint="eastAsia" w:ascii="宋体" w:hAnsi="宋体" w:cs="宋体"/>
              </w:rPr>
              <w:t>绩效指标</w:t>
            </w:r>
          </w:p>
          <w:p w14:paraId="6EFD9E18">
            <w:pPr>
              <w:spacing w:line="240" w:lineRule="exact"/>
              <w:jc w:val="center"/>
              <w:rPr>
                <w:rFonts w:ascii="宋体" w:cs="宋体"/>
              </w:rPr>
            </w:pPr>
            <w:r>
              <w:rPr>
                <w:rFonts w:hint="eastAsia" w:ascii="宋体" w:hAnsi="宋体" w:cs="宋体"/>
              </w:rPr>
              <w:t>明确性（</w:t>
            </w:r>
            <w:r>
              <w:rPr>
                <w:rFonts w:ascii="宋体" w:hAnsi="宋体" w:cs="宋体"/>
              </w:rPr>
              <w:t>3</w:t>
            </w:r>
            <w:r>
              <w:rPr>
                <w:rFonts w:hint="eastAsia" w:ascii="宋体" w:hAnsi="宋体" w:cs="宋体"/>
              </w:rPr>
              <w:t>分）</w:t>
            </w:r>
          </w:p>
        </w:tc>
        <w:tc>
          <w:tcPr>
            <w:tcW w:w="862" w:type="dxa"/>
            <w:vAlign w:val="center"/>
          </w:tcPr>
          <w:p w14:paraId="46D1B096">
            <w:pPr>
              <w:tabs>
                <w:tab w:val="left" w:pos="2604"/>
              </w:tabs>
              <w:spacing w:line="240" w:lineRule="exact"/>
              <w:ind w:left="105" w:leftChars="50" w:right="105" w:rightChars="50" w:firstLine="96" w:firstLineChars="46"/>
              <w:jc w:val="center"/>
              <w:rPr>
                <w:rFonts w:ascii="宋体" w:cs="宋体"/>
              </w:rPr>
            </w:pPr>
            <w:r>
              <w:rPr>
                <w:rFonts w:hint="eastAsia" w:ascii="宋体" w:cs="宋体"/>
              </w:rPr>
              <w:t>2</w:t>
            </w:r>
          </w:p>
        </w:tc>
        <w:tc>
          <w:tcPr>
            <w:tcW w:w="2831" w:type="dxa"/>
            <w:tcMar>
              <w:top w:w="10" w:type="dxa"/>
              <w:left w:w="10" w:type="dxa"/>
              <w:bottom w:w="0" w:type="dxa"/>
              <w:right w:w="10" w:type="dxa"/>
            </w:tcMar>
            <w:vAlign w:val="center"/>
          </w:tcPr>
          <w:p w14:paraId="0B275206">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部门依据整体绩效目标所设定的绩效指标是否清晰、细化、可衡量，用以反映和考核部门整体绩效目标的明细化情况。</w:t>
            </w:r>
          </w:p>
        </w:tc>
        <w:tc>
          <w:tcPr>
            <w:tcW w:w="3533" w:type="dxa"/>
            <w:tcMar>
              <w:top w:w="10" w:type="dxa"/>
              <w:left w:w="10" w:type="dxa"/>
              <w:bottom w:w="0" w:type="dxa"/>
              <w:right w:w="10" w:type="dxa"/>
            </w:tcMar>
            <w:vAlign w:val="center"/>
          </w:tcPr>
          <w:p w14:paraId="25A7951A">
            <w:pPr>
              <w:spacing w:line="240" w:lineRule="exact"/>
              <w:ind w:left="105" w:leftChars="50" w:right="105" w:rightChars="50"/>
              <w:rPr>
                <w:rFonts w:ascii="宋体" w:cs="宋体"/>
              </w:rPr>
            </w:pPr>
            <w:r>
              <w:rPr>
                <w:rFonts w:hint="eastAsia" w:ascii="宋体" w:hAnsi="宋体" w:cs="宋体"/>
              </w:rPr>
              <w:t>评价要点：</w:t>
            </w:r>
            <w:r>
              <w:rPr>
                <w:rFonts w:ascii="宋体" w:cs="宋体"/>
              </w:rPr>
              <w:br w:type="textWrapping"/>
            </w:r>
            <w:r>
              <w:rPr>
                <w:rFonts w:hint="eastAsia" w:ascii="宋体" w:hAnsi="宋体" w:cs="宋体"/>
              </w:rPr>
              <w:t>①是否将部门整体的绩效目标细化分解为具体的工作任务；</w:t>
            </w:r>
            <w:r>
              <w:rPr>
                <w:rFonts w:ascii="宋体" w:cs="宋体"/>
              </w:rPr>
              <w:br w:type="textWrapping"/>
            </w:r>
            <w:r>
              <w:rPr>
                <w:rFonts w:hint="eastAsia" w:ascii="宋体" w:hAnsi="宋体" w:cs="宋体"/>
              </w:rPr>
              <w:t>②是否通过清晰、可衡量的指标值予以体现。</w:t>
            </w:r>
            <w:r>
              <w:rPr>
                <w:rFonts w:ascii="宋体" w:hAnsi="宋体" w:cs="宋体"/>
              </w:rPr>
              <w:t xml:space="preserve">    </w:t>
            </w:r>
            <w:r>
              <w:rPr>
                <w:rFonts w:hint="eastAsia" w:ascii="宋体" w:hAnsi="宋体" w:cs="宋体"/>
              </w:rPr>
              <w:t>③是否与部门年度的任务数或计划数相对应；</w:t>
            </w:r>
            <w:r>
              <w:rPr>
                <w:rFonts w:ascii="宋体" w:cs="宋体"/>
              </w:rPr>
              <w:br w:type="textWrapping"/>
            </w:r>
            <w:r>
              <w:rPr>
                <w:rFonts w:hint="eastAsia" w:ascii="宋体" w:hAnsi="宋体" w:cs="宋体"/>
              </w:rPr>
              <w:t>④是否与本年度部门预算资金相匹配。</w:t>
            </w:r>
          </w:p>
        </w:tc>
      </w:tr>
      <w:tr w14:paraId="110D6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31" w:hRule="atLeast"/>
          <w:jc w:val="center"/>
        </w:trPr>
        <w:tc>
          <w:tcPr>
            <w:tcW w:w="581" w:type="dxa"/>
            <w:vMerge w:val="continue"/>
            <w:vAlign w:val="center"/>
          </w:tcPr>
          <w:p w14:paraId="4D15953F">
            <w:pPr>
              <w:spacing w:line="240" w:lineRule="exact"/>
              <w:rPr>
                <w:rFonts w:ascii="宋体" w:cs="宋体"/>
              </w:rPr>
            </w:pPr>
          </w:p>
        </w:tc>
        <w:tc>
          <w:tcPr>
            <w:tcW w:w="710" w:type="dxa"/>
            <w:vMerge w:val="restart"/>
            <w:tcMar>
              <w:top w:w="10" w:type="dxa"/>
              <w:left w:w="10" w:type="dxa"/>
              <w:bottom w:w="0" w:type="dxa"/>
              <w:right w:w="10" w:type="dxa"/>
            </w:tcMar>
            <w:vAlign w:val="center"/>
          </w:tcPr>
          <w:p w14:paraId="2A9028E1">
            <w:pPr>
              <w:spacing w:line="240" w:lineRule="exact"/>
              <w:jc w:val="center"/>
              <w:rPr>
                <w:rFonts w:ascii="宋体" w:cs="宋体"/>
              </w:rPr>
            </w:pPr>
            <w:r>
              <w:rPr>
                <w:rFonts w:hint="eastAsia" w:ascii="宋体" w:hAnsi="宋体" w:cs="宋体"/>
              </w:rPr>
              <w:t>预算</w:t>
            </w:r>
            <w:r>
              <w:rPr>
                <w:rFonts w:ascii="宋体" w:cs="宋体"/>
              </w:rPr>
              <w:br w:type="textWrapping"/>
            </w:r>
            <w:r>
              <w:rPr>
                <w:rFonts w:hint="eastAsia" w:ascii="宋体" w:hAnsi="宋体" w:cs="宋体"/>
              </w:rPr>
              <w:t>配置（</w:t>
            </w:r>
            <w:r>
              <w:rPr>
                <w:rFonts w:ascii="宋体" w:hAnsi="宋体" w:cs="宋体"/>
              </w:rPr>
              <w:t>15</w:t>
            </w:r>
            <w:r>
              <w:rPr>
                <w:rFonts w:hint="eastAsia" w:ascii="宋体" w:hAnsi="宋体" w:cs="宋体"/>
              </w:rPr>
              <w:t>分）</w:t>
            </w:r>
          </w:p>
        </w:tc>
        <w:tc>
          <w:tcPr>
            <w:tcW w:w="946" w:type="dxa"/>
            <w:tcMar>
              <w:top w:w="10" w:type="dxa"/>
              <w:left w:w="10" w:type="dxa"/>
              <w:bottom w:w="0" w:type="dxa"/>
              <w:right w:w="10" w:type="dxa"/>
            </w:tcMar>
            <w:vAlign w:val="center"/>
          </w:tcPr>
          <w:p w14:paraId="77011B9C">
            <w:pPr>
              <w:spacing w:line="240" w:lineRule="exact"/>
              <w:jc w:val="center"/>
              <w:rPr>
                <w:rFonts w:ascii="宋体" w:cs="宋体"/>
              </w:rPr>
            </w:pPr>
            <w:r>
              <w:rPr>
                <w:rFonts w:hint="eastAsia" w:ascii="宋体" w:hAnsi="宋体" w:cs="宋体"/>
              </w:rPr>
              <w:t>在职人员</w:t>
            </w:r>
          </w:p>
          <w:p w14:paraId="79CE4DAE">
            <w:pPr>
              <w:spacing w:line="240" w:lineRule="exact"/>
              <w:jc w:val="center"/>
              <w:rPr>
                <w:rFonts w:ascii="宋体" w:cs="宋体"/>
              </w:rPr>
            </w:pPr>
            <w:r>
              <w:rPr>
                <w:rFonts w:hint="eastAsia" w:ascii="宋体" w:hAnsi="宋体" w:cs="宋体"/>
              </w:rPr>
              <w:t>控制率（</w:t>
            </w:r>
            <w:r>
              <w:rPr>
                <w:rFonts w:ascii="宋体" w:hAnsi="宋体" w:cs="宋体"/>
              </w:rPr>
              <w:t>5</w:t>
            </w:r>
            <w:r>
              <w:rPr>
                <w:rFonts w:hint="eastAsia" w:ascii="宋体" w:hAnsi="宋体" w:cs="宋体"/>
              </w:rPr>
              <w:t>分）</w:t>
            </w:r>
          </w:p>
        </w:tc>
        <w:tc>
          <w:tcPr>
            <w:tcW w:w="862" w:type="dxa"/>
            <w:vAlign w:val="center"/>
          </w:tcPr>
          <w:p w14:paraId="2221C394">
            <w:pPr>
              <w:tabs>
                <w:tab w:val="left" w:pos="2604"/>
              </w:tabs>
              <w:spacing w:line="240" w:lineRule="exact"/>
              <w:ind w:left="105" w:leftChars="50" w:right="105" w:rightChars="50" w:firstLine="96" w:firstLineChars="46"/>
              <w:jc w:val="center"/>
              <w:rPr>
                <w:rFonts w:ascii="宋体" w:cs="宋体"/>
              </w:rPr>
            </w:pPr>
            <w:r>
              <w:rPr>
                <w:rFonts w:hint="eastAsia" w:ascii="宋体" w:cs="宋体"/>
              </w:rPr>
              <w:t>5</w:t>
            </w:r>
          </w:p>
        </w:tc>
        <w:tc>
          <w:tcPr>
            <w:tcW w:w="2831" w:type="dxa"/>
            <w:tcMar>
              <w:top w:w="10" w:type="dxa"/>
              <w:left w:w="10" w:type="dxa"/>
              <w:bottom w:w="0" w:type="dxa"/>
              <w:right w:w="10" w:type="dxa"/>
            </w:tcMar>
            <w:vAlign w:val="center"/>
          </w:tcPr>
          <w:p w14:paraId="4395C822">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部门本年度实际在职人员数与编制数的比率，用以反映和考核部门对人员成本的控制程度。</w:t>
            </w:r>
          </w:p>
        </w:tc>
        <w:tc>
          <w:tcPr>
            <w:tcW w:w="3533" w:type="dxa"/>
            <w:tcMar>
              <w:top w:w="10" w:type="dxa"/>
              <w:left w:w="10" w:type="dxa"/>
              <w:bottom w:w="0" w:type="dxa"/>
              <w:right w:w="10" w:type="dxa"/>
            </w:tcMar>
            <w:vAlign w:val="center"/>
          </w:tcPr>
          <w:p w14:paraId="48F7F151">
            <w:pPr>
              <w:spacing w:line="240" w:lineRule="exact"/>
              <w:ind w:left="105" w:leftChars="50" w:right="105" w:rightChars="50"/>
              <w:rPr>
                <w:rFonts w:ascii="宋体" w:cs="宋体"/>
              </w:rPr>
            </w:pPr>
            <w:r>
              <w:rPr>
                <w:rFonts w:hint="eastAsia" w:ascii="宋体" w:hAnsi="宋体" w:cs="宋体"/>
              </w:rPr>
              <w:t>在职人员控制率</w:t>
            </w:r>
            <w:r>
              <w:rPr>
                <w:rFonts w:ascii="宋体" w:hAnsi="宋体" w:cs="宋体"/>
              </w:rPr>
              <w:t>=</w:t>
            </w:r>
            <w:r>
              <w:rPr>
                <w:rFonts w:hint="eastAsia" w:ascii="宋体" w:hAnsi="宋体" w:cs="宋体"/>
              </w:rPr>
              <w:t>（在职人员数</w:t>
            </w:r>
            <w:r>
              <w:rPr>
                <w:rFonts w:ascii="宋体" w:hAnsi="宋体" w:cs="宋体"/>
              </w:rPr>
              <w:t>/</w:t>
            </w:r>
            <w:r>
              <w:rPr>
                <w:rFonts w:hint="eastAsia" w:ascii="宋体" w:hAnsi="宋体" w:cs="宋体"/>
              </w:rPr>
              <w:t>编制数）×</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在职人员数：部门实际在职人数，以财政部确定的部门决算编制口径为准。</w:t>
            </w:r>
            <w:r>
              <w:rPr>
                <w:rFonts w:ascii="宋体" w:cs="宋体"/>
              </w:rPr>
              <w:br w:type="textWrapping"/>
            </w:r>
            <w:r>
              <w:rPr>
                <w:rFonts w:hint="eastAsia" w:ascii="宋体" w:hAnsi="宋体" w:cs="宋体"/>
              </w:rPr>
              <w:t>编制数：机构编制部门核定批复的部门的人员编制数。</w:t>
            </w:r>
          </w:p>
        </w:tc>
      </w:tr>
      <w:tr w14:paraId="774A7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30" w:hRule="atLeast"/>
          <w:jc w:val="center"/>
        </w:trPr>
        <w:tc>
          <w:tcPr>
            <w:tcW w:w="581" w:type="dxa"/>
            <w:vMerge w:val="continue"/>
            <w:vAlign w:val="center"/>
          </w:tcPr>
          <w:p w14:paraId="59D96F93">
            <w:pPr>
              <w:spacing w:line="240" w:lineRule="exact"/>
              <w:rPr>
                <w:rFonts w:ascii="宋体" w:cs="宋体"/>
              </w:rPr>
            </w:pPr>
          </w:p>
        </w:tc>
        <w:tc>
          <w:tcPr>
            <w:tcW w:w="710" w:type="dxa"/>
            <w:vMerge w:val="continue"/>
            <w:vAlign w:val="center"/>
          </w:tcPr>
          <w:p w14:paraId="59519BDE">
            <w:pPr>
              <w:spacing w:line="240" w:lineRule="exact"/>
              <w:rPr>
                <w:rFonts w:ascii="宋体" w:cs="宋体"/>
              </w:rPr>
            </w:pPr>
          </w:p>
        </w:tc>
        <w:tc>
          <w:tcPr>
            <w:tcW w:w="946" w:type="dxa"/>
            <w:tcMar>
              <w:top w:w="10" w:type="dxa"/>
              <w:left w:w="10" w:type="dxa"/>
              <w:bottom w:w="0" w:type="dxa"/>
              <w:right w:w="10" w:type="dxa"/>
            </w:tcMar>
            <w:vAlign w:val="center"/>
          </w:tcPr>
          <w:p w14:paraId="582E0C9D">
            <w:pPr>
              <w:spacing w:line="240" w:lineRule="exact"/>
              <w:jc w:val="center"/>
              <w:rPr>
                <w:rFonts w:ascii="宋体" w:cs="宋体"/>
              </w:rPr>
            </w:pPr>
            <w:r>
              <w:rPr>
                <w:rFonts w:hint="eastAsia" w:ascii="宋体" w:hAnsi="宋体" w:cs="宋体"/>
              </w:rPr>
              <w:t>“三公经费”</w:t>
            </w:r>
          </w:p>
          <w:p w14:paraId="0E13276D">
            <w:pPr>
              <w:spacing w:line="240" w:lineRule="exact"/>
              <w:jc w:val="center"/>
              <w:rPr>
                <w:rFonts w:ascii="宋体" w:cs="宋体"/>
              </w:rPr>
            </w:pPr>
            <w:r>
              <w:rPr>
                <w:rFonts w:hint="eastAsia" w:ascii="宋体" w:hAnsi="宋体" w:cs="宋体"/>
              </w:rPr>
              <w:t>变动率（</w:t>
            </w:r>
            <w:r>
              <w:rPr>
                <w:rFonts w:ascii="宋体" w:hAnsi="宋体" w:cs="宋体"/>
              </w:rPr>
              <w:t>5</w:t>
            </w:r>
            <w:r>
              <w:rPr>
                <w:rFonts w:hint="eastAsia" w:ascii="宋体" w:hAnsi="宋体" w:cs="宋体"/>
              </w:rPr>
              <w:t>分）</w:t>
            </w:r>
          </w:p>
        </w:tc>
        <w:tc>
          <w:tcPr>
            <w:tcW w:w="862" w:type="dxa"/>
            <w:vAlign w:val="center"/>
          </w:tcPr>
          <w:p w14:paraId="0699AE7B">
            <w:pPr>
              <w:tabs>
                <w:tab w:val="left" w:pos="2604"/>
              </w:tabs>
              <w:spacing w:line="240" w:lineRule="exact"/>
              <w:ind w:left="105" w:leftChars="50" w:right="105" w:rightChars="50" w:firstLine="96" w:firstLineChars="46"/>
              <w:jc w:val="center"/>
              <w:rPr>
                <w:rFonts w:ascii="宋体" w:cs="宋体"/>
              </w:rPr>
            </w:pPr>
            <w:r>
              <w:rPr>
                <w:rFonts w:hint="eastAsia" w:ascii="宋体" w:cs="宋体"/>
              </w:rPr>
              <w:t>5</w:t>
            </w:r>
          </w:p>
        </w:tc>
        <w:tc>
          <w:tcPr>
            <w:tcW w:w="2831" w:type="dxa"/>
            <w:tcMar>
              <w:top w:w="10" w:type="dxa"/>
              <w:left w:w="10" w:type="dxa"/>
              <w:bottom w:w="0" w:type="dxa"/>
              <w:right w:w="10" w:type="dxa"/>
            </w:tcMar>
            <w:vAlign w:val="center"/>
          </w:tcPr>
          <w:p w14:paraId="7481A713">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部门本年度“三公经费”预算数与上年度“三公经费”预算数的变动比率，用以反映和考核部门对控制重点行政成本的努力程度。</w:t>
            </w:r>
          </w:p>
        </w:tc>
        <w:tc>
          <w:tcPr>
            <w:tcW w:w="3533" w:type="dxa"/>
            <w:tcMar>
              <w:top w:w="10" w:type="dxa"/>
              <w:left w:w="10" w:type="dxa"/>
              <w:bottom w:w="0" w:type="dxa"/>
              <w:right w:w="10" w:type="dxa"/>
            </w:tcMar>
            <w:vAlign w:val="center"/>
          </w:tcPr>
          <w:p w14:paraId="1FB34266">
            <w:pPr>
              <w:spacing w:line="240" w:lineRule="exact"/>
              <w:ind w:left="105" w:leftChars="50" w:right="105" w:rightChars="50"/>
              <w:rPr>
                <w:rFonts w:ascii="宋体" w:cs="宋体"/>
              </w:rPr>
            </w:pPr>
            <w:r>
              <w:rPr>
                <w:rFonts w:hint="eastAsia" w:ascii="宋体" w:hAnsi="宋体" w:cs="宋体"/>
              </w:rPr>
              <w:t>“三公经费”变动率</w:t>
            </w:r>
            <w:r>
              <w:rPr>
                <w:rFonts w:ascii="宋体" w:hAnsi="宋体" w:cs="宋体"/>
              </w:rPr>
              <w:t>=[</w:t>
            </w:r>
            <w:r>
              <w:rPr>
                <w:rFonts w:hint="eastAsia" w:ascii="宋体" w:hAnsi="宋体" w:cs="宋体"/>
              </w:rPr>
              <w:t>（本年度“三公经费”总额</w:t>
            </w:r>
            <w:r>
              <w:rPr>
                <w:rFonts w:ascii="宋体" w:hAnsi="宋体" w:cs="宋体"/>
              </w:rPr>
              <w:t>-</w:t>
            </w:r>
            <w:r>
              <w:rPr>
                <w:rFonts w:hint="eastAsia" w:ascii="宋体" w:hAnsi="宋体" w:cs="宋体"/>
              </w:rPr>
              <w:t>上年度“三公经费”总额）</w:t>
            </w:r>
            <w:r>
              <w:rPr>
                <w:rFonts w:ascii="宋体" w:hAnsi="宋体" w:cs="宋体"/>
              </w:rPr>
              <w:t>/</w:t>
            </w:r>
            <w:r>
              <w:rPr>
                <w:rFonts w:hint="eastAsia" w:ascii="宋体" w:hAnsi="宋体" w:cs="宋体"/>
              </w:rPr>
              <w:t>上年度“三公经费”总额</w:t>
            </w:r>
            <w:r>
              <w:rPr>
                <w:rFonts w:ascii="宋体" w:hAnsi="宋体" w:cs="宋体"/>
              </w:rPr>
              <w:t>]</w:t>
            </w:r>
            <w:r>
              <w:rPr>
                <w:rFonts w:hint="eastAsia" w:ascii="宋体" w:hAnsi="宋体" w:cs="宋体"/>
              </w:rPr>
              <w:t>×</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“三公经费”：年度预算安排的因公出国（境）费、公务车辆购置及运行费和公务招待费。</w:t>
            </w:r>
          </w:p>
        </w:tc>
      </w:tr>
      <w:tr w14:paraId="4B86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10" w:hRule="atLeast"/>
          <w:jc w:val="center"/>
        </w:trPr>
        <w:tc>
          <w:tcPr>
            <w:tcW w:w="581" w:type="dxa"/>
            <w:vMerge w:val="continue"/>
            <w:vAlign w:val="center"/>
          </w:tcPr>
          <w:p w14:paraId="4C409FC4">
            <w:pPr>
              <w:spacing w:line="240" w:lineRule="exact"/>
              <w:rPr>
                <w:rFonts w:ascii="宋体" w:cs="宋体"/>
              </w:rPr>
            </w:pPr>
          </w:p>
        </w:tc>
        <w:tc>
          <w:tcPr>
            <w:tcW w:w="710" w:type="dxa"/>
            <w:vMerge w:val="continue"/>
            <w:vAlign w:val="center"/>
          </w:tcPr>
          <w:p w14:paraId="661CAA67">
            <w:pPr>
              <w:spacing w:line="240" w:lineRule="exact"/>
              <w:rPr>
                <w:rFonts w:ascii="宋体" w:cs="宋体"/>
              </w:rPr>
            </w:pPr>
          </w:p>
        </w:tc>
        <w:tc>
          <w:tcPr>
            <w:tcW w:w="946" w:type="dxa"/>
            <w:tcMar>
              <w:top w:w="10" w:type="dxa"/>
              <w:left w:w="10" w:type="dxa"/>
              <w:bottom w:w="0" w:type="dxa"/>
              <w:right w:w="10" w:type="dxa"/>
            </w:tcMar>
            <w:vAlign w:val="center"/>
          </w:tcPr>
          <w:p w14:paraId="10529102">
            <w:pPr>
              <w:spacing w:line="240" w:lineRule="exact"/>
              <w:jc w:val="center"/>
              <w:rPr>
                <w:rFonts w:ascii="宋体" w:cs="宋体"/>
              </w:rPr>
            </w:pPr>
            <w:r>
              <w:rPr>
                <w:rFonts w:hint="eastAsia" w:ascii="宋体" w:hAnsi="宋体" w:cs="宋体"/>
              </w:rPr>
              <w:t>重点支出</w:t>
            </w:r>
          </w:p>
          <w:p w14:paraId="6542F6E3">
            <w:pPr>
              <w:spacing w:line="240" w:lineRule="exact"/>
              <w:jc w:val="center"/>
              <w:rPr>
                <w:rFonts w:ascii="宋体" w:cs="宋体"/>
              </w:rPr>
            </w:pPr>
            <w:r>
              <w:rPr>
                <w:rFonts w:hint="eastAsia" w:ascii="宋体" w:hAnsi="宋体" w:cs="宋体"/>
              </w:rPr>
              <w:t>安排率（</w:t>
            </w:r>
            <w:r>
              <w:rPr>
                <w:rFonts w:ascii="宋体" w:hAnsi="宋体" w:cs="宋体"/>
              </w:rPr>
              <w:t>5</w:t>
            </w:r>
            <w:r>
              <w:rPr>
                <w:rFonts w:hint="eastAsia" w:ascii="宋体" w:hAnsi="宋体" w:cs="宋体"/>
              </w:rPr>
              <w:t>分）</w:t>
            </w:r>
          </w:p>
        </w:tc>
        <w:tc>
          <w:tcPr>
            <w:tcW w:w="862" w:type="dxa"/>
            <w:vAlign w:val="center"/>
          </w:tcPr>
          <w:p w14:paraId="6E7994EE">
            <w:pPr>
              <w:tabs>
                <w:tab w:val="left" w:pos="2604"/>
              </w:tabs>
              <w:spacing w:line="240" w:lineRule="exact"/>
              <w:ind w:left="105" w:leftChars="50" w:right="105" w:rightChars="50" w:firstLine="96" w:firstLineChars="46"/>
              <w:jc w:val="center"/>
              <w:rPr>
                <w:rFonts w:ascii="宋体" w:cs="宋体"/>
              </w:rPr>
            </w:pPr>
            <w:r>
              <w:rPr>
                <w:rFonts w:hint="eastAsia" w:ascii="宋体" w:cs="宋体"/>
              </w:rPr>
              <w:t>5</w:t>
            </w:r>
          </w:p>
        </w:tc>
        <w:tc>
          <w:tcPr>
            <w:tcW w:w="2831" w:type="dxa"/>
            <w:tcMar>
              <w:top w:w="10" w:type="dxa"/>
              <w:left w:w="10" w:type="dxa"/>
              <w:bottom w:w="0" w:type="dxa"/>
              <w:right w:w="10" w:type="dxa"/>
            </w:tcMar>
            <w:vAlign w:val="center"/>
          </w:tcPr>
          <w:p w14:paraId="3FEA3546">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部门本年度预算安排的重点预算支出与部门预算总支出的比率，用以反映和考核部门对履行主要职责或完成重点任务的保障程度。</w:t>
            </w:r>
          </w:p>
        </w:tc>
        <w:tc>
          <w:tcPr>
            <w:tcW w:w="3533" w:type="dxa"/>
            <w:tcMar>
              <w:top w:w="10" w:type="dxa"/>
              <w:left w:w="10" w:type="dxa"/>
              <w:bottom w:w="0" w:type="dxa"/>
              <w:right w:w="10" w:type="dxa"/>
            </w:tcMar>
            <w:vAlign w:val="center"/>
          </w:tcPr>
          <w:p w14:paraId="5DF3E3DE">
            <w:pPr>
              <w:spacing w:line="240" w:lineRule="exact"/>
              <w:ind w:left="105" w:leftChars="50" w:right="105" w:rightChars="50"/>
              <w:rPr>
                <w:rFonts w:ascii="宋体" w:cs="宋体"/>
              </w:rPr>
            </w:pPr>
            <w:r>
              <w:rPr>
                <w:rFonts w:hint="eastAsia" w:ascii="宋体" w:hAnsi="宋体" w:cs="宋体"/>
              </w:rPr>
              <w:t>重点支出安排率</w:t>
            </w:r>
            <w:r>
              <w:rPr>
                <w:rFonts w:ascii="宋体" w:hAnsi="宋体" w:cs="宋体"/>
              </w:rPr>
              <w:t>=</w:t>
            </w:r>
            <w:r>
              <w:rPr>
                <w:rFonts w:hint="eastAsia" w:ascii="宋体" w:hAnsi="宋体" w:cs="宋体"/>
              </w:rPr>
              <w:t>（重点预算支出</w:t>
            </w:r>
            <w:r>
              <w:rPr>
                <w:rFonts w:ascii="宋体" w:hAnsi="宋体" w:cs="宋体"/>
              </w:rPr>
              <w:t>/</w:t>
            </w:r>
            <w:r>
              <w:rPr>
                <w:rFonts w:hint="eastAsia" w:ascii="宋体" w:hAnsi="宋体" w:cs="宋体"/>
              </w:rPr>
              <w:t>预算总支出）×</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重点预算支出：部门年度预算安排的，与本部门履职和发展密切相关、具有明显社会和经济影响、党委政府关心或社会比较关注的预算支出支出总额。</w:t>
            </w:r>
            <w:r>
              <w:rPr>
                <w:rFonts w:ascii="宋体" w:cs="宋体"/>
              </w:rPr>
              <w:br w:type="textWrapping"/>
            </w:r>
            <w:r>
              <w:rPr>
                <w:rFonts w:hint="eastAsia" w:ascii="宋体" w:hAnsi="宋体" w:cs="宋体"/>
              </w:rPr>
              <w:t>预算总支出：部门年度预算安排的预算支出支出总额。</w:t>
            </w:r>
          </w:p>
        </w:tc>
      </w:tr>
      <w:tr w14:paraId="0E0AC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62" w:hRule="atLeast"/>
          <w:jc w:val="center"/>
        </w:trPr>
        <w:tc>
          <w:tcPr>
            <w:tcW w:w="581" w:type="dxa"/>
            <w:vMerge w:val="restart"/>
            <w:tcMar>
              <w:top w:w="10" w:type="dxa"/>
              <w:left w:w="10" w:type="dxa"/>
              <w:bottom w:w="0" w:type="dxa"/>
              <w:right w:w="10" w:type="dxa"/>
            </w:tcMar>
            <w:textDirection w:val="tbRlV"/>
            <w:vAlign w:val="center"/>
          </w:tcPr>
          <w:p w14:paraId="427C8F64">
            <w:pPr>
              <w:spacing w:line="240" w:lineRule="exact"/>
              <w:jc w:val="center"/>
              <w:rPr>
                <w:rFonts w:ascii="宋体" w:cs="宋体"/>
              </w:rPr>
            </w:pPr>
            <w:r>
              <w:rPr>
                <w:rFonts w:hint="eastAsia" w:ascii="宋体" w:hAnsi="宋体" w:cs="宋体"/>
              </w:rPr>
              <w:t>过</w:t>
            </w:r>
            <w:r>
              <w:rPr>
                <w:rFonts w:ascii="宋体" w:hAnsi="宋体" w:cs="宋体"/>
              </w:rPr>
              <w:t xml:space="preserve">   </w:t>
            </w:r>
            <w:r>
              <w:rPr>
                <w:rFonts w:hint="eastAsia" w:ascii="宋体" w:hAnsi="宋体" w:cs="宋体"/>
              </w:rPr>
              <w:t>程（</w:t>
            </w:r>
            <w:r>
              <w:rPr>
                <w:rFonts w:ascii="宋体" w:hAnsi="宋体" w:cs="宋体"/>
              </w:rPr>
              <w:t>30</w:t>
            </w:r>
            <w:r>
              <w:rPr>
                <w:rFonts w:hint="eastAsia" w:ascii="宋体" w:hAnsi="宋体" w:cs="宋体"/>
              </w:rPr>
              <w:t>分）</w:t>
            </w:r>
          </w:p>
        </w:tc>
        <w:tc>
          <w:tcPr>
            <w:tcW w:w="710" w:type="dxa"/>
            <w:vMerge w:val="restart"/>
            <w:tcMar>
              <w:top w:w="10" w:type="dxa"/>
              <w:left w:w="10" w:type="dxa"/>
              <w:bottom w:w="0" w:type="dxa"/>
              <w:right w:w="10" w:type="dxa"/>
            </w:tcMar>
            <w:vAlign w:val="center"/>
          </w:tcPr>
          <w:p w14:paraId="0FF86101">
            <w:pPr>
              <w:spacing w:line="240" w:lineRule="exact"/>
              <w:jc w:val="center"/>
              <w:rPr>
                <w:rFonts w:ascii="宋体" w:cs="宋体"/>
              </w:rPr>
            </w:pPr>
            <w:r>
              <w:rPr>
                <w:rFonts w:hint="eastAsia" w:ascii="宋体" w:hAnsi="宋体" w:cs="宋体"/>
              </w:rPr>
              <w:t>预算</w:t>
            </w:r>
            <w:r>
              <w:rPr>
                <w:rFonts w:ascii="宋体" w:cs="宋体"/>
              </w:rPr>
              <w:br w:type="textWrapping"/>
            </w:r>
            <w:r>
              <w:rPr>
                <w:rFonts w:hint="eastAsia" w:ascii="宋体" w:hAnsi="宋体" w:cs="宋体"/>
              </w:rPr>
              <w:t>执行（</w:t>
            </w:r>
            <w:r>
              <w:rPr>
                <w:rFonts w:ascii="宋体" w:hAnsi="宋体" w:cs="宋体"/>
              </w:rPr>
              <w:t>20</w:t>
            </w:r>
            <w:r>
              <w:rPr>
                <w:rFonts w:hint="eastAsia" w:ascii="宋体" w:hAnsi="宋体" w:cs="宋体"/>
              </w:rPr>
              <w:t>分）</w:t>
            </w:r>
          </w:p>
        </w:tc>
        <w:tc>
          <w:tcPr>
            <w:tcW w:w="946" w:type="dxa"/>
            <w:tcMar>
              <w:top w:w="10" w:type="dxa"/>
              <w:left w:w="10" w:type="dxa"/>
              <w:bottom w:w="0" w:type="dxa"/>
              <w:right w:w="10" w:type="dxa"/>
            </w:tcMar>
            <w:vAlign w:val="center"/>
          </w:tcPr>
          <w:p w14:paraId="325B008B">
            <w:pPr>
              <w:spacing w:line="240" w:lineRule="exact"/>
              <w:jc w:val="center"/>
              <w:rPr>
                <w:rFonts w:ascii="宋体" w:cs="宋体"/>
              </w:rPr>
            </w:pPr>
            <w:r>
              <w:rPr>
                <w:rFonts w:hint="eastAsia" w:ascii="宋体" w:hAnsi="宋体" w:cs="宋体"/>
              </w:rPr>
              <w:t>预算</w:t>
            </w:r>
          </w:p>
          <w:p w14:paraId="35F42890">
            <w:pPr>
              <w:spacing w:line="240" w:lineRule="exact"/>
              <w:jc w:val="center"/>
              <w:rPr>
                <w:rFonts w:ascii="宋体" w:cs="宋体"/>
              </w:rPr>
            </w:pPr>
            <w:r>
              <w:rPr>
                <w:rFonts w:hint="eastAsia" w:ascii="宋体" w:hAnsi="宋体" w:cs="宋体"/>
              </w:rPr>
              <w:t>执行率（</w:t>
            </w:r>
            <w:r>
              <w:rPr>
                <w:rFonts w:ascii="宋体" w:hAnsi="宋体" w:cs="宋体"/>
              </w:rPr>
              <w:t>4</w:t>
            </w:r>
            <w:r>
              <w:rPr>
                <w:rFonts w:hint="eastAsia" w:ascii="宋体" w:hAnsi="宋体" w:cs="宋体"/>
              </w:rPr>
              <w:t>分）</w:t>
            </w:r>
          </w:p>
        </w:tc>
        <w:tc>
          <w:tcPr>
            <w:tcW w:w="862" w:type="dxa"/>
            <w:vAlign w:val="center"/>
          </w:tcPr>
          <w:p w14:paraId="0CF274EC">
            <w:pPr>
              <w:tabs>
                <w:tab w:val="left" w:pos="2604"/>
              </w:tabs>
              <w:spacing w:line="240" w:lineRule="exact"/>
              <w:ind w:left="105" w:leftChars="50" w:right="105" w:rightChars="50" w:firstLine="96" w:firstLineChars="46"/>
              <w:jc w:val="center"/>
              <w:rPr>
                <w:rFonts w:ascii="宋体" w:cs="宋体"/>
              </w:rPr>
            </w:pPr>
            <w:r>
              <w:rPr>
                <w:rFonts w:hint="eastAsia" w:ascii="宋体" w:cs="宋体"/>
              </w:rPr>
              <w:t>4</w:t>
            </w:r>
          </w:p>
        </w:tc>
        <w:tc>
          <w:tcPr>
            <w:tcW w:w="2831" w:type="dxa"/>
            <w:tcMar>
              <w:top w:w="10" w:type="dxa"/>
              <w:left w:w="10" w:type="dxa"/>
              <w:bottom w:w="0" w:type="dxa"/>
              <w:right w:w="10" w:type="dxa"/>
            </w:tcMar>
            <w:vAlign w:val="center"/>
          </w:tcPr>
          <w:p w14:paraId="1F34A036">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部门本年度预算完成数与预算数的比率，用以反映和考核部门预算完成程度。</w:t>
            </w:r>
          </w:p>
        </w:tc>
        <w:tc>
          <w:tcPr>
            <w:tcW w:w="3533" w:type="dxa"/>
            <w:tcMar>
              <w:top w:w="10" w:type="dxa"/>
              <w:left w:w="10" w:type="dxa"/>
              <w:bottom w:w="0" w:type="dxa"/>
              <w:right w:w="10" w:type="dxa"/>
            </w:tcMar>
            <w:vAlign w:val="center"/>
          </w:tcPr>
          <w:p w14:paraId="75DFF9B2">
            <w:pPr>
              <w:spacing w:line="240" w:lineRule="exact"/>
              <w:ind w:left="105" w:leftChars="50" w:right="105" w:rightChars="50"/>
              <w:rPr>
                <w:rFonts w:ascii="宋体" w:cs="宋体"/>
              </w:rPr>
            </w:pPr>
            <w:r>
              <w:rPr>
                <w:rFonts w:hint="eastAsia" w:ascii="宋体" w:hAnsi="宋体" w:cs="宋体"/>
              </w:rPr>
              <w:t>预算执行率</w:t>
            </w:r>
            <w:r>
              <w:rPr>
                <w:rFonts w:ascii="宋体" w:hAnsi="宋体" w:cs="宋体"/>
              </w:rPr>
              <w:t>=</w:t>
            </w:r>
            <w:r>
              <w:rPr>
                <w:rFonts w:hint="eastAsia" w:ascii="宋体" w:hAnsi="宋体" w:cs="宋体"/>
              </w:rPr>
              <w:t>（预算执行数</w:t>
            </w:r>
            <w:r>
              <w:rPr>
                <w:rFonts w:ascii="宋体" w:hAnsi="宋体" w:cs="宋体"/>
              </w:rPr>
              <w:t>/</w:t>
            </w:r>
            <w:r>
              <w:rPr>
                <w:rFonts w:hint="eastAsia" w:ascii="宋体" w:hAnsi="宋体" w:cs="宋体"/>
              </w:rPr>
              <w:t>预算数）×</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预算执行数：部门本年度实际完成的预算数。</w:t>
            </w:r>
            <w:r>
              <w:rPr>
                <w:rFonts w:ascii="宋体" w:cs="宋体"/>
              </w:rPr>
              <w:br w:type="textWrapping"/>
            </w:r>
            <w:r>
              <w:rPr>
                <w:rFonts w:hint="eastAsia" w:ascii="宋体" w:hAnsi="宋体" w:cs="宋体"/>
              </w:rPr>
              <w:t>预算数：财政部门批复的本年度部门预算数。</w:t>
            </w:r>
          </w:p>
        </w:tc>
      </w:tr>
      <w:tr w14:paraId="2E710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24" w:hRule="atLeast"/>
          <w:jc w:val="center"/>
        </w:trPr>
        <w:tc>
          <w:tcPr>
            <w:tcW w:w="581" w:type="dxa"/>
            <w:vMerge w:val="continue"/>
            <w:vAlign w:val="center"/>
          </w:tcPr>
          <w:p w14:paraId="2A3931FC">
            <w:pPr>
              <w:spacing w:line="240" w:lineRule="exact"/>
              <w:jc w:val="center"/>
              <w:rPr>
                <w:rFonts w:ascii="宋体" w:cs="宋体"/>
              </w:rPr>
            </w:pPr>
          </w:p>
        </w:tc>
        <w:tc>
          <w:tcPr>
            <w:tcW w:w="710" w:type="dxa"/>
            <w:vMerge w:val="continue"/>
            <w:vAlign w:val="center"/>
          </w:tcPr>
          <w:p w14:paraId="53E3BDBE">
            <w:pPr>
              <w:spacing w:line="240" w:lineRule="exact"/>
              <w:jc w:val="center"/>
              <w:rPr>
                <w:rFonts w:ascii="宋体" w:cs="宋体"/>
              </w:rPr>
            </w:pPr>
          </w:p>
        </w:tc>
        <w:tc>
          <w:tcPr>
            <w:tcW w:w="946" w:type="dxa"/>
            <w:tcMar>
              <w:top w:w="10" w:type="dxa"/>
              <w:left w:w="10" w:type="dxa"/>
              <w:bottom w:w="0" w:type="dxa"/>
              <w:right w:w="10" w:type="dxa"/>
            </w:tcMar>
            <w:vAlign w:val="center"/>
          </w:tcPr>
          <w:p w14:paraId="23C8C71B">
            <w:pPr>
              <w:spacing w:line="240" w:lineRule="exact"/>
              <w:jc w:val="center"/>
              <w:rPr>
                <w:rFonts w:ascii="宋体" w:cs="宋体"/>
              </w:rPr>
            </w:pPr>
            <w:r>
              <w:rPr>
                <w:rFonts w:hint="eastAsia" w:ascii="宋体" w:hAnsi="宋体" w:cs="宋体"/>
              </w:rPr>
              <w:t>预算</w:t>
            </w:r>
          </w:p>
          <w:p w14:paraId="010E0940">
            <w:pPr>
              <w:spacing w:line="240" w:lineRule="exact"/>
              <w:jc w:val="center"/>
              <w:rPr>
                <w:rFonts w:ascii="宋体" w:cs="宋体"/>
              </w:rPr>
            </w:pPr>
            <w:r>
              <w:rPr>
                <w:rFonts w:hint="eastAsia" w:ascii="宋体" w:hAnsi="宋体" w:cs="宋体"/>
              </w:rPr>
              <w:t>调整率（</w:t>
            </w:r>
            <w:r>
              <w:rPr>
                <w:rFonts w:ascii="宋体" w:hAnsi="宋体" w:cs="宋体"/>
              </w:rPr>
              <w:t>2</w:t>
            </w:r>
            <w:r>
              <w:rPr>
                <w:rFonts w:hint="eastAsia" w:ascii="宋体" w:hAnsi="宋体" w:cs="宋体"/>
              </w:rPr>
              <w:t>分）</w:t>
            </w:r>
          </w:p>
        </w:tc>
        <w:tc>
          <w:tcPr>
            <w:tcW w:w="862" w:type="dxa"/>
            <w:vAlign w:val="center"/>
          </w:tcPr>
          <w:p w14:paraId="3C38B145">
            <w:pPr>
              <w:tabs>
                <w:tab w:val="left" w:pos="2604"/>
              </w:tabs>
              <w:spacing w:line="240" w:lineRule="exact"/>
              <w:ind w:left="105" w:leftChars="50" w:right="105" w:rightChars="50" w:firstLine="96" w:firstLineChars="46"/>
              <w:jc w:val="center"/>
              <w:rPr>
                <w:rFonts w:ascii="宋体" w:cs="宋体"/>
              </w:rPr>
            </w:pPr>
            <w:r>
              <w:rPr>
                <w:rFonts w:hint="eastAsia" w:ascii="宋体" w:cs="宋体"/>
              </w:rPr>
              <w:t>2</w:t>
            </w:r>
          </w:p>
        </w:tc>
        <w:tc>
          <w:tcPr>
            <w:tcW w:w="2831" w:type="dxa"/>
            <w:tcMar>
              <w:top w:w="10" w:type="dxa"/>
              <w:left w:w="10" w:type="dxa"/>
              <w:bottom w:w="0" w:type="dxa"/>
              <w:right w:w="10" w:type="dxa"/>
            </w:tcMar>
            <w:vAlign w:val="center"/>
          </w:tcPr>
          <w:p w14:paraId="67E403F2">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部门本年度预算调整数与预算数的比率，用以反映和考核部门预算的调整程度。</w:t>
            </w:r>
          </w:p>
        </w:tc>
        <w:tc>
          <w:tcPr>
            <w:tcW w:w="3533" w:type="dxa"/>
            <w:tcMar>
              <w:top w:w="10" w:type="dxa"/>
              <w:left w:w="10" w:type="dxa"/>
              <w:bottom w:w="0" w:type="dxa"/>
              <w:right w:w="10" w:type="dxa"/>
            </w:tcMar>
            <w:vAlign w:val="center"/>
          </w:tcPr>
          <w:p w14:paraId="5149DF8E">
            <w:pPr>
              <w:spacing w:line="240" w:lineRule="exact"/>
              <w:ind w:left="105" w:leftChars="50" w:right="105" w:rightChars="50"/>
              <w:rPr>
                <w:rFonts w:ascii="宋体" w:cs="宋体"/>
              </w:rPr>
            </w:pPr>
            <w:r>
              <w:rPr>
                <w:rFonts w:hint="eastAsia" w:ascii="宋体" w:hAnsi="宋体" w:cs="宋体"/>
              </w:rPr>
              <w:t>预算调整率</w:t>
            </w:r>
            <w:r>
              <w:rPr>
                <w:rFonts w:ascii="宋体" w:hAnsi="宋体" w:cs="宋体"/>
              </w:rPr>
              <w:t>=</w:t>
            </w:r>
            <w:r>
              <w:rPr>
                <w:rFonts w:hint="eastAsia" w:ascii="宋体" w:hAnsi="宋体" w:cs="宋体"/>
              </w:rPr>
              <w:t>（预算调整数</w:t>
            </w:r>
            <w:r>
              <w:rPr>
                <w:rFonts w:ascii="宋体" w:hAnsi="宋体" w:cs="宋体"/>
              </w:rPr>
              <w:t>/</w:t>
            </w:r>
            <w:r>
              <w:rPr>
                <w:rFonts w:hint="eastAsia" w:ascii="宋体" w:hAnsi="宋体" w:cs="宋体"/>
              </w:rPr>
              <w:t>预算数）×</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预算调整数：部门在本年度内涉及预算的追加、追减或结构调整的资金总和（因落实国家政策、发生不可抗力、上级部门或本级党委政府临时交办而产生的调整除外）。</w:t>
            </w:r>
          </w:p>
        </w:tc>
      </w:tr>
      <w:tr w14:paraId="7FD3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31" w:hRule="atLeast"/>
          <w:jc w:val="center"/>
        </w:trPr>
        <w:tc>
          <w:tcPr>
            <w:tcW w:w="581" w:type="dxa"/>
            <w:vMerge w:val="continue"/>
            <w:vAlign w:val="center"/>
          </w:tcPr>
          <w:p w14:paraId="6E000D46">
            <w:pPr>
              <w:spacing w:line="240" w:lineRule="exact"/>
              <w:jc w:val="center"/>
              <w:rPr>
                <w:rFonts w:ascii="宋体" w:cs="宋体"/>
              </w:rPr>
            </w:pPr>
          </w:p>
        </w:tc>
        <w:tc>
          <w:tcPr>
            <w:tcW w:w="710" w:type="dxa"/>
            <w:vMerge w:val="continue"/>
            <w:vAlign w:val="center"/>
          </w:tcPr>
          <w:p w14:paraId="674B4310">
            <w:pPr>
              <w:spacing w:line="240" w:lineRule="exact"/>
              <w:jc w:val="center"/>
              <w:rPr>
                <w:rFonts w:ascii="宋体" w:cs="宋体"/>
              </w:rPr>
            </w:pPr>
          </w:p>
        </w:tc>
        <w:tc>
          <w:tcPr>
            <w:tcW w:w="946" w:type="dxa"/>
            <w:tcMar>
              <w:top w:w="10" w:type="dxa"/>
              <w:left w:w="10" w:type="dxa"/>
              <w:bottom w:w="0" w:type="dxa"/>
              <w:right w:w="10" w:type="dxa"/>
            </w:tcMar>
            <w:vAlign w:val="center"/>
          </w:tcPr>
          <w:p w14:paraId="09E13F5E">
            <w:pPr>
              <w:spacing w:line="240" w:lineRule="exact"/>
              <w:jc w:val="center"/>
              <w:rPr>
                <w:rFonts w:ascii="宋体" w:cs="宋体"/>
              </w:rPr>
            </w:pPr>
            <w:r>
              <w:rPr>
                <w:rFonts w:hint="eastAsia" w:ascii="宋体" w:hAnsi="宋体" w:cs="宋体"/>
              </w:rPr>
              <w:t>支付</w:t>
            </w:r>
          </w:p>
          <w:p w14:paraId="2223D115">
            <w:pPr>
              <w:spacing w:line="240" w:lineRule="exact"/>
              <w:jc w:val="center"/>
              <w:rPr>
                <w:rFonts w:ascii="宋体" w:cs="宋体"/>
              </w:rPr>
            </w:pPr>
            <w:r>
              <w:rPr>
                <w:rFonts w:hint="eastAsia" w:ascii="宋体" w:hAnsi="宋体" w:cs="宋体"/>
              </w:rPr>
              <w:t>进度率（</w:t>
            </w:r>
            <w:r>
              <w:rPr>
                <w:rFonts w:ascii="宋体" w:hAnsi="宋体" w:cs="宋体"/>
              </w:rPr>
              <w:t>2</w:t>
            </w:r>
            <w:r>
              <w:rPr>
                <w:rFonts w:hint="eastAsia" w:ascii="宋体" w:hAnsi="宋体" w:cs="宋体"/>
              </w:rPr>
              <w:t>分）</w:t>
            </w:r>
          </w:p>
        </w:tc>
        <w:tc>
          <w:tcPr>
            <w:tcW w:w="862" w:type="dxa"/>
            <w:vAlign w:val="center"/>
          </w:tcPr>
          <w:p w14:paraId="40C853A7">
            <w:pPr>
              <w:tabs>
                <w:tab w:val="left" w:pos="2604"/>
              </w:tabs>
              <w:spacing w:line="240" w:lineRule="exact"/>
              <w:ind w:left="105" w:leftChars="50" w:right="105" w:rightChars="50" w:firstLine="96" w:firstLineChars="46"/>
              <w:jc w:val="center"/>
              <w:rPr>
                <w:rFonts w:ascii="宋体" w:cs="宋体"/>
              </w:rPr>
            </w:pPr>
            <w:r>
              <w:rPr>
                <w:rFonts w:hint="eastAsia" w:ascii="宋体" w:cs="宋体"/>
              </w:rPr>
              <w:t>2</w:t>
            </w:r>
          </w:p>
        </w:tc>
        <w:tc>
          <w:tcPr>
            <w:tcW w:w="2831" w:type="dxa"/>
            <w:tcMar>
              <w:top w:w="10" w:type="dxa"/>
              <w:left w:w="10" w:type="dxa"/>
              <w:bottom w:w="0" w:type="dxa"/>
              <w:right w:w="10" w:type="dxa"/>
            </w:tcMar>
            <w:vAlign w:val="center"/>
          </w:tcPr>
          <w:p w14:paraId="4C11588E">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部门实际支付进度与既定支付进度的比率，用以反映和考核部门预算执行的及时性和均衡性程度。</w:t>
            </w:r>
          </w:p>
        </w:tc>
        <w:tc>
          <w:tcPr>
            <w:tcW w:w="3533" w:type="dxa"/>
            <w:tcMar>
              <w:top w:w="10" w:type="dxa"/>
              <w:left w:w="10" w:type="dxa"/>
              <w:bottom w:w="0" w:type="dxa"/>
              <w:right w:w="10" w:type="dxa"/>
            </w:tcMar>
            <w:vAlign w:val="center"/>
          </w:tcPr>
          <w:p w14:paraId="67F20E6A">
            <w:pPr>
              <w:spacing w:line="240" w:lineRule="exact"/>
              <w:ind w:left="105" w:leftChars="50" w:right="105" w:rightChars="50"/>
              <w:rPr>
                <w:rFonts w:ascii="宋体" w:cs="宋体"/>
              </w:rPr>
            </w:pPr>
            <w:r>
              <w:rPr>
                <w:rFonts w:hint="eastAsia" w:ascii="宋体" w:hAnsi="宋体" w:cs="宋体"/>
              </w:rPr>
              <w:t>支付进度率</w:t>
            </w:r>
            <w:r>
              <w:rPr>
                <w:rFonts w:ascii="宋体" w:hAnsi="宋体" w:cs="宋体"/>
              </w:rPr>
              <w:t>=</w:t>
            </w:r>
            <w:r>
              <w:rPr>
                <w:rFonts w:hint="eastAsia" w:ascii="宋体" w:hAnsi="宋体" w:cs="宋体"/>
              </w:rPr>
              <w:t>（实际支付进度</w:t>
            </w:r>
            <w:r>
              <w:rPr>
                <w:rFonts w:ascii="宋体" w:hAnsi="宋体" w:cs="宋体"/>
              </w:rPr>
              <w:t>/</w:t>
            </w:r>
            <w:r>
              <w:rPr>
                <w:rFonts w:hint="eastAsia" w:ascii="宋体" w:hAnsi="宋体" w:cs="宋体"/>
              </w:rPr>
              <w:t>既定支付进度）×</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实际支付进度：部门在某一时点的支出预算执行总数与年度支出预算数的比率。</w:t>
            </w:r>
            <w:r>
              <w:rPr>
                <w:rFonts w:ascii="宋体" w:cs="宋体"/>
              </w:rPr>
              <w:br w:type="textWrapping"/>
            </w:r>
            <w:r>
              <w:rPr>
                <w:rFonts w:hint="eastAsia" w:ascii="宋体" w:hAnsi="宋体" w:cs="宋体"/>
              </w:rPr>
              <w:t>既定支付进度：由部门在申报部门整体绩效目标时，参照序时支付进度、前三年支付进度、本级部门平均支付进度水平等确定的，在某一时点应达到的支付进度（比率）。</w:t>
            </w:r>
          </w:p>
        </w:tc>
      </w:tr>
      <w:tr w14:paraId="2EB7A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9" w:hRule="atLeast"/>
          <w:jc w:val="center"/>
        </w:trPr>
        <w:tc>
          <w:tcPr>
            <w:tcW w:w="581" w:type="dxa"/>
            <w:vMerge w:val="continue"/>
            <w:tcMar>
              <w:top w:w="10" w:type="dxa"/>
              <w:left w:w="10" w:type="dxa"/>
              <w:bottom w:w="0" w:type="dxa"/>
              <w:right w:w="10" w:type="dxa"/>
            </w:tcMar>
            <w:textDirection w:val="tbRlV"/>
            <w:vAlign w:val="center"/>
          </w:tcPr>
          <w:p w14:paraId="61195666">
            <w:pPr>
              <w:spacing w:line="240" w:lineRule="exact"/>
              <w:jc w:val="center"/>
              <w:rPr>
                <w:rFonts w:ascii="宋体" w:cs="宋体"/>
              </w:rPr>
            </w:pPr>
          </w:p>
        </w:tc>
        <w:tc>
          <w:tcPr>
            <w:tcW w:w="710" w:type="dxa"/>
            <w:vMerge w:val="continue"/>
            <w:tcMar>
              <w:top w:w="10" w:type="dxa"/>
              <w:left w:w="10" w:type="dxa"/>
              <w:bottom w:w="0" w:type="dxa"/>
              <w:right w:w="10" w:type="dxa"/>
            </w:tcMar>
            <w:vAlign w:val="center"/>
          </w:tcPr>
          <w:p w14:paraId="794EE4B5">
            <w:pPr>
              <w:spacing w:line="240" w:lineRule="exact"/>
              <w:jc w:val="center"/>
              <w:rPr>
                <w:rFonts w:ascii="宋体" w:cs="宋体"/>
              </w:rPr>
            </w:pPr>
          </w:p>
        </w:tc>
        <w:tc>
          <w:tcPr>
            <w:tcW w:w="946" w:type="dxa"/>
            <w:tcMar>
              <w:top w:w="10" w:type="dxa"/>
              <w:left w:w="10" w:type="dxa"/>
              <w:bottom w:w="0" w:type="dxa"/>
              <w:right w:w="10" w:type="dxa"/>
            </w:tcMar>
            <w:vAlign w:val="center"/>
          </w:tcPr>
          <w:p w14:paraId="4EABD606">
            <w:pPr>
              <w:spacing w:line="240" w:lineRule="exact"/>
              <w:jc w:val="center"/>
              <w:rPr>
                <w:rFonts w:ascii="宋体" w:cs="宋体"/>
              </w:rPr>
            </w:pPr>
            <w:r>
              <w:rPr>
                <w:rFonts w:hint="eastAsia" w:ascii="宋体" w:hAnsi="宋体" w:cs="宋体"/>
              </w:rPr>
              <w:t>结转</w:t>
            </w:r>
          </w:p>
          <w:p w14:paraId="486F1AF8">
            <w:pPr>
              <w:spacing w:line="240" w:lineRule="exact"/>
              <w:jc w:val="center"/>
              <w:rPr>
                <w:rFonts w:ascii="宋体" w:cs="宋体"/>
              </w:rPr>
            </w:pPr>
            <w:r>
              <w:rPr>
                <w:rFonts w:hint="eastAsia" w:ascii="宋体" w:hAnsi="宋体" w:cs="宋体"/>
              </w:rPr>
              <w:t>结余率（</w:t>
            </w:r>
            <w:r>
              <w:rPr>
                <w:rFonts w:ascii="宋体" w:hAnsi="宋体" w:cs="宋体"/>
              </w:rPr>
              <w:t>2</w:t>
            </w:r>
            <w:r>
              <w:rPr>
                <w:rFonts w:hint="eastAsia" w:ascii="宋体" w:hAnsi="宋体" w:cs="宋体"/>
              </w:rPr>
              <w:t>分）</w:t>
            </w:r>
          </w:p>
        </w:tc>
        <w:tc>
          <w:tcPr>
            <w:tcW w:w="862" w:type="dxa"/>
            <w:vAlign w:val="center"/>
          </w:tcPr>
          <w:p w14:paraId="2625DE25">
            <w:pPr>
              <w:tabs>
                <w:tab w:val="left" w:pos="2604"/>
              </w:tabs>
              <w:spacing w:line="240" w:lineRule="exact"/>
              <w:ind w:left="105" w:leftChars="50" w:right="105" w:rightChars="50" w:firstLine="96" w:firstLineChars="46"/>
              <w:jc w:val="center"/>
              <w:rPr>
                <w:rFonts w:ascii="宋体" w:cs="宋体"/>
              </w:rPr>
            </w:pPr>
            <w:r>
              <w:rPr>
                <w:rFonts w:hint="eastAsia" w:ascii="宋体" w:cs="宋体"/>
              </w:rPr>
              <w:t>2</w:t>
            </w:r>
          </w:p>
        </w:tc>
        <w:tc>
          <w:tcPr>
            <w:tcW w:w="2831" w:type="dxa"/>
            <w:tcMar>
              <w:top w:w="10" w:type="dxa"/>
              <w:left w:w="10" w:type="dxa"/>
              <w:bottom w:w="0" w:type="dxa"/>
              <w:right w:w="10" w:type="dxa"/>
            </w:tcMar>
            <w:vAlign w:val="center"/>
          </w:tcPr>
          <w:p w14:paraId="7C6A88AA">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部门本年度结转结余总额与支出预算数的比率，用以反映和考核部门对本年度结转结余资金的实际控制程度。</w:t>
            </w:r>
          </w:p>
        </w:tc>
        <w:tc>
          <w:tcPr>
            <w:tcW w:w="3533" w:type="dxa"/>
            <w:tcMar>
              <w:top w:w="10" w:type="dxa"/>
              <w:left w:w="10" w:type="dxa"/>
              <w:bottom w:w="0" w:type="dxa"/>
              <w:right w:w="10" w:type="dxa"/>
            </w:tcMar>
            <w:vAlign w:val="center"/>
          </w:tcPr>
          <w:p w14:paraId="2D70D091">
            <w:pPr>
              <w:spacing w:line="240" w:lineRule="exact"/>
              <w:ind w:left="105" w:leftChars="50" w:right="105" w:rightChars="50"/>
              <w:rPr>
                <w:rFonts w:ascii="宋体" w:cs="宋体"/>
              </w:rPr>
            </w:pPr>
            <w:r>
              <w:rPr>
                <w:rFonts w:hint="eastAsia" w:ascii="宋体" w:hAnsi="宋体" w:cs="宋体"/>
              </w:rPr>
              <w:t>结转结余率</w:t>
            </w:r>
            <w:r>
              <w:rPr>
                <w:rFonts w:ascii="宋体" w:hAnsi="宋体" w:cs="宋体"/>
              </w:rPr>
              <w:t>=</w:t>
            </w:r>
            <w:r>
              <w:rPr>
                <w:rFonts w:hint="eastAsia" w:ascii="宋体" w:hAnsi="宋体" w:cs="宋体"/>
              </w:rPr>
              <w:t>结转结余总额</w:t>
            </w:r>
            <w:r>
              <w:rPr>
                <w:rFonts w:ascii="宋体" w:hAnsi="宋体" w:cs="宋体"/>
              </w:rPr>
              <w:t>/</w:t>
            </w:r>
            <w:r>
              <w:rPr>
                <w:rFonts w:hint="eastAsia" w:ascii="宋体" w:hAnsi="宋体" w:cs="宋体"/>
              </w:rPr>
              <w:t>支出预算数×</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结转结余总额：部门本年度的结转资金与结余资金之和（以决算数为准）。</w:t>
            </w:r>
          </w:p>
        </w:tc>
      </w:tr>
      <w:tr w14:paraId="1F099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3" w:hRule="atLeast"/>
          <w:jc w:val="center"/>
        </w:trPr>
        <w:tc>
          <w:tcPr>
            <w:tcW w:w="581" w:type="dxa"/>
            <w:vMerge w:val="continue"/>
            <w:vAlign w:val="center"/>
          </w:tcPr>
          <w:p w14:paraId="768AEDDA">
            <w:pPr>
              <w:spacing w:line="240" w:lineRule="exact"/>
              <w:jc w:val="center"/>
              <w:rPr>
                <w:rFonts w:ascii="宋体" w:cs="宋体"/>
              </w:rPr>
            </w:pPr>
          </w:p>
        </w:tc>
        <w:tc>
          <w:tcPr>
            <w:tcW w:w="710" w:type="dxa"/>
            <w:vMerge w:val="continue"/>
            <w:vAlign w:val="center"/>
          </w:tcPr>
          <w:p w14:paraId="1009C77C">
            <w:pPr>
              <w:spacing w:line="240" w:lineRule="exact"/>
              <w:rPr>
                <w:rFonts w:ascii="宋体" w:cs="宋体"/>
              </w:rPr>
            </w:pPr>
          </w:p>
        </w:tc>
        <w:tc>
          <w:tcPr>
            <w:tcW w:w="946" w:type="dxa"/>
            <w:tcMar>
              <w:top w:w="10" w:type="dxa"/>
              <w:left w:w="10" w:type="dxa"/>
              <w:bottom w:w="0" w:type="dxa"/>
              <w:right w:w="10" w:type="dxa"/>
            </w:tcMar>
            <w:vAlign w:val="center"/>
          </w:tcPr>
          <w:p w14:paraId="072994FB">
            <w:pPr>
              <w:spacing w:line="240" w:lineRule="exact"/>
              <w:jc w:val="center"/>
              <w:rPr>
                <w:rFonts w:ascii="宋体" w:cs="宋体"/>
              </w:rPr>
            </w:pPr>
            <w:r>
              <w:rPr>
                <w:rFonts w:hint="eastAsia" w:ascii="宋体" w:hAnsi="宋体" w:cs="宋体"/>
              </w:rPr>
              <w:t>结转结余</w:t>
            </w:r>
          </w:p>
          <w:p w14:paraId="75CD2104">
            <w:pPr>
              <w:spacing w:line="240" w:lineRule="exact"/>
              <w:jc w:val="center"/>
              <w:rPr>
                <w:rFonts w:ascii="宋体" w:cs="宋体"/>
              </w:rPr>
            </w:pPr>
            <w:r>
              <w:rPr>
                <w:rFonts w:hint="eastAsia" w:ascii="宋体" w:hAnsi="宋体" w:cs="宋体"/>
              </w:rPr>
              <w:t>变动率（</w:t>
            </w:r>
            <w:r>
              <w:rPr>
                <w:rFonts w:ascii="宋体" w:hAnsi="宋体" w:cs="宋体"/>
              </w:rPr>
              <w:t>2</w:t>
            </w:r>
            <w:r>
              <w:rPr>
                <w:rFonts w:hint="eastAsia" w:ascii="宋体" w:hAnsi="宋体" w:cs="宋体"/>
              </w:rPr>
              <w:t>分）</w:t>
            </w:r>
          </w:p>
        </w:tc>
        <w:tc>
          <w:tcPr>
            <w:tcW w:w="862" w:type="dxa"/>
            <w:vAlign w:val="center"/>
          </w:tcPr>
          <w:p w14:paraId="5F640744">
            <w:pPr>
              <w:tabs>
                <w:tab w:val="left" w:pos="2604"/>
              </w:tabs>
              <w:spacing w:line="240" w:lineRule="exact"/>
              <w:ind w:left="105" w:leftChars="50" w:right="105" w:rightChars="50" w:firstLine="96" w:firstLineChars="46"/>
              <w:jc w:val="center"/>
              <w:rPr>
                <w:rFonts w:ascii="宋体" w:cs="宋体"/>
              </w:rPr>
            </w:pPr>
            <w:r>
              <w:rPr>
                <w:rFonts w:hint="eastAsia" w:ascii="宋体" w:cs="宋体"/>
              </w:rPr>
              <w:t>2</w:t>
            </w:r>
          </w:p>
        </w:tc>
        <w:tc>
          <w:tcPr>
            <w:tcW w:w="2831" w:type="dxa"/>
            <w:tcMar>
              <w:top w:w="10" w:type="dxa"/>
              <w:left w:w="10" w:type="dxa"/>
              <w:bottom w:w="0" w:type="dxa"/>
              <w:right w:w="10" w:type="dxa"/>
            </w:tcMar>
            <w:vAlign w:val="center"/>
          </w:tcPr>
          <w:p w14:paraId="3FB13C69">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部门本年度结转结余资金总额与上年度结转结余资金总额的变动比率，用以反映和考核部门对控制结转结余资金的努力程度。</w:t>
            </w:r>
          </w:p>
        </w:tc>
        <w:tc>
          <w:tcPr>
            <w:tcW w:w="3533" w:type="dxa"/>
            <w:tcMar>
              <w:top w:w="10" w:type="dxa"/>
              <w:left w:w="10" w:type="dxa"/>
              <w:bottom w:w="0" w:type="dxa"/>
              <w:right w:w="10" w:type="dxa"/>
            </w:tcMar>
            <w:vAlign w:val="center"/>
          </w:tcPr>
          <w:p w14:paraId="34C83A0E">
            <w:pPr>
              <w:spacing w:line="240" w:lineRule="exact"/>
              <w:ind w:left="105" w:leftChars="50" w:right="105" w:rightChars="50"/>
              <w:rPr>
                <w:rFonts w:ascii="宋体" w:cs="宋体"/>
              </w:rPr>
            </w:pPr>
            <w:r>
              <w:rPr>
                <w:rFonts w:hint="eastAsia" w:ascii="宋体" w:hAnsi="宋体" w:cs="宋体"/>
              </w:rPr>
              <w:t>结转结余变动率</w:t>
            </w:r>
            <w:r>
              <w:rPr>
                <w:rFonts w:ascii="宋体" w:hAnsi="宋体" w:cs="宋体"/>
              </w:rPr>
              <w:t>=[</w:t>
            </w:r>
            <w:r>
              <w:rPr>
                <w:rFonts w:hint="eastAsia" w:ascii="宋体" w:hAnsi="宋体" w:cs="宋体"/>
              </w:rPr>
              <w:t>（本年度累计结转结余资金总额</w:t>
            </w:r>
            <w:r>
              <w:rPr>
                <w:rFonts w:ascii="宋体" w:hAnsi="宋体" w:cs="宋体"/>
              </w:rPr>
              <w:t>-</w:t>
            </w:r>
            <w:r>
              <w:rPr>
                <w:rFonts w:hint="eastAsia" w:ascii="宋体" w:hAnsi="宋体" w:cs="宋体"/>
              </w:rPr>
              <w:t>上年度累计结转结余资金总额）</w:t>
            </w:r>
            <w:r>
              <w:rPr>
                <w:rFonts w:ascii="宋体" w:hAnsi="宋体" w:cs="宋体"/>
              </w:rPr>
              <w:t>/</w:t>
            </w:r>
            <w:r>
              <w:rPr>
                <w:rFonts w:hint="eastAsia" w:ascii="宋体" w:hAnsi="宋体" w:cs="宋体"/>
              </w:rPr>
              <w:t>上年度累计结转结余资金总额</w:t>
            </w:r>
            <w:r>
              <w:rPr>
                <w:rFonts w:ascii="宋体" w:hAnsi="宋体" w:cs="宋体"/>
              </w:rPr>
              <w:t>]</w:t>
            </w:r>
            <w:r>
              <w:rPr>
                <w:rFonts w:hint="eastAsia" w:ascii="宋体" w:hAnsi="宋体" w:cs="宋体"/>
              </w:rPr>
              <w:t>×</w:t>
            </w:r>
            <w:r>
              <w:rPr>
                <w:rFonts w:ascii="宋体" w:hAnsi="宋体" w:cs="宋体"/>
              </w:rPr>
              <w:t>100%</w:t>
            </w:r>
            <w:r>
              <w:rPr>
                <w:rFonts w:hint="eastAsia" w:ascii="宋体" w:hAnsi="宋体" w:cs="宋体"/>
              </w:rPr>
              <w:t>。</w:t>
            </w:r>
          </w:p>
        </w:tc>
      </w:tr>
      <w:tr w14:paraId="6820B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5" w:hRule="atLeast"/>
          <w:jc w:val="center"/>
        </w:trPr>
        <w:tc>
          <w:tcPr>
            <w:tcW w:w="581" w:type="dxa"/>
            <w:vMerge w:val="continue"/>
            <w:vAlign w:val="center"/>
          </w:tcPr>
          <w:p w14:paraId="6CBE2999">
            <w:pPr>
              <w:spacing w:line="240" w:lineRule="exact"/>
              <w:jc w:val="center"/>
              <w:rPr>
                <w:rFonts w:ascii="宋体" w:cs="宋体"/>
              </w:rPr>
            </w:pPr>
          </w:p>
        </w:tc>
        <w:tc>
          <w:tcPr>
            <w:tcW w:w="710" w:type="dxa"/>
            <w:vMerge w:val="continue"/>
            <w:vAlign w:val="center"/>
          </w:tcPr>
          <w:p w14:paraId="4B6CB8AB">
            <w:pPr>
              <w:spacing w:line="240" w:lineRule="exact"/>
              <w:rPr>
                <w:rFonts w:ascii="宋体" w:cs="宋体"/>
              </w:rPr>
            </w:pPr>
          </w:p>
        </w:tc>
        <w:tc>
          <w:tcPr>
            <w:tcW w:w="946" w:type="dxa"/>
            <w:tcMar>
              <w:top w:w="10" w:type="dxa"/>
              <w:left w:w="10" w:type="dxa"/>
              <w:bottom w:w="0" w:type="dxa"/>
              <w:right w:w="10" w:type="dxa"/>
            </w:tcMar>
            <w:vAlign w:val="center"/>
          </w:tcPr>
          <w:p w14:paraId="79A0C4DD">
            <w:pPr>
              <w:spacing w:line="240" w:lineRule="exact"/>
              <w:jc w:val="center"/>
              <w:rPr>
                <w:rFonts w:ascii="宋体" w:cs="宋体"/>
              </w:rPr>
            </w:pPr>
            <w:r>
              <w:rPr>
                <w:rFonts w:hint="eastAsia" w:ascii="宋体" w:hAnsi="宋体" w:cs="宋体"/>
              </w:rPr>
              <w:t>公用经费</w:t>
            </w:r>
          </w:p>
          <w:p w14:paraId="33DBF1DE">
            <w:pPr>
              <w:spacing w:line="240" w:lineRule="exact"/>
              <w:jc w:val="center"/>
              <w:rPr>
                <w:rFonts w:ascii="宋体" w:cs="宋体"/>
              </w:rPr>
            </w:pPr>
            <w:r>
              <w:rPr>
                <w:rFonts w:hint="eastAsia" w:ascii="宋体" w:hAnsi="宋体" w:cs="宋体"/>
              </w:rPr>
              <w:t>控制率（</w:t>
            </w:r>
            <w:r>
              <w:rPr>
                <w:rFonts w:ascii="宋体" w:hAnsi="宋体" w:cs="宋体"/>
              </w:rPr>
              <w:t>2</w:t>
            </w:r>
            <w:r>
              <w:rPr>
                <w:rFonts w:hint="eastAsia" w:ascii="宋体" w:hAnsi="宋体" w:cs="宋体"/>
              </w:rPr>
              <w:t>分）</w:t>
            </w:r>
          </w:p>
        </w:tc>
        <w:tc>
          <w:tcPr>
            <w:tcW w:w="862" w:type="dxa"/>
            <w:vAlign w:val="center"/>
          </w:tcPr>
          <w:p w14:paraId="56D2BEF3">
            <w:pPr>
              <w:tabs>
                <w:tab w:val="left" w:pos="2604"/>
              </w:tabs>
              <w:spacing w:line="240" w:lineRule="exact"/>
              <w:ind w:left="105" w:leftChars="50" w:right="105" w:rightChars="50" w:firstLine="96" w:firstLineChars="46"/>
              <w:jc w:val="center"/>
              <w:rPr>
                <w:rFonts w:ascii="宋体" w:cs="宋体"/>
              </w:rPr>
            </w:pPr>
            <w:r>
              <w:rPr>
                <w:rFonts w:hint="eastAsia" w:ascii="宋体" w:cs="宋体"/>
              </w:rPr>
              <w:t>2</w:t>
            </w:r>
          </w:p>
        </w:tc>
        <w:tc>
          <w:tcPr>
            <w:tcW w:w="2831" w:type="dxa"/>
            <w:tcMar>
              <w:top w:w="10" w:type="dxa"/>
              <w:left w:w="10" w:type="dxa"/>
              <w:bottom w:w="0" w:type="dxa"/>
              <w:right w:w="10" w:type="dxa"/>
            </w:tcMar>
            <w:vAlign w:val="center"/>
          </w:tcPr>
          <w:p w14:paraId="40F0515D">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部门本年度实际支出的公用经费总额与预算安排的公用经费总额的比率，用以反映和考核部门对机构运转成本的实际控制程度。</w:t>
            </w:r>
          </w:p>
        </w:tc>
        <w:tc>
          <w:tcPr>
            <w:tcW w:w="3533" w:type="dxa"/>
            <w:tcMar>
              <w:top w:w="10" w:type="dxa"/>
              <w:left w:w="10" w:type="dxa"/>
              <w:bottom w:w="0" w:type="dxa"/>
              <w:right w:w="10" w:type="dxa"/>
            </w:tcMar>
            <w:vAlign w:val="center"/>
          </w:tcPr>
          <w:p w14:paraId="16D04249">
            <w:pPr>
              <w:spacing w:line="240" w:lineRule="exact"/>
              <w:ind w:left="105" w:leftChars="50" w:right="105" w:rightChars="50"/>
              <w:rPr>
                <w:rFonts w:ascii="宋体" w:cs="宋体"/>
              </w:rPr>
            </w:pPr>
            <w:r>
              <w:rPr>
                <w:rFonts w:hint="eastAsia" w:ascii="宋体" w:hAnsi="宋体" w:cs="宋体"/>
              </w:rPr>
              <w:t>公用经费控制率</w:t>
            </w:r>
            <w:r>
              <w:rPr>
                <w:rFonts w:ascii="宋体" w:hAnsi="宋体" w:cs="宋体"/>
              </w:rPr>
              <w:t>=</w:t>
            </w:r>
            <w:r>
              <w:rPr>
                <w:rFonts w:hint="eastAsia" w:ascii="宋体" w:hAnsi="宋体" w:cs="宋体"/>
              </w:rPr>
              <w:t>（实际支出公用经费总额</w:t>
            </w:r>
            <w:r>
              <w:rPr>
                <w:rFonts w:ascii="宋体" w:hAnsi="宋体" w:cs="宋体"/>
              </w:rPr>
              <w:t>/</w:t>
            </w:r>
            <w:r>
              <w:rPr>
                <w:rFonts w:hint="eastAsia" w:ascii="宋体" w:hAnsi="宋体" w:cs="宋体"/>
              </w:rPr>
              <w:t>预算安排公用经费总额）×</w:t>
            </w:r>
            <w:r>
              <w:rPr>
                <w:rFonts w:ascii="宋体" w:hAnsi="宋体" w:cs="宋体"/>
              </w:rPr>
              <w:t>100%</w:t>
            </w:r>
            <w:r>
              <w:rPr>
                <w:rFonts w:hint="eastAsia" w:ascii="宋体" w:hAnsi="宋体" w:cs="宋体"/>
              </w:rPr>
              <w:t>。</w:t>
            </w:r>
          </w:p>
        </w:tc>
      </w:tr>
      <w:tr w14:paraId="421D1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8" w:hRule="atLeast"/>
          <w:jc w:val="center"/>
        </w:trPr>
        <w:tc>
          <w:tcPr>
            <w:tcW w:w="581" w:type="dxa"/>
            <w:vMerge w:val="continue"/>
            <w:vAlign w:val="center"/>
          </w:tcPr>
          <w:p w14:paraId="5E58F438">
            <w:pPr>
              <w:spacing w:line="240" w:lineRule="exact"/>
              <w:jc w:val="center"/>
              <w:rPr>
                <w:rFonts w:ascii="宋体" w:cs="宋体"/>
              </w:rPr>
            </w:pPr>
          </w:p>
        </w:tc>
        <w:tc>
          <w:tcPr>
            <w:tcW w:w="710" w:type="dxa"/>
            <w:vMerge w:val="continue"/>
            <w:vAlign w:val="center"/>
          </w:tcPr>
          <w:p w14:paraId="03B52D26">
            <w:pPr>
              <w:spacing w:line="240" w:lineRule="exact"/>
              <w:jc w:val="center"/>
              <w:rPr>
                <w:rFonts w:ascii="宋体" w:cs="宋体"/>
              </w:rPr>
            </w:pPr>
          </w:p>
        </w:tc>
        <w:tc>
          <w:tcPr>
            <w:tcW w:w="946" w:type="dxa"/>
            <w:tcMar>
              <w:top w:w="10" w:type="dxa"/>
              <w:left w:w="10" w:type="dxa"/>
              <w:bottom w:w="0" w:type="dxa"/>
              <w:right w:w="10" w:type="dxa"/>
            </w:tcMar>
            <w:vAlign w:val="center"/>
          </w:tcPr>
          <w:p w14:paraId="36CE5D6B">
            <w:pPr>
              <w:spacing w:line="240" w:lineRule="exact"/>
              <w:jc w:val="center"/>
              <w:rPr>
                <w:rFonts w:ascii="宋体" w:cs="宋体"/>
              </w:rPr>
            </w:pPr>
            <w:r>
              <w:rPr>
                <w:rFonts w:hint="eastAsia" w:ascii="宋体" w:hAnsi="宋体" w:cs="宋体"/>
              </w:rPr>
              <w:t>“三公经费”控制率（</w:t>
            </w:r>
            <w:r>
              <w:rPr>
                <w:rFonts w:ascii="宋体" w:hAnsi="宋体" w:cs="宋体"/>
              </w:rPr>
              <w:t>2</w:t>
            </w:r>
            <w:r>
              <w:rPr>
                <w:rFonts w:hint="eastAsia" w:ascii="宋体" w:hAnsi="宋体" w:cs="宋体"/>
              </w:rPr>
              <w:t>分）</w:t>
            </w:r>
          </w:p>
        </w:tc>
        <w:tc>
          <w:tcPr>
            <w:tcW w:w="862" w:type="dxa"/>
            <w:vAlign w:val="center"/>
          </w:tcPr>
          <w:p w14:paraId="129019EE">
            <w:pPr>
              <w:tabs>
                <w:tab w:val="left" w:pos="2604"/>
              </w:tabs>
              <w:spacing w:line="240" w:lineRule="exact"/>
              <w:ind w:left="105" w:leftChars="50" w:right="105" w:rightChars="50" w:firstLine="96" w:firstLineChars="46"/>
              <w:jc w:val="center"/>
              <w:rPr>
                <w:rFonts w:ascii="宋体" w:cs="宋体"/>
              </w:rPr>
            </w:pPr>
            <w:r>
              <w:rPr>
                <w:rFonts w:hint="eastAsia" w:ascii="宋体" w:cs="宋体"/>
              </w:rPr>
              <w:t>2</w:t>
            </w:r>
          </w:p>
        </w:tc>
        <w:tc>
          <w:tcPr>
            <w:tcW w:w="2831" w:type="dxa"/>
            <w:tcMar>
              <w:top w:w="10" w:type="dxa"/>
              <w:left w:w="10" w:type="dxa"/>
              <w:bottom w:w="0" w:type="dxa"/>
              <w:right w:w="10" w:type="dxa"/>
            </w:tcMar>
            <w:vAlign w:val="center"/>
          </w:tcPr>
          <w:p w14:paraId="31C76657">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部门本年度“三公经费”实际支出数与预算安排数的比率，用以反映和考核部门对“三公经费”的实际控制程度。</w:t>
            </w:r>
          </w:p>
        </w:tc>
        <w:tc>
          <w:tcPr>
            <w:tcW w:w="3533" w:type="dxa"/>
            <w:tcMar>
              <w:top w:w="10" w:type="dxa"/>
              <w:left w:w="10" w:type="dxa"/>
              <w:bottom w:w="0" w:type="dxa"/>
              <w:right w:w="10" w:type="dxa"/>
            </w:tcMar>
            <w:vAlign w:val="center"/>
          </w:tcPr>
          <w:p w14:paraId="1B00A82B">
            <w:pPr>
              <w:spacing w:line="240" w:lineRule="exact"/>
              <w:ind w:left="105" w:leftChars="50" w:right="105" w:rightChars="50"/>
              <w:rPr>
                <w:rFonts w:ascii="宋体" w:cs="宋体"/>
              </w:rPr>
            </w:pPr>
            <w:r>
              <w:rPr>
                <w:rFonts w:hint="eastAsia" w:ascii="宋体" w:hAnsi="宋体" w:cs="宋体"/>
              </w:rPr>
              <w:t>“三公经费”控制率</w:t>
            </w:r>
            <w:r>
              <w:rPr>
                <w:rFonts w:ascii="宋体" w:hAnsi="宋体" w:cs="宋体"/>
              </w:rPr>
              <w:t>=</w:t>
            </w:r>
            <w:r>
              <w:rPr>
                <w:rFonts w:hint="eastAsia" w:ascii="宋体" w:hAnsi="宋体" w:cs="宋体"/>
              </w:rPr>
              <w:t>（“三公经费”实际支出数</w:t>
            </w:r>
            <w:r>
              <w:rPr>
                <w:rFonts w:ascii="宋体" w:hAnsi="宋体" w:cs="宋体"/>
              </w:rPr>
              <w:t>/</w:t>
            </w:r>
            <w:r>
              <w:rPr>
                <w:rFonts w:hint="eastAsia" w:ascii="宋体" w:hAnsi="宋体" w:cs="宋体"/>
              </w:rPr>
              <w:t>“三公经费”预算安排数）×</w:t>
            </w:r>
            <w:r>
              <w:rPr>
                <w:rFonts w:ascii="宋体" w:hAnsi="宋体" w:cs="宋体"/>
              </w:rPr>
              <w:t>100%</w:t>
            </w:r>
            <w:r>
              <w:rPr>
                <w:rFonts w:hint="eastAsia" w:ascii="宋体" w:hAnsi="宋体" w:cs="宋体"/>
              </w:rPr>
              <w:t>。</w:t>
            </w:r>
          </w:p>
        </w:tc>
      </w:tr>
      <w:tr w14:paraId="1864B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0" w:hRule="atLeast"/>
          <w:jc w:val="center"/>
        </w:trPr>
        <w:tc>
          <w:tcPr>
            <w:tcW w:w="581" w:type="dxa"/>
            <w:vMerge w:val="continue"/>
            <w:vAlign w:val="center"/>
          </w:tcPr>
          <w:p w14:paraId="3A144E10">
            <w:pPr>
              <w:spacing w:line="240" w:lineRule="exact"/>
              <w:jc w:val="center"/>
              <w:rPr>
                <w:rFonts w:ascii="宋体" w:cs="宋体"/>
              </w:rPr>
            </w:pPr>
          </w:p>
        </w:tc>
        <w:tc>
          <w:tcPr>
            <w:tcW w:w="710" w:type="dxa"/>
            <w:vMerge w:val="continue"/>
            <w:vAlign w:val="center"/>
          </w:tcPr>
          <w:p w14:paraId="711519B8">
            <w:pPr>
              <w:spacing w:line="240" w:lineRule="exact"/>
              <w:rPr>
                <w:rFonts w:ascii="宋体" w:cs="宋体"/>
              </w:rPr>
            </w:pPr>
          </w:p>
        </w:tc>
        <w:tc>
          <w:tcPr>
            <w:tcW w:w="946" w:type="dxa"/>
            <w:tcMar>
              <w:top w:w="10" w:type="dxa"/>
              <w:left w:w="10" w:type="dxa"/>
              <w:bottom w:w="0" w:type="dxa"/>
              <w:right w:w="10" w:type="dxa"/>
            </w:tcMar>
            <w:vAlign w:val="center"/>
          </w:tcPr>
          <w:p w14:paraId="55C1954F">
            <w:pPr>
              <w:spacing w:line="240" w:lineRule="exact"/>
              <w:jc w:val="center"/>
              <w:rPr>
                <w:rFonts w:ascii="宋体" w:cs="宋体"/>
              </w:rPr>
            </w:pPr>
            <w:r>
              <w:rPr>
                <w:rFonts w:hint="eastAsia" w:ascii="宋体" w:hAnsi="宋体" w:cs="宋体"/>
              </w:rPr>
              <w:t>政府采购</w:t>
            </w:r>
          </w:p>
          <w:p w14:paraId="0C355792">
            <w:pPr>
              <w:spacing w:line="240" w:lineRule="exact"/>
              <w:jc w:val="center"/>
              <w:rPr>
                <w:rFonts w:ascii="宋体" w:cs="宋体"/>
              </w:rPr>
            </w:pPr>
            <w:r>
              <w:rPr>
                <w:rFonts w:hint="eastAsia" w:ascii="宋体" w:hAnsi="宋体" w:cs="宋体"/>
              </w:rPr>
              <w:t>执行率（</w:t>
            </w:r>
            <w:r>
              <w:rPr>
                <w:rFonts w:ascii="宋体" w:hAnsi="宋体" w:cs="宋体"/>
              </w:rPr>
              <w:t>4</w:t>
            </w:r>
            <w:r>
              <w:rPr>
                <w:rFonts w:hint="eastAsia" w:ascii="宋体" w:hAnsi="宋体" w:cs="宋体"/>
              </w:rPr>
              <w:t>分）</w:t>
            </w:r>
          </w:p>
        </w:tc>
        <w:tc>
          <w:tcPr>
            <w:tcW w:w="862" w:type="dxa"/>
            <w:vAlign w:val="center"/>
          </w:tcPr>
          <w:p w14:paraId="50D3D2CA">
            <w:pPr>
              <w:tabs>
                <w:tab w:val="left" w:pos="2604"/>
              </w:tabs>
              <w:spacing w:line="240" w:lineRule="exact"/>
              <w:ind w:left="105" w:leftChars="50" w:right="105" w:rightChars="50" w:firstLine="96" w:firstLineChars="46"/>
              <w:jc w:val="center"/>
              <w:rPr>
                <w:rFonts w:ascii="宋体" w:cs="宋体"/>
              </w:rPr>
            </w:pPr>
            <w:r>
              <w:rPr>
                <w:rFonts w:hint="eastAsia" w:ascii="宋体" w:cs="宋体"/>
              </w:rPr>
              <w:t>4</w:t>
            </w:r>
          </w:p>
        </w:tc>
        <w:tc>
          <w:tcPr>
            <w:tcW w:w="2831" w:type="dxa"/>
            <w:tcMar>
              <w:top w:w="10" w:type="dxa"/>
              <w:left w:w="10" w:type="dxa"/>
              <w:bottom w:w="0" w:type="dxa"/>
              <w:right w:w="10" w:type="dxa"/>
            </w:tcMar>
            <w:vAlign w:val="center"/>
          </w:tcPr>
          <w:p w14:paraId="343B2298">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部门本年度实际政府采购金额与年初政府采购预算的比率，用以反映和考核部门政府采购预算执行情况。</w:t>
            </w:r>
          </w:p>
        </w:tc>
        <w:tc>
          <w:tcPr>
            <w:tcW w:w="3533" w:type="dxa"/>
            <w:tcMar>
              <w:top w:w="10" w:type="dxa"/>
              <w:left w:w="10" w:type="dxa"/>
              <w:bottom w:w="0" w:type="dxa"/>
              <w:right w:w="10" w:type="dxa"/>
            </w:tcMar>
            <w:vAlign w:val="center"/>
          </w:tcPr>
          <w:p w14:paraId="1B3AB0E1">
            <w:pPr>
              <w:spacing w:line="240" w:lineRule="exact"/>
              <w:ind w:left="105" w:leftChars="50" w:right="105" w:rightChars="50"/>
              <w:rPr>
                <w:rFonts w:ascii="宋体" w:hAnsi="宋体" w:cs="宋体"/>
              </w:rPr>
            </w:pPr>
            <w:r>
              <w:rPr>
                <w:rFonts w:hint="eastAsia" w:ascii="宋体" w:hAnsi="宋体" w:cs="宋体"/>
              </w:rPr>
              <w:t>政府采购执行率</w:t>
            </w:r>
            <w:r>
              <w:rPr>
                <w:rFonts w:ascii="宋体" w:hAnsi="宋体" w:cs="宋体"/>
              </w:rPr>
              <w:t>=</w:t>
            </w:r>
            <w:r>
              <w:rPr>
                <w:rFonts w:hint="eastAsia" w:ascii="宋体" w:hAnsi="宋体" w:cs="宋体"/>
              </w:rPr>
              <w:t>（实际政府采购金额</w:t>
            </w:r>
            <w:r>
              <w:rPr>
                <w:rFonts w:ascii="宋体" w:hAnsi="宋体" w:cs="宋体"/>
              </w:rPr>
              <w:t>/</w:t>
            </w:r>
            <w:r>
              <w:rPr>
                <w:rFonts w:hint="eastAsia" w:ascii="宋体" w:hAnsi="宋体" w:cs="宋体"/>
              </w:rPr>
              <w:t>政府采购预算数）×</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政府采购预算：采购机关根据事业发展计划和行政任务编制的、并经过规定程序批准的年度政府采购计划。</w:t>
            </w:r>
            <w:r>
              <w:rPr>
                <w:rFonts w:ascii="宋体" w:hAnsi="宋体" w:cs="宋体"/>
              </w:rPr>
              <w:t xml:space="preserve"> </w:t>
            </w:r>
          </w:p>
        </w:tc>
      </w:tr>
      <w:tr w14:paraId="3F6AF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29" w:hRule="atLeast"/>
          <w:jc w:val="center"/>
        </w:trPr>
        <w:tc>
          <w:tcPr>
            <w:tcW w:w="581" w:type="dxa"/>
            <w:vMerge w:val="restart"/>
            <w:vAlign w:val="center"/>
          </w:tcPr>
          <w:p w14:paraId="3EE731D7">
            <w:pPr>
              <w:spacing w:line="240" w:lineRule="exact"/>
              <w:jc w:val="center"/>
              <w:rPr>
                <w:rFonts w:ascii="宋体" w:cs="宋体"/>
              </w:rPr>
            </w:pPr>
            <w:r>
              <w:rPr>
                <w:rFonts w:hint="eastAsia" w:ascii="宋体" w:hAnsi="宋体" w:cs="宋体"/>
              </w:rPr>
              <w:t>过</w:t>
            </w:r>
          </w:p>
          <w:p w14:paraId="1F8A18A0">
            <w:pPr>
              <w:spacing w:line="240" w:lineRule="exact"/>
              <w:jc w:val="center"/>
              <w:rPr>
                <w:rFonts w:ascii="宋体" w:cs="宋体"/>
              </w:rPr>
            </w:pPr>
            <w:r>
              <w:rPr>
                <w:rFonts w:hint="eastAsia" w:ascii="宋体" w:hAnsi="宋体" w:cs="宋体"/>
              </w:rPr>
              <w:t>程（</w:t>
            </w:r>
            <w:r>
              <w:rPr>
                <w:rFonts w:ascii="宋体" w:hAnsi="宋体" w:cs="宋体"/>
              </w:rPr>
              <w:t>30</w:t>
            </w:r>
            <w:r>
              <w:rPr>
                <w:rFonts w:hint="eastAsia" w:ascii="宋体" w:hAnsi="宋体" w:cs="宋体"/>
              </w:rPr>
              <w:t>分）</w:t>
            </w:r>
          </w:p>
        </w:tc>
        <w:tc>
          <w:tcPr>
            <w:tcW w:w="710" w:type="dxa"/>
            <w:vMerge w:val="restart"/>
            <w:tcMar>
              <w:top w:w="10" w:type="dxa"/>
              <w:left w:w="10" w:type="dxa"/>
              <w:bottom w:w="0" w:type="dxa"/>
              <w:right w:w="10" w:type="dxa"/>
            </w:tcMar>
            <w:vAlign w:val="center"/>
          </w:tcPr>
          <w:p w14:paraId="69461E79">
            <w:pPr>
              <w:spacing w:line="240" w:lineRule="exact"/>
              <w:jc w:val="center"/>
              <w:rPr>
                <w:rFonts w:ascii="宋体" w:cs="宋体"/>
              </w:rPr>
            </w:pPr>
            <w:r>
              <w:rPr>
                <w:rFonts w:hint="eastAsia" w:ascii="宋体" w:hAnsi="宋体" w:cs="宋体"/>
              </w:rPr>
              <w:t>预算</w:t>
            </w:r>
            <w:r>
              <w:rPr>
                <w:rFonts w:ascii="宋体" w:cs="宋体"/>
              </w:rPr>
              <w:br w:type="textWrapping"/>
            </w:r>
            <w:r>
              <w:rPr>
                <w:rFonts w:hint="eastAsia" w:ascii="宋体" w:hAnsi="宋体" w:cs="宋体"/>
              </w:rPr>
              <w:t>管理（</w:t>
            </w:r>
            <w:r>
              <w:rPr>
                <w:rFonts w:ascii="宋体" w:hAnsi="宋体" w:cs="宋体"/>
              </w:rPr>
              <w:t>5</w:t>
            </w:r>
            <w:r>
              <w:rPr>
                <w:rFonts w:hint="eastAsia" w:ascii="宋体" w:hAnsi="宋体" w:cs="宋体"/>
              </w:rPr>
              <w:t>分）</w:t>
            </w:r>
          </w:p>
          <w:p w14:paraId="51C167AA">
            <w:pPr>
              <w:spacing w:line="240" w:lineRule="exact"/>
              <w:jc w:val="center"/>
              <w:rPr>
                <w:rFonts w:ascii="宋体" w:cs="宋体"/>
              </w:rPr>
            </w:pPr>
            <w:r>
              <w:rPr>
                <w:rFonts w:hint="eastAsia" w:ascii="宋体" w:hAnsi="宋体" w:cs="宋体"/>
              </w:rPr>
              <w:t>）</w:t>
            </w:r>
          </w:p>
        </w:tc>
        <w:tc>
          <w:tcPr>
            <w:tcW w:w="946" w:type="dxa"/>
            <w:tcMar>
              <w:top w:w="10" w:type="dxa"/>
              <w:left w:w="10" w:type="dxa"/>
              <w:bottom w:w="0" w:type="dxa"/>
              <w:right w:w="10" w:type="dxa"/>
            </w:tcMar>
            <w:vAlign w:val="center"/>
          </w:tcPr>
          <w:p w14:paraId="3C406E51">
            <w:pPr>
              <w:spacing w:line="240" w:lineRule="exact"/>
              <w:jc w:val="center"/>
              <w:rPr>
                <w:rFonts w:ascii="宋体" w:cs="宋体"/>
              </w:rPr>
            </w:pPr>
            <w:r>
              <w:rPr>
                <w:rFonts w:hint="eastAsia" w:ascii="宋体" w:hAnsi="宋体" w:cs="宋体"/>
              </w:rPr>
              <w:t>管理制度</w:t>
            </w:r>
          </w:p>
          <w:p w14:paraId="3B23FCA0">
            <w:pPr>
              <w:spacing w:line="240" w:lineRule="exact"/>
              <w:jc w:val="center"/>
              <w:rPr>
                <w:rFonts w:ascii="宋体" w:cs="宋体"/>
              </w:rPr>
            </w:pPr>
            <w:r>
              <w:rPr>
                <w:rFonts w:hint="eastAsia" w:ascii="宋体" w:hAnsi="宋体" w:cs="宋体"/>
              </w:rPr>
              <w:t>健全性（</w:t>
            </w:r>
            <w:r>
              <w:rPr>
                <w:rFonts w:ascii="宋体" w:hAnsi="宋体" w:cs="宋体"/>
              </w:rPr>
              <w:t>2</w:t>
            </w:r>
            <w:r>
              <w:rPr>
                <w:rFonts w:hint="eastAsia" w:ascii="宋体" w:hAnsi="宋体" w:cs="宋体"/>
              </w:rPr>
              <w:t>分）</w:t>
            </w:r>
          </w:p>
        </w:tc>
        <w:tc>
          <w:tcPr>
            <w:tcW w:w="862" w:type="dxa"/>
            <w:vAlign w:val="center"/>
          </w:tcPr>
          <w:p w14:paraId="7682AB1C">
            <w:pPr>
              <w:tabs>
                <w:tab w:val="left" w:pos="2604"/>
              </w:tabs>
              <w:spacing w:line="240" w:lineRule="exact"/>
              <w:ind w:left="105" w:leftChars="50" w:right="105" w:rightChars="50" w:firstLine="96" w:firstLineChars="46"/>
              <w:jc w:val="center"/>
              <w:rPr>
                <w:rFonts w:ascii="宋体" w:cs="宋体"/>
              </w:rPr>
            </w:pPr>
            <w:r>
              <w:rPr>
                <w:rFonts w:hint="eastAsia" w:ascii="宋体" w:cs="宋体"/>
              </w:rPr>
              <w:t>2</w:t>
            </w:r>
          </w:p>
        </w:tc>
        <w:tc>
          <w:tcPr>
            <w:tcW w:w="2831" w:type="dxa"/>
            <w:tcMar>
              <w:top w:w="10" w:type="dxa"/>
              <w:left w:w="10" w:type="dxa"/>
              <w:bottom w:w="0" w:type="dxa"/>
              <w:right w:w="10" w:type="dxa"/>
            </w:tcMar>
            <w:vAlign w:val="center"/>
          </w:tcPr>
          <w:p w14:paraId="7B1BB52E">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部门为加强预算管理、规范财务行为而制定的管理制度是否健全完整，用以反映和考核部门预算管理制度对完成主要职责或促进事业发展的保障情况。</w:t>
            </w:r>
          </w:p>
        </w:tc>
        <w:tc>
          <w:tcPr>
            <w:tcW w:w="3533" w:type="dxa"/>
            <w:tcMar>
              <w:top w:w="10" w:type="dxa"/>
              <w:left w:w="10" w:type="dxa"/>
              <w:bottom w:w="0" w:type="dxa"/>
              <w:right w:w="10" w:type="dxa"/>
            </w:tcMar>
            <w:vAlign w:val="center"/>
          </w:tcPr>
          <w:p w14:paraId="705EC820">
            <w:pPr>
              <w:spacing w:line="240" w:lineRule="exact"/>
              <w:ind w:left="105" w:leftChars="50" w:right="105" w:rightChars="50"/>
              <w:rPr>
                <w:rFonts w:ascii="宋体" w:cs="宋体"/>
              </w:rPr>
            </w:pPr>
            <w:r>
              <w:rPr>
                <w:rFonts w:hint="eastAsia" w:ascii="宋体" w:hAnsi="宋体" w:cs="宋体"/>
              </w:rPr>
              <w:t>评价要点：</w:t>
            </w:r>
            <w:r>
              <w:rPr>
                <w:rFonts w:ascii="宋体" w:cs="宋体"/>
              </w:rPr>
              <w:br w:type="textWrapping"/>
            </w:r>
            <w:r>
              <w:rPr>
                <w:rFonts w:hint="eastAsia" w:ascii="宋体" w:hAnsi="宋体" w:cs="宋体"/>
              </w:rPr>
              <w:t>①是否已制定或具有预算资金管理办法、内部财务管理制度、会计核算制度等管理制度；</w:t>
            </w:r>
            <w:r>
              <w:rPr>
                <w:rFonts w:ascii="宋体" w:cs="宋体"/>
              </w:rPr>
              <w:br w:type="textWrapping"/>
            </w:r>
            <w:r>
              <w:rPr>
                <w:rFonts w:hint="eastAsia" w:ascii="宋体" w:hAnsi="宋体" w:cs="宋体"/>
              </w:rPr>
              <w:t>②相关管理制度是否合法、合规、完整；</w:t>
            </w:r>
            <w:r>
              <w:rPr>
                <w:rFonts w:ascii="宋体" w:cs="宋体"/>
              </w:rPr>
              <w:br w:type="textWrapping"/>
            </w:r>
            <w:r>
              <w:rPr>
                <w:rFonts w:hint="eastAsia" w:ascii="宋体" w:hAnsi="宋体" w:cs="宋体"/>
              </w:rPr>
              <w:t>③相关管理制度是否得到有效执行。</w:t>
            </w:r>
          </w:p>
        </w:tc>
      </w:tr>
      <w:tr w14:paraId="2AF57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37" w:hRule="atLeast"/>
          <w:jc w:val="center"/>
        </w:trPr>
        <w:tc>
          <w:tcPr>
            <w:tcW w:w="581" w:type="dxa"/>
            <w:vMerge w:val="continue"/>
            <w:vAlign w:val="center"/>
          </w:tcPr>
          <w:p w14:paraId="213EF231">
            <w:pPr>
              <w:spacing w:line="240" w:lineRule="exact"/>
              <w:jc w:val="center"/>
              <w:rPr>
                <w:rFonts w:ascii="宋体" w:cs="宋体"/>
              </w:rPr>
            </w:pPr>
          </w:p>
        </w:tc>
        <w:tc>
          <w:tcPr>
            <w:tcW w:w="710" w:type="dxa"/>
            <w:vMerge w:val="continue"/>
            <w:vAlign w:val="center"/>
          </w:tcPr>
          <w:p w14:paraId="314C9095">
            <w:pPr>
              <w:spacing w:line="240" w:lineRule="exact"/>
              <w:jc w:val="center"/>
              <w:rPr>
                <w:rFonts w:ascii="宋体" w:cs="宋体"/>
              </w:rPr>
            </w:pPr>
          </w:p>
        </w:tc>
        <w:tc>
          <w:tcPr>
            <w:tcW w:w="946" w:type="dxa"/>
            <w:tcMar>
              <w:top w:w="10" w:type="dxa"/>
              <w:left w:w="10" w:type="dxa"/>
              <w:bottom w:w="0" w:type="dxa"/>
              <w:right w:w="10" w:type="dxa"/>
            </w:tcMar>
            <w:vAlign w:val="center"/>
          </w:tcPr>
          <w:p w14:paraId="11251756">
            <w:pPr>
              <w:spacing w:line="240" w:lineRule="exact"/>
              <w:jc w:val="center"/>
              <w:rPr>
                <w:rFonts w:ascii="宋体" w:cs="宋体"/>
              </w:rPr>
            </w:pPr>
            <w:r>
              <w:rPr>
                <w:rFonts w:hint="eastAsia" w:ascii="宋体" w:hAnsi="宋体" w:cs="宋体"/>
              </w:rPr>
              <w:t>资金使用</w:t>
            </w:r>
          </w:p>
          <w:p w14:paraId="67F5DDE5">
            <w:pPr>
              <w:spacing w:line="240" w:lineRule="exact"/>
              <w:jc w:val="center"/>
              <w:rPr>
                <w:rFonts w:ascii="宋体" w:cs="宋体"/>
              </w:rPr>
            </w:pPr>
            <w:r>
              <w:rPr>
                <w:rFonts w:hint="eastAsia" w:ascii="宋体" w:hAnsi="宋体" w:cs="宋体"/>
              </w:rPr>
              <w:t>合规性（</w:t>
            </w:r>
            <w:r>
              <w:rPr>
                <w:rFonts w:ascii="宋体" w:hAnsi="宋体" w:cs="宋体"/>
              </w:rPr>
              <w:t>1</w:t>
            </w:r>
            <w:r>
              <w:rPr>
                <w:rFonts w:hint="eastAsia" w:ascii="宋体" w:hAnsi="宋体" w:cs="宋体"/>
              </w:rPr>
              <w:t>分）</w:t>
            </w:r>
          </w:p>
        </w:tc>
        <w:tc>
          <w:tcPr>
            <w:tcW w:w="862" w:type="dxa"/>
            <w:vAlign w:val="center"/>
          </w:tcPr>
          <w:p w14:paraId="6C765F6B">
            <w:pPr>
              <w:tabs>
                <w:tab w:val="left" w:pos="2604"/>
              </w:tabs>
              <w:spacing w:line="240" w:lineRule="exact"/>
              <w:ind w:left="105" w:leftChars="50" w:right="105" w:rightChars="50" w:firstLine="96" w:firstLineChars="46"/>
              <w:jc w:val="center"/>
              <w:rPr>
                <w:rFonts w:ascii="宋体" w:cs="宋体"/>
              </w:rPr>
            </w:pPr>
            <w:r>
              <w:rPr>
                <w:rFonts w:hint="eastAsia" w:ascii="宋体" w:cs="宋体"/>
              </w:rPr>
              <w:t>1</w:t>
            </w:r>
          </w:p>
        </w:tc>
        <w:tc>
          <w:tcPr>
            <w:tcW w:w="2831" w:type="dxa"/>
            <w:tcMar>
              <w:top w:w="10" w:type="dxa"/>
              <w:left w:w="10" w:type="dxa"/>
              <w:bottom w:w="0" w:type="dxa"/>
              <w:right w:w="10" w:type="dxa"/>
            </w:tcMar>
            <w:vAlign w:val="center"/>
          </w:tcPr>
          <w:p w14:paraId="5ED948E8">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部门使用预算资金是否符合相关的预算财务管理制度的规定，用以反映和考核部门预算资金的规范运行情况。</w:t>
            </w:r>
          </w:p>
        </w:tc>
        <w:tc>
          <w:tcPr>
            <w:tcW w:w="3533" w:type="dxa"/>
            <w:tcMar>
              <w:top w:w="10" w:type="dxa"/>
              <w:left w:w="10" w:type="dxa"/>
              <w:bottom w:w="0" w:type="dxa"/>
              <w:right w:w="10" w:type="dxa"/>
            </w:tcMar>
            <w:vAlign w:val="center"/>
          </w:tcPr>
          <w:p w14:paraId="460C0057">
            <w:pPr>
              <w:spacing w:line="240" w:lineRule="exact"/>
              <w:ind w:left="105" w:leftChars="50" w:right="105" w:rightChars="50"/>
              <w:rPr>
                <w:rFonts w:ascii="宋体" w:cs="宋体"/>
              </w:rPr>
            </w:pPr>
            <w:r>
              <w:rPr>
                <w:rFonts w:hint="eastAsia" w:ascii="宋体" w:hAnsi="宋体" w:cs="宋体"/>
              </w:rPr>
              <w:t>评价要点：</w:t>
            </w:r>
            <w:r>
              <w:rPr>
                <w:rFonts w:ascii="宋体" w:cs="宋体"/>
              </w:rPr>
              <w:br w:type="textWrapping"/>
            </w:r>
            <w:r>
              <w:rPr>
                <w:rFonts w:hint="eastAsia" w:ascii="宋体" w:hAnsi="宋体" w:cs="宋体"/>
              </w:rPr>
              <w:t>①是否符合国家财经法规和财务管理制度规定以及有关预算支出管理办法的规定；</w:t>
            </w:r>
            <w:r>
              <w:rPr>
                <w:rFonts w:ascii="宋体" w:cs="宋体"/>
              </w:rPr>
              <w:br w:type="textWrapping"/>
            </w:r>
            <w:r>
              <w:rPr>
                <w:rFonts w:hint="eastAsia" w:ascii="宋体" w:hAnsi="宋体" w:cs="宋体"/>
              </w:rPr>
              <w:t>②资金的拨付是否有完整的审批程序和手续；</w:t>
            </w:r>
            <w:r>
              <w:rPr>
                <w:rFonts w:ascii="宋体" w:cs="宋体"/>
              </w:rPr>
              <w:br w:type="textWrapping"/>
            </w:r>
            <w:r>
              <w:rPr>
                <w:rFonts w:hint="eastAsia" w:ascii="宋体" w:hAnsi="宋体" w:cs="宋体"/>
              </w:rPr>
              <w:t>③预算支出的重大开支是否经过评估论证；</w:t>
            </w:r>
            <w:r>
              <w:rPr>
                <w:rFonts w:ascii="宋体" w:cs="宋体"/>
              </w:rPr>
              <w:br w:type="textWrapping"/>
            </w:r>
            <w:r>
              <w:rPr>
                <w:rFonts w:hint="eastAsia" w:ascii="宋体" w:hAnsi="宋体" w:cs="宋体"/>
              </w:rPr>
              <w:t>④是否符合部门预算批复的用途；</w:t>
            </w:r>
            <w:r>
              <w:rPr>
                <w:rFonts w:ascii="宋体" w:cs="宋体"/>
              </w:rPr>
              <w:br w:type="textWrapping"/>
            </w:r>
            <w:r>
              <w:rPr>
                <w:rFonts w:hint="eastAsia" w:ascii="宋体" w:hAnsi="宋体" w:cs="宋体"/>
              </w:rPr>
              <w:t>⑤是否存在截留、挤占、挪用、虚列支出等情况。</w:t>
            </w:r>
          </w:p>
        </w:tc>
      </w:tr>
      <w:tr w14:paraId="5B80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2" w:hRule="atLeast"/>
          <w:jc w:val="center"/>
        </w:trPr>
        <w:tc>
          <w:tcPr>
            <w:tcW w:w="581" w:type="dxa"/>
            <w:vMerge w:val="continue"/>
            <w:vAlign w:val="center"/>
          </w:tcPr>
          <w:p w14:paraId="654ECE7E">
            <w:pPr>
              <w:spacing w:line="240" w:lineRule="exact"/>
              <w:jc w:val="center"/>
              <w:rPr>
                <w:rFonts w:ascii="宋体" w:cs="宋体"/>
              </w:rPr>
            </w:pPr>
          </w:p>
        </w:tc>
        <w:tc>
          <w:tcPr>
            <w:tcW w:w="710" w:type="dxa"/>
            <w:vMerge w:val="continue"/>
            <w:vAlign w:val="center"/>
          </w:tcPr>
          <w:p w14:paraId="0A22ED5D">
            <w:pPr>
              <w:spacing w:line="240" w:lineRule="exact"/>
              <w:rPr>
                <w:rFonts w:ascii="宋体" w:cs="宋体"/>
              </w:rPr>
            </w:pPr>
          </w:p>
        </w:tc>
        <w:tc>
          <w:tcPr>
            <w:tcW w:w="946" w:type="dxa"/>
            <w:tcMar>
              <w:top w:w="10" w:type="dxa"/>
              <w:left w:w="10" w:type="dxa"/>
              <w:bottom w:w="0" w:type="dxa"/>
              <w:right w:w="10" w:type="dxa"/>
            </w:tcMar>
            <w:vAlign w:val="center"/>
          </w:tcPr>
          <w:p w14:paraId="674182D8">
            <w:pPr>
              <w:spacing w:line="240" w:lineRule="exact"/>
              <w:jc w:val="center"/>
              <w:rPr>
                <w:rFonts w:ascii="宋体" w:cs="宋体"/>
              </w:rPr>
            </w:pPr>
            <w:r>
              <w:rPr>
                <w:rFonts w:hint="eastAsia" w:ascii="宋体" w:hAnsi="宋体" w:cs="宋体"/>
              </w:rPr>
              <w:t>预决算信</w:t>
            </w:r>
          </w:p>
          <w:p w14:paraId="01CD0183">
            <w:pPr>
              <w:spacing w:line="240" w:lineRule="exact"/>
              <w:jc w:val="center"/>
              <w:rPr>
                <w:rFonts w:ascii="宋体" w:cs="宋体"/>
              </w:rPr>
            </w:pPr>
            <w:r>
              <w:rPr>
                <w:rFonts w:hint="eastAsia" w:ascii="宋体" w:hAnsi="宋体" w:cs="宋体"/>
              </w:rPr>
              <w:t>息公开性（</w:t>
            </w:r>
            <w:r>
              <w:rPr>
                <w:rFonts w:ascii="宋体" w:hAnsi="宋体" w:cs="宋体"/>
              </w:rPr>
              <w:t>1</w:t>
            </w:r>
            <w:r>
              <w:rPr>
                <w:rFonts w:hint="eastAsia" w:ascii="宋体" w:hAnsi="宋体" w:cs="宋体"/>
              </w:rPr>
              <w:t>分）</w:t>
            </w:r>
          </w:p>
        </w:tc>
        <w:tc>
          <w:tcPr>
            <w:tcW w:w="862" w:type="dxa"/>
            <w:vAlign w:val="center"/>
          </w:tcPr>
          <w:p w14:paraId="468F39B5">
            <w:pPr>
              <w:tabs>
                <w:tab w:val="left" w:pos="2604"/>
              </w:tabs>
              <w:spacing w:line="240" w:lineRule="exact"/>
              <w:ind w:left="105" w:leftChars="50" w:right="105" w:rightChars="50" w:firstLine="96" w:firstLineChars="46"/>
              <w:jc w:val="center"/>
              <w:rPr>
                <w:rFonts w:ascii="宋体" w:cs="宋体"/>
              </w:rPr>
            </w:pPr>
            <w:r>
              <w:rPr>
                <w:rFonts w:hint="eastAsia" w:ascii="宋体" w:cs="宋体"/>
              </w:rPr>
              <w:t>1</w:t>
            </w:r>
          </w:p>
        </w:tc>
        <w:tc>
          <w:tcPr>
            <w:tcW w:w="2831" w:type="dxa"/>
            <w:tcMar>
              <w:top w:w="10" w:type="dxa"/>
              <w:left w:w="10" w:type="dxa"/>
              <w:bottom w:w="0" w:type="dxa"/>
              <w:right w:w="10" w:type="dxa"/>
            </w:tcMar>
            <w:vAlign w:val="center"/>
          </w:tcPr>
          <w:p w14:paraId="54BAD280">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部门是否按照政府信息公开有关规定公开相关预决算信息，用以反映和考核部门预决算管理的公开透明情况。</w:t>
            </w:r>
          </w:p>
        </w:tc>
        <w:tc>
          <w:tcPr>
            <w:tcW w:w="3533" w:type="dxa"/>
            <w:tcMar>
              <w:top w:w="10" w:type="dxa"/>
              <w:left w:w="10" w:type="dxa"/>
              <w:bottom w:w="0" w:type="dxa"/>
              <w:right w:w="10" w:type="dxa"/>
            </w:tcMar>
            <w:vAlign w:val="center"/>
          </w:tcPr>
          <w:p w14:paraId="175F10A0">
            <w:pPr>
              <w:spacing w:line="240" w:lineRule="exact"/>
              <w:ind w:left="105" w:leftChars="50" w:right="105" w:rightChars="50"/>
              <w:rPr>
                <w:rFonts w:ascii="宋体" w:cs="宋体"/>
              </w:rPr>
            </w:pPr>
            <w:r>
              <w:rPr>
                <w:rFonts w:hint="eastAsia" w:ascii="宋体" w:hAnsi="宋体" w:cs="宋体"/>
              </w:rPr>
              <w:t>评价要点：</w:t>
            </w:r>
            <w:r>
              <w:rPr>
                <w:rFonts w:ascii="宋体" w:cs="宋体"/>
              </w:rPr>
              <w:br w:type="textWrapping"/>
            </w:r>
            <w:r>
              <w:rPr>
                <w:rFonts w:hint="eastAsia" w:ascii="宋体" w:hAnsi="宋体" w:cs="宋体"/>
              </w:rPr>
              <w:t>①是否按规定内容公开预决算信息；</w:t>
            </w:r>
            <w:r>
              <w:rPr>
                <w:rFonts w:ascii="宋体" w:cs="宋体"/>
              </w:rPr>
              <w:br w:type="textWrapping"/>
            </w:r>
            <w:r>
              <w:rPr>
                <w:rFonts w:hint="eastAsia" w:ascii="宋体" w:hAnsi="宋体" w:cs="宋体"/>
              </w:rPr>
              <w:t>②是否按规定时限公开预决算信息。</w:t>
            </w:r>
            <w:r>
              <w:rPr>
                <w:rFonts w:ascii="宋体" w:cs="宋体"/>
              </w:rPr>
              <w:br w:type="textWrapping"/>
            </w:r>
            <w:r>
              <w:rPr>
                <w:rFonts w:hint="eastAsia" w:ascii="宋体" w:hAnsi="宋体" w:cs="宋体"/>
              </w:rPr>
              <w:t>预决算信息是指与部门预算、执行、决算、监督、绩效等管理相关的信息。</w:t>
            </w:r>
          </w:p>
        </w:tc>
      </w:tr>
      <w:tr w14:paraId="50EFC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7" w:hRule="atLeast"/>
          <w:jc w:val="center"/>
        </w:trPr>
        <w:tc>
          <w:tcPr>
            <w:tcW w:w="581" w:type="dxa"/>
            <w:vMerge w:val="continue"/>
            <w:vAlign w:val="center"/>
          </w:tcPr>
          <w:p w14:paraId="10254D5B">
            <w:pPr>
              <w:spacing w:line="240" w:lineRule="exact"/>
              <w:jc w:val="center"/>
              <w:rPr>
                <w:rFonts w:ascii="宋体" w:cs="宋体"/>
              </w:rPr>
            </w:pPr>
          </w:p>
        </w:tc>
        <w:tc>
          <w:tcPr>
            <w:tcW w:w="710" w:type="dxa"/>
            <w:vMerge w:val="continue"/>
            <w:vAlign w:val="center"/>
          </w:tcPr>
          <w:p w14:paraId="34954B67">
            <w:pPr>
              <w:spacing w:line="240" w:lineRule="exact"/>
              <w:jc w:val="center"/>
              <w:rPr>
                <w:rFonts w:ascii="宋体" w:cs="宋体"/>
              </w:rPr>
            </w:pPr>
          </w:p>
        </w:tc>
        <w:tc>
          <w:tcPr>
            <w:tcW w:w="946" w:type="dxa"/>
            <w:tcMar>
              <w:top w:w="10" w:type="dxa"/>
              <w:left w:w="10" w:type="dxa"/>
              <w:bottom w:w="0" w:type="dxa"/>
              <w:right w:w="10" w:type="dxa"/>
            </w:tcMar>
            <w:vAlign w:val="center"/>
          </w:tcPr>
          <w:p w14:paraId="71AEB1F6">
            <w:pPr>
              <w:spacing w:line="240" w:lineRule="exact"/>
              <w:jc w:val="center"/>
              <w:rPr>
                <w:rFonts w:ascii="宋体" w:cs="宋体"/>
              </w:rPr>
            </w:pPr>
            <w:r>
              <w:rPr>
                <w:rFonts w:hint="eastAsia" w:ascii="宋体" w:hAnsi="宋体" w:cs="宋体"/>
              </w:rPr>
              <w:t>基础信息</w:t>
            </w:r>
          </w:p>
          <w:p w14:paraId="3FD7466F">
            <w:pPr>
              <w:spacing w:line="240" w:lineRule="exact"/>
              <w:jc w:val="center"/>
              <w:rPr>
                <w:rFonts w:ascii="宋体" w:cs="宋体"/>
              </w:rPr>
            </w:pPr>
            <w:r>
              <w:rPr>
                <w:rFonts w:hint="eastAsia" w:ascii="宋体" w:hAnsi="宋体" w:cs="宋体"/>
              </w:rPr>
              <w:t>完善性（</w:t>
            </w:r>
            <w:r>
              <w:rPr>
                <w:rFonts w:ascii="宋体" w:hAnsi="宋体" w:cs="宋体"/>
              </w:rPr>
              <w:t>1</w:t>
            </w:r>
            <w:r>
              <w:rPr>
                <w:rFonts w:hint="eastAsia" w:ascii="宋体" w:hAnsi="宋体" w:cs="宋体"/>
              </w:rPr>
              <w:t>分）</w:t>
            </w:r>
          </w:p>
        </w:tc>
        <w:tc>
          <w:tcPr>
            <w:tcW w:w="862" w:type="dxa"/>
            <w:vAlign w:val="center"/>
          </w:tcPr>
          <w:p w14:paraId="036D771F">
            <w:pPr>
              <w:tabs>
                <w:tab w:val="left" w:pos="2604"/>
              </w:tabs>
              <w:spacing w:line="240" w:lineRule="exact"/>
              <w:ind w:left="105" w:leftChars="50" w:right="105" w:rightChars="50" w:firstLine="96" w:firstLineChars="46"/>
              <w:jc w:val="center"/>
              <w:rPr>
                <w:rFonts w:ascii="宋体" w:cs="宋体"/>
              </w:rPr>
            </w:pPr>
            <w:r>
              <w:rPr>
                <w:rFonts w:hint="eastAsia" w:ascii="宋体" w:cs="宋体"/>
              </w:rPr>
              <w:t>1</w:t>
            </w:r>
          </w:p>
        </w:tc>
        <w:tc>
          <w:tcPr>
            <w:tcW w:w="2831" w:type="dxa"/>
            <w:tcMar>
              <w:top w:w="10" w:type="dxa"/>
              <w:left w:w="10" w:type="dxa"/>
              <w:bottom w:w="0" w:type="dxa"/>
              <w:right w:w="10" w:type="dxa"/>
            </w:tcMar>
            <w:vAlign w:val="center"/>
          </w:tcPr>
          <w:p w14:paraId="0C62566A">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部门基础信息是否完善，用以反映和考核基础信息对预算管理工作的支撑情况。</w:t>
            </w:r>
          </w:p>
        </w:tc>
        <w:tc>
          <w:tcPr>
            <w:tcW w:w="3533" w:type="dxa"/>
            <w:tcMar>
              <w:top w:w="10" w:type="dxa"/>
              <w:left w:w="10" w:type="dxa"/>
              <w:bottom w:w="0" w:type="dxa"/>
              <w:right w:w="10" w:type="dxa"/>
            </w:tcMar>
            <w:vAlign w:val="center"/>
          </w:tcPr>
          <w:p w14:paraId="3E571BED">
            <w:pPr>
              <w:spacing w:line="240" w:lineRule="exact"/>
              <w:ind w:left="105" w:leftChars="50" w:right="105" w:rightChars="50"/>
              <w:rPr>
                <w:rFonts w:ascii="宋体" w:cs="宋体"/>
              </w:rPr>
            </w:pPr>
            <w:r>
              <w:rPr>
                <w:rFonts w:hint="eastAsia" w:ascii="宋体" w:hAnsi="宋体" w:cs="宋体"/>
              </w:rPr>
              <w:t>评价要点：</w:t>
            </w:r>
            <w:r>
              <w:rPr>
                <w:rFonts w:ascii="宋体" w:cs="宋体"/>
              </w:rPr>
              <w:br w:type="textWrapping"/>
            </w:r>
            <w:r>
              <w:rPr>
                <w:rFonts w:hint="eastAsia" w:ascii="宋体" w:hAnsi="宋体" w:cs="宋体"/>
              </w:rPr>
              <w:t>①基础数据信息和会计信息资料是否真实；</w:t>
            </w:r>
            <w:r>
              <w:rPr>
                <w:rFonts w:ascii="宋体" w:cs="宋体"/>
              </w:rPr>
              <w:br w:type="textWrapping"/>
            </w:r>
            <w:r>
              <w:rPr>
                <w:rFonts w:hint="eastAsia" w:ascii="宋体" w:hAnsi="宋体" w:cs="宋体"/>
              </w:rPr>
              <w:t>②基础数据信息和会计信息资料是否完整；</w:t>
            </w:r>
            <w:r>
              <w:rPr>
                <w:rFonts w:ascii="宋体" w:cs="宋体"/>
              </w:rPr>
              <w:br w:type="textWrapping"/>
            </w:r>
            <w:r>
              <w:rPr>
                <w:rFonts w:hint="eastAsia" w:ascii="宋体" w:hAnsi="宋体" w:cs="宋体"/>
              </w:rPr>
              <w:t>③基础数据信息和会计信息资料是否准确。</w:t>
            </w:r>
          </w:p>
        </w:tc>
      </w:tr>
      <w:tr w14:paraId="645A9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9" w:hRule="atLeast"/>
          <w:jc w:val="center"/>
        </w:trPr>
        <w:tc>
          <w:tcPr>
            <w:tcW w:w="581" w:type="dxa"/>
            <w:vMerge w:val="continue"/>
            <w:tcMar>
              <w:top w:w="10" w:type="dxa"/>
              <w:left w:w="10" w:type="dxa"/>
              <w:bottom w:w="0" w:type="dxa"/>
              <w:right w:w="10" w:type="dxa"/>
            </w:tcMar>
            <w:textDirection w:val="tbRlV"/>
            <w:vAlign w:val="center"/>
          </w:tcPr>
          <w:p w14:paraId="28996538">
            <w:pPr>
              <w:spacing w:line="240" w:lineRule="exact"/>
              <w:jc w:val="center"/>
              <w:rPr>
                <w:rFonts w:ascii="宋体" w:cs="宋体"/>
              </w:rPr>
            </w:pPr>
          </w:p>
        </w:tc>
        <w:tc>
          <w:tcPr>
            <w:tcW w:w="710" w:type="dxa"/>
            <w:vMerge w:val="restart"/>
            <w:tcMar>
              <w:top w:w="10" w:type="dxa"/>
              <w:left w:w="10" w:type="dxa"/>
              <w:bottom w:w="0" w:type="dxa"/>
              <w:right w:w="10" w:type="dxa"/>
            </w:tcMar>
            <w:vAlign w:val="center"/>
          </w:tcPr>
          <w:p w14:paraId="0EBFCF4D">
            <w:pPr>
              <w:spacing w:line="240" w:lineRule="exact"/>
              <w:jc w:val="center"/>
              <w:rPr>
                <w:rFonts w:ascii="宋体" w:cs="宋体"/>
              </w:rPr>
            </w:pPr>
            <w:r>
              <w:rPr>
                <w:rFonts w:hint="eastAsia" w:ascii="宋体" w:hAnsi="宋体" w:cs="宋体"/>
              </w:rPr>
              <w:t>资产</w:t>
            </w:r>
            <w:r>
              <w:rPr>
                <w:rFonts w:ascii="宋体" w:cs="宋体"/>
              </w:rPr>
              <w:br w:type="textWrapping"/>
            </w:r>
            <w:r>
              <w:rPr>
                <w:rFonts w:hint="eastAsia" w:ascii="宋体" w:hAnsi="宋体" w:cs="宋体"/>
              </w:rPr>
              <w:t>管理（</w:t>
            </w:r>
            <w:r>
              <w:rPr>
                <w:rFonts w:ascii="宋体" w:hAnsi="宋体" w:cs="宋体"/>
              </w:rPr>
              <w:t>5</w:t>
            </w:r>
            <w:r>
              <w:rPr>
                <w:rFonts w:hint="eastAsia" w:ascii="宋体" w:hAnsi="宋体" w:cs="宋体"/>
              </w:rPr>
              <w:t>分）</w:t>
            </w:r>
          </w:p>
        </w:tc>
        <w:tc>
          <w:tcPr>
            <w:tcW w:w="946" w:type="dxa"/>
            <w:tcMar>
              <w:top w:w="10" w:type="dxa"/>
              <w:left w:w="10" w:type="dxa"/>
              <w:bottom w:w="0" w:type="dxa"/>
              <w:right w:w="10" w:type="dxa"/>
            </w:tcMar>
            <w:vAlign w:val="center"/>
          </w:tcPr>
          <w:p w14:paraId="58A9A00B">
            <w:pPr>
              <w:spacing w:line="240" w:lineRule="exact"/>
              <w:jc w:val="center"/>
              <w:rPr>
                <w:rFonts w:ascii="宋体" w:cs="宋体"/>
              </w:rPr>
            </w:pPr>
            <w:r>
              <w:rPr>
                <w:rFonts w:hint="eastAsia" w:ascii="宋体" w:hAnsi="宋体" w:cs="宋体"/>
              </w:rPr>
              <w:t>管理制度</w:t>
            </w:r>
          </w:p>
          <w:p w14:paraId="7CB7AE61">
            <w:pPr>
              <w:spacing w:line="240" w:lineRule="exact"/>
              <w:jc w:val="center"/>
              <w:rPr>
                <w:rFonts w:ascii="宋体" w:cs="宋体"/>
              </w:rPr>
            </w:pPr>
            <w:r>
              <w:rPr>
                <w:rFonts w:hint="eastAsia" w:ascii="宋体" w:hAnsi="宋体" w:cs="宋体"/>
              </w:rPr>
              <w:t>健全性（</w:t>
            </w:r>
            <w:r>
              <w:rPr>
                <w:rFonts w:ascii="宋体" w:hAnsi="宋体" w:cs="宋体"/>
              </w:rPr>
              <w:t>2</w:t>
            </w:r>
            <w:r>
              <w:rPr>
                <w:rFonts w:hint="eastAsia" w:ascii="宋体" w:hAnsi="宋体" w:cs="宋体"/>
              </w:rPr>
              <w:t>分）</w:t>
            </w:r>
          </w:p>
        </w:tc>
        <w:tc>
          <w:tcPr>
            <w:tcW w:w="862" w:type="dxa"/>
            <w:vAlign w:val="center"/>
          </w:tcPr>
          <w:p w14:paraId="712FEAFD">
            <w:pPr>
              <w:tabs>
                <w:tab w:val="left" w:pos="2604"/>
              </w:tabs>
              <w:spacing w:line="240" w:lineRule="exact"/>
              <w:ind w:left="105" w:leftChars="50" w:right="105" w:rightChars="50" w:firstLine="96" w:firstLineChars="46"/>
              <w:jc w:val="center"/>
              <w:rPr>
                <w:rFonts w:ascii="宋体" w:cs="宋体"/>
              </w:rPr>
            </w:pPr>
            <w:r>
              <w:rPr>
                <w:rFonts w:hint="eastAsia" w:ascii="宋体" w:cs="宋体"/>
              </w:rPr>
              <w:t>2</w:t>
            </w:r>
          </w:p>
        </w:tc>
        <w:tc>
          <w:tcPr>
            <w:tcW w:w="2831" w:type="dxa"/>
            <w:tcMar>
              <w:top w:w="10" w:type="dxa"/>
              <w:left w:w="10" w:type="dxa"/>
              <w:bottom w:w="0" w:type="dxa"/>
              <w:right w:w="10" w:type="dxa"/>
            </w:tcMar>
            <w:vAlign w:val="center"/>
          </w:tcPr>
          <w:p w14:paraId="13594D04">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部门为加强资产管理、规范资产管理行为而制定的管理制度是否健全完整，用以反映和考核部门资产管理制度对完成主要职责或促进社会发展的保障情况。</w:t>
            </w:r>
          </w:p>
        </w:tc>
        <w:tc>
          <w:tcPr>
            <w:tcW w:w="3533" w:type="dxa"/>
            <w:tcMar>
              <w:top w:w="10" w:type="dxa"/>
              <w:left w:w="10" w:type="dxa"/>
              <w:bottom w:w="0" w:type="dxa"/>
              <w:right w:w="10" w:type="dxa"/>
            </w:tcMar>
            <w:vAlign w:val="center"/>
          </w:tcPr>
          <w:p w14:paraId="380D22B7">
            <w:pPr>
              <w:spacing w:line="240" w:lineRule="exact"/>
              <w:ind w:left="105" w:leftChars="50" w:right="105" w:rightChars="50"/>
              <w:rPr>
                <w:rFonts w:ascii="宋体" w:cs="宋体"/>
              </w:rPr>
            </w:pPr>
            <w:r>
              <w:rPr>
                <w:rFonts w:hint="eastAsia" w:ascii="宋体" w:hAnsi="宋体" w:cs="宋体"/>
              </w:rPr>
              <w:t>评价要点：</w:t>
            </w:r>
            <w:r>
              <w:rPr>
                <w:rFonts w:ascii="宋体" w:cs="宋体"/>
              </w:rPr>
              <w:br w:type="textWrapping"/>
            </w:r>
            <w:r>
              <w:rPr>
                <w:rFonts w:hint="eastAsia" w:ascii="宋体" w:hAnsi="宋体" w:cs="宋体"/>
              </w:rPr>
              <w:t>①是否已制定或具有资产管理制度；</w:t>
            </w:r>
            <w:r>
              <w:rPr>
                <w:rFonts w:ascii="宋体" w:hAnsi="宋体" w:cs="宋体"/>
              </w:rPr>
              <w:t xml:space="preserve">           </w:t>
            </w:r>
            <w:r>
              <w:rPr>
                <w:rFonts w:hint="eastAsia" w:ascii="宋体" w:hAnsi="宋体" w:cs="宋体"/>
              </w:rPr>
              <w:t>②相关资金管理制度是否合法、合规、完整；</w:t>
            </w:r>
            <w:r>
              <w:rPr>
                <w:rFonts w:ascii="宋体" w:cs="宋体"/>
              </w:rPr>
              <w:br w:type="textWrapping"/>
            </w:r>
            <w:r>
              <w:rPr>
                <w:rFonts w:hint="eastAsia" w:ascii="宋体" w:hAnsi="宋体" w:cs="宋体"/>
              </w:rPr>
              <w:t>③相关资产管理制度是否得到有效执行。</w:t>
            </w:r>
          </w:p>
        </w:tc>
      </w:tr>
      <w:tr w14:paraId="3A986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7" w:hRule="atLeast"/>
          <w:jc w:val="center"/>
        </w:trPr>
        <w:tc>
          <w:tcPr>
            <w:tcW w:w="581" w:type="dxa"/>
            <w:vMerge w:val="continue"/>
            <w:vAlign w:val="center"/>
          </w:tcPr>
          <w:p w14:paraId="457FDCF4">
            <w:pPr>
              <w:spacing w:line="240" w:lineRule="exact"/>
              <w:jc w:val="center"/>
              <w:rPr>
                <w:rFonts w:ascii="宋体" w:cs="宋体"/>
              </w:rPr>
            </w:pPr>
          </w:p>
        </w:tc>
        <w:tc>
          <w:tcPr>
            <w:tcW w:w="710" w:type="dxa"/>
            <w:vMerge w:val="continue"/>
            <w:vAlign w:val="center"/>
          </w:tcPr>
          <w:p w14:paraId="48941DD0">
            <w:pPr>
              <w:spacing w:line="240" w:lineRule="exact"/>
              <w:jc w:val="center"/>
              <w:rPr>
                <w:rFonts w:ascii="宋体" w:cs="宋体"/>
              </w:rPr>
            </w:pPr>
          </w:p>
        </w:tc>
        <w:tc>
          <w:tcPr>
            <w:tcW w:w="946" w:type="dxa"/>
            <w:tcMar>
              <w:top w:w="10" w:type="dxa"/>
              <w:left w:w="10" w:type="dxa"/>
              <w:bottom w:w="0" w:type="dxa"/>
              <w:right w:w="10" w:type="dxa"/>
            </w:tcMar>
            <w:vAlign w:val="center"/>
          </w:tcPr>
          <w:p w14:paraId="692E58B2">
            <w:pPr>
              <w:spacing w:line="240" w:lineRule="exact"/>
              <w:jc w:val="center"/>
              <w:rPr>
                <w:rFonts w:ascii="宋体" w:cs="宋体"/>
              </w:rPr>
            </w:pPr>
            <w:r>
              <w:rPr>
                <w:rFonts w:hint="eastAsia" w:ascii="宋体" w:hAnsi="宋体" w:cs="宋体"/>
              </w:rPr>
              <w:t>资产管理</w:t>
            </w:r>
          </w:p>
          <w:p w14:paraId="2F85F961">
            <w:pPr>
              <w:spacing w:line="240" w:lineRule="exact"/>
              <w:jc w:val="center"/>
              <w:rPr>
                <w:rFonts w:ascii="宋体" w:cs="宋体"/>
              </w:rPr>
            </w:pPr>
            <w:r>
              <w:rPr>
                <w:rFonts w:hint="eastAsia" w:ascii="宋体" w:hAnsi="宋体" w:cs="宋体"/>
              </w:rPr>
              <w:t>安全性（</w:t>
            </w:r>
            <w:r>
              <w:rPr>
                <w:rFonts w:ascii="宋体" w:hAnsi="宋体" w:cs="宋体"/>
              </w:rPr>
              <w:t>2</w:t>
            </w:r>
            <w:r>
              <w:rPr>
                <w:rFonts w:hint="eastAsia" w:ascii="宋体" w:hAnsi="宋体" w:cs="宋体"/>
              </w:rPr>
              <w:t>分）</w:t>
            </w:r>
          </w:p>
        </w:tc>
        <w:tc>
          <w:tcPr>
            <w:tcW w:w="862" w:type="dxa"/>
            <w:vAlign w:val="center"/>
          </w:tcPr>
          <w:p w14:paraId="6899CB9E">
            <w:pPr>
              <w:tabs>
                <w:tab w:val="left" w:pos="761"/>
                <w:tab w:val="left" w:pos="2604"/>
              </w:tabs>
              <w:spacing w:line="240" w:lineRule="exact"/>
              <w:ind w:left="105" w:leftChars="50" w:right="105" w:rightChars="50" w:firstLine="96" w:firstLineChars="46"/>
              <w:jc w:val="center"/>
              <w:rPr>
                <w:rFonts w:ascii="宋体" w:cs="宋体"/>
              </w:rPr>
            </w:pPr>
            <w:r>
              <w:rPr>
                <w:rFonts w:hint="eastAsia" w:ascii="宋体" w:cs="宋体"/>
              </w:rPr>
              <w:t>2</w:t>
            </w:r>
          </w:p>
        </w:tc>
        <w:tc>
          <w:tcPr>
            <w:tcW w:w="2831" w:type="dxa"/>
            <w:tcMar>
              <w:top w:w="10" w:type="dxa"/>
              <w:left w:w="10" w:type="dxa"/>
              <w:bottom w:w="0" w:type="dxa"/>
              <w:right w:w="10" w:type="dxa"/>
            </w:tcMar>
            <w:vAlign w:val="center"/>
          </w:tcPr>
          <w:p w14:paraId="69497541">
            <w:pPr>
              <w:tabs>
                <w:tab w:val="left" w:pos="761"/>
                <w:tab w:val="left" w:pos="2604"/>
              </w:tabs>
              <w:spacing w:line="240" w:lineRule="exact"/>
              <w:ind w:left="105" w:leftChars="50" w:right="105" w:rightChars="50" w:firstLine="96" w:firstLineChars="46"/>
              <w:rPr>
                <w:rFonts w:ascii="宋体" w:cs="宋体"/>
              </w:rPr>
            </w:pPr>
            <w:r>
              <w:rPr>
                <w:rFonts w:hint="eastAsia" w:ascii="宋体" w:hAnsi="宋体" w:cs="宋体"/>
              </w:rPr>
              <w:t>部门的资产是否保存完整、使用合规、配置合理、处置规范、收入及时足额上缴，用以反映和考核部门资产安全运行情况。</w:t>
            </w:r>
          </w:p>
        </w:tc>
        <w:tc>
          <w:tcPr>
            <w:tcW w:w="3533" w:type="dxa"/>
            <w:tcMar>
              <w:top w:w="10" w:type="dxa"/>
              <w:left w:w="10" w:type="dxa"/>
              <w:bottom w:w="0" w:type="dxa"/>
              <w:right w:w="10" w:type="dxa"/>
            </w:tcMar>
            <w:vAlign w:val="center"/>
          </w:tcPr>
          <w:p w14:paraId="10FE4CE9">
            <w:pPr>
              <w:spacing w:line="240" w:lineRule="exact"/>
              <w:ind w:left="105" w:leftChars="50" w:right="105" w:rightChars="50"/>
              <w:rPr>
                <w:rFonts w:ascii="宋体" w:cs="宋体"/>
              </w:rPr>
            </w:pPr>
            <w:r>
              <w:rPr>
                <w:rFonts w:hint="eastAsia" w:ascii="宋体" w:hAnsi="宋体" w:cs="宋体"/>
              </w:rPr>
              <w:t>评价要点：</w:t>
            </w:r>
            <w:r>
              <w:rPr>
                <w:rFonts w:ascii="宋体" w:cs="宋体"/>
              </w:rPr>
              <w:br w:type="textWrapping"/>
            </w:r>
            <w:r>
              <w:rPr>
                <w:rFonts w:hint="eastAsia" w:ascii="宋体" w:hAnsi="宋体" w:cs="宋体"/>
              </w:rPr>
              <w:t>①资产保存是否完整；</w:t>
            </w:r>
            <w:r>
              <w:rPr>
                <w:rFonts w:ascii="宋体" w:cs="宋体"/>
              </w:rPr>
              <w:br w:type="textWrapping"/>
            </w:r>
            <w:r>
              <w:rPr>
                <w:rFonts w:hint="eastAsia" w:ascii="宋体" w:hAnsi="宋体" w:cs="宋体"/>
              </w:rPr>
              <w:t>②资产配置是否合理；</w:t>
            </w:r>
            <w:r>
              <w:rPr>
                <w:rFonts w:ascii="宋体" w:cs="宋体"/>
              </w:rPr>
              <w:br w:type="textWrapping"/>
            </w:r>
            <w:r>
              <w:rPr>
                <w:rFonts w:hint="eastAsia" w:ascii="宋体" w:hAnsi="宋体" w:cs="宋体"/>
              </w:rPr>
              <w:t>③资产处置是否规范；</w:t>
            </w:r>
            <w:r>
              <w:rPr>
                <w:rFonts w:ascii="宋体" w:cs="宋体"/>
              </w:rPr>
              <w:br w:type="textWrapping"/>
            </w:r>
            <w:r>
              <w:rPr>
                <w:rFonts w:hint="eastAsia" w:ascii="宋体" w:hAnsi="宋体" w:cs="宋体"/>
              </w:rPr>
              <w:t>④资产账务管理是否合规，是否帐实相符；</w:t>
            </w:r>
            <w:r>
              <w:rPr>
                <w:rFonts w:ascii="宋体" w:cs="宋体"/>
              </w:rPr>
              <w:br w:type="textWrapping"/>
            </w:r>
            <w:r>
              <w:rPr>
                <w:rFonts w:hint="eastAsia" w:ascii="宋体" w:hAnsi="宋体" w:cs="宋体"/>
              </w:rPr>
              <w:t>⑤资产是否有偿使用及处置收入及时足额上缴。</w:t>
            </w:r>
          </w:p>
        </w:tc>
      </w:tr>
      <w:tr w14:paraId="31BBA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5" w:hRule="atLeast"/>
          <w:jc w:val="center"/>
        </w:trPr>
        <w:tc>
          <w:tcPr>
            <w:tcW w:w="581" w:type="dxa"/>
            <w:vMerge w:val="continue"/>
            <w:vAlign w:val="center"/>
          </w:tcPr>
          <w:p w14:paraId="2F8EC6C5">
            <w:pPr>
              <w:spacing w:line="240" w:lineRule="exact"/>
              <w:rPr>
                <w:rFonts w:ascii="宋体" w:cs="宋体"/>
              </w:rPr>
            </w:pPr>
          </w:p>
        </w:tc>
        <w:tc>
          <w:tcPr>
            <w:tcW w:w="710" w:type="dxa"/>
            <w:vMerge w:val="continue"/>
            <w:vAlign w:val="center"/>
          </w:tcPr>
          <w:p w14:paraId="46082028">
            <w:pPr>
              <w:spacing w:line="240" w:lineRule="exact"/>
              <w:rPr>
                <w:rFonts w:ascii="宋体" w:cs="宋体"/>
              </w:rPr>
            </w:pPr>
          </w:p>
        </w:tc>
        <w:tc>
          <w:tcPr>
            <w:tcW w:w="946" w:type="dxa"/>
            <w:tcMar>
              <w:top w:w="10" w:type="dxa"/>
              <w:left w:w="10" w:type="dxa"/>
              <w:bottom w:w="0" w:type="dxa"/>
              <w:right w:w="10" w:type="dxa"/>
            </w:tcMar>
            <w:vAlign w:val="center"/>
          </w:tcPr>
          <w:p w14:paraId="6BBB55AC">
            <w:pPr>
              <w:spacing w:line="240" w:lineRule="exact"/>
              <w:jc w:val="center"/>
              <w:rPr>
                <w:rFonts w:ascii="宋体" w:cs="宋体"/>
              </w:rPr>
            </w:pPr>
            <w:r>
              <w:rPr>
                <w:rFonts w:hint="eastAsia" w:ascii="宋体" w:hAnsi="宋体" w:cs="宋体"/>
              </w:rPr>
              <w:t>固定资产</w:t>
            </w:r>
          </w:p>
          <w:p w14:paraId="0B664C7B">
            <w:pPr>
              <w:spacing w:line="240" w:lineRule="exact"/>
              <w:jc w:val="center"/>
              <w:rPr>
                <w:rFonts w:ascii="宋体" w:cs="宋体"/>
              </w:rPr>
            </w:pPr>
            <w:r>
              <w:rPr>
                <w:rFonts w:hint="eastAsia" w:ascii="宋体" w:hAnsi="宋体" w:cs="宋体"/>
              </w:rPr>
              <w:t>利用率（</w:t>
            </w:r>
            <w:r>
              <w:rPr>
                <w:rFonts w:ascii="宋体" w:hAnsi="宋体" w:cs="宋体"/>
              </w:rPr>
              <w:t>1</w:t>
            </w:r>
            <w:r>
              <w:rPr>
                <w:rFonts w:hint="eastAsia" w:ascii="宋体" w:hAnsi="宋体" w:cs="宋体"/>
              </w:rPr>
              <w:t>分）</w:t>
            </w:r>
          </w:p>
        </w:tc>
        <w:tc>
          <w:tcPr>
            <w:tcW w:w="862" w:type="dxa"/>
            <w:vAlign w:val="center"/>
          </w:tcPr>
          <w:p w14:paraId="7A973E3E">
            <w:pPr>
              <w:tabs>
                <w:tab w:val="left" w:pos="2604"/>
              </w:tabs>
              <w:spacing w:line="240" w:lineRule="exact"/>
              <w:ind w:left="105" w:leftChars="50" w:right="105" w:rightChars="50" w:firstLine="96" w:firstLineChars="46"/>
              <w:jc w:val="center"/>
              <w:rPr>
                <w:rFonts w:ascii="宋体" w:cs="宋体"/>
              </w:rPr>
            </w:pPr>
            <w:r>
              <w:rPr>
                <w:rFonts w:hint="eastAsia" w:ascii="宋体" w:cs="宋体"/>
              </w:rPr>
              <w:t>1</w:t>
            </w:r>
          </w:p>
        </w:tc>
        <w:tc>
          <w:tcPr>
            <w:tcW w:w="2831" w:type="dxa"/>
            <w:tcMar>
              <w:top w:w="10" w:type="dxa"/>
              <w:left w:w="10" w:type="dxa"/>
              <w:bottom w:w="0" w:type="dxa"/>
              <w:right w:w="10" w:type="dxa"/>
            </w:tcMar>
            <w:vAlign w:val="center"/>
          </w:tcPr>
          <w:p w14:paraId="0798A991">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部门实际在用固定资产总额与所有固定资产总额的比率，用以反映和考核部门固定资产使用效率程度。</w:t>
            </w:r>
          </w:p>
        </w:tc>
        <w:tc>
          <w:tcPr>
            <w:tcW w:w="3533" w:type="dxa"/>
            <w:tcMar>
              <w:top w:w="10" w:type="dxa"/>
              <w:left w:w="10" w:type="dxa"/>
              <w:bottom w:w="0" w:type="dxa"/>
              <w:right w:w="10" w:type="dxa"/>
            </w:tcMar>
            <w:vAlign w:val="center"/>
          </w:tcPr>
          <w:p w14:paraId="3991E158">
            <w:pPr>
              <w:spacing w:line="240" w:lineRule="exact"/>
              <w:ind w:left="105" w:leftChars="50" w:right="105" w:rightChars="50"/>
              <w:rPr>
                <w:rFonts w:ascii="宋体" w:cs="宋体"/>
              </w:rPr>
            </w:pPr>
            <w:r>
              <w:rPr>
                <w:rFonts w:hint="eastAsia" w:ascii="宋体" w:hAnsi="宋体" w:cs="宋体"/>
              </w:rPr>
              <w:t>固定资产利用率</w:t>
            </w:r>
            <w:r>
              <w:rPr>
                <w:rFonts w:ascii="宋体" w:hAnsi="宋体" w:cs="宋体"/>
              </w:rPr>
              <w:t>=</w:t>
            </w:r>
            <w:r>
              <w:rPr>
                <w:rFonts w:hint="eastAsia" w:ascii="宋体" w:hAnsi="宋体" w:cs="宋体"/>
              </w:rPr>
              <w:t>（实际在用固定资产总额</w:t>
            </w:r>
            <w:r>
              <w:rPr>
                <w:rFonts w:ascii="宋体" w:hAnsi="宋体" w:cs="宋体"/>
              </w:rPr>
              <w:t>/</w:t>
            </w:r>
            <w:r>
              <w:rPr>
                <w:rFonts w:hint="eastAsia" w:ascii="宋体" w:hAnsi="宋体" w:cs="宋体"/>
              </w:rPr>
              <w:t>所有固定资产总额）×</w:t>
            </w:r>
            <w:r>
              <w:rPr>
                <w:rFonts w:ascii="宋体" w:hAnsi="宋体" w:cs="宋体"/>
              </w:rPr>
              <w:t>100%</w:t>
            </w:r>
            <w:r>
              <w:rPr>
                <w:rFonts w:hint="eastAsia" w:ascii="宋体" w:hAnsi="宋体" w:cs="宋体"/>
              </w:rPr>
              <w:t>。</w:t>
            </w:r>
          </w:p>
        </w:tc>
      </w:tr>
      <w:tr w14:paraId="2DC2F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71" w:hRule="atLeast"/>
          <w:jc w:val="center"/>
        </w:trPr>
        <w:tc>
          <w:tcPr>
            <w:tcW w:w="581" w:type="dxa"/>
            <w:vMerge w:val="restart"/>
            <w:tcMar>
              <w:top w:w="10" w:type="dxa"/>
              <w:left w:w="10" w:type="dxa"/>
              <w:bottom w:w="0" w:type="dxa"/>
              <w:right w:w="10" w:type="dxa"/>
            </w:tcMar>
            <w:textDirection w:val="tbRlV"/>
            <w:vAlign w:val="center"/>
          </w:tcPr>
          <w:p w14:paraId="7D974308">
            <w:pPr>
              <w:spacing w:line="240" w:lineRule="exact"/>
              <w:jc w:val="center"/>
              <w:rPr>
                <w:rFonts w:ascii="宋体" w:cs="宋体"/>
              </w:rPr>
            </w:pPr>
            <w:r>
              <w:rPr>
                <w:rFonts w:hint="eastAsia" w:ascii="宋体" w:hAnsi="宋体" w:cs="宋体"/>
              </w:rPr>
              <w:t>产</w:t>
            </w:r>
            <w:r>
              <w:rPr>
                <w:rFonts w:ascii="宋体" w:hAnsi="宋体" w:cs="宋体"/>
              </w:rPr>
              <w:t xml:space="preserve">   </w:t>
            </w:r>
            <w:r>
              <w:rPr>
                <w:rFonts w:hint="eastAsia" w:ascii="宋体" w:hAnsi="宋体" w:cs="宋体"/>
              </w:rPr>
              <w:t>出（</w:t>
            </w:r>
            <w:r>
              <w:rPr>
                <w:rFonts w:ascii="宋体" w:hAnsi="宋体" w:cs="宋体"/>
              </w:rPr>
              <w:t>30</w:t>
            </w:r>
            <w:r>
              <w:rPr>
                <w:rFonts w:hint="eastAsia" w:ascii="宋体" w:hAnsi="宋体" w:cs="宋体"/>
              </w:rPr>
              <w:t>分）</w:t>
            </w:r>
          </w:p>
        </w:tc>
        <w:tc>
          <w:tcPr>
            <w:tcW w:w="710" w:type="dxa"/>
            <w:vMerge w:val="restart"/>
            <w:tcMar>
              <w:top w:w="10" w:type="dxa"/>
              <w:left w:w="10" w:type="dxa"/>
              <w:bottom w:w="0" w:type="dxa"/>
              <w:right w:w="10" w:type="dxa"/>
            </w:tcMar>
            <w:vAlign w:val="center"/>
          </w:tcPr>
          <w:p w14:paraId="100BB061">
            <w:pPr>
              <w:spacing w:line="240" w:lineRule="exact"/>
              <w:jc w:val="center"/>
              <w:rPr>
                <w:rFonts w:ascii="宋体" w:cs="宋体"/>
              </w:rPr>
            </w:pPr>
            <w:r>
              <w:rPr>
                <w:rFonts w:hint="eastAsia" w:ascii="宋体" w:hAnsi="宋体" w:cs="宋体"/>
              </w:rPr>
              <w:t>职责</w:t>
            </w:r>
            <w:r>
              <w:rPr>
                <w:rFonts w:ascii="宋体" w:cs="宋体"/>
              </w:rPr>
              <w:br w:type="textWrapping"/>
            </w:r>
            <w:r>
              <w:rPr>
                <w:rFonts w:hint="eastAsia" w:ascii="宋体" w:hAnsi="宋体" w:cs="宋体"/>
              </w:rPr>
              <w:t>履行（</w:t>
            </w:r>
            <w:r>
              <w:rPr>
                <w:rFonts w:ascii="宋体" w:hAnsi="宋体" w:cs="宋体"/>
              </w:rPr>
              <w:t>30</w:t>
            </w:r>
            <w:r>
              <w:rPr>
                <w:rFonts w:hint="eastAsia" w:ascii="宋体" w:hAnsi="宋体" w:cs="宋体"/>
              </w:rPr>
              <w:t>分）</w:t>
            </w:r>
          </w:p>
        </w:tc>
        <w:tc>
          <w:tcPr>
            <w:tcW w:w="946" w:type="dxa"/>
            <w:tcMar>
              <w:top w:w="10" w:type="dxa"/>
              <w:left w:w="10" w:type="dxa"/>
              <w:bottom w:w="0" w:type="dxa"/>
              <w:right w:w="10" w:type="dxa"/>
            </w:tcMar>
            <w:vAlign w:val="center"/>
          </w:tcPr>
          <w:p w14:paraId="54F24696">
            <w:pPr>
              <w:spacing w:line="240" w:lineRule="exact"/>
              <w:jc w:val="center"/>
              <w:rPr>
                <w:rFonts w:ascii="宋体" w:cs="宋体"/>
              </w:rPr>
            </w:pPr>
            <w:r>
              <w:rPr>
                <w:rFonts w:hint="eastAsia" w:ascii="宋体" w:hAnsi="宋体" w:cs="宋体"/>
              </w:rPr>
              <w:t>实际</w:t>
            </w:r>
          </w:p>
          <w:p w14:paraId="0B6C5D63">
            <w:pPr>
              <w:spacing w:line="240" w:lineRule="exact"/>
              <w:jc w:val="center"/>
              <w:rPr>
                <w:rFonts w:ascii="宋体" w:hAnsi="宋体" w:cs="宋体"/>
              </w:rPr>
            </w:pPr>
            <w:r>
              <w:rPr>
                <w:rFonts w:hint="eastAsia" w:ascii="宋体" w:hAnsi="宋体" w:cs="宋体"/>
              </w:rPr>
              <w:t>完成率</w:t>
            </w:r>
          </w:p>
          <w:p w14:paraId="79A56B4E">
            <w:pPr>
              <w:spacing w:line="240" w:lineRule="exact"/>
              <w:jc w:val="center"/>
              <w:rPr>
                <w:rFonts w:ascii="宋体" w:cs="宋体"/>
              </w:rPr>
            </w:pPr>
            <w:r>
              <w:rPr>
                <w:rFonts w:hint="eastAsia" w:ascii="宋体" w:hAnsi="宋体" w:cs="宋体"/>
              </w:rPr>
              <w:t>（</w:t>
            </w:r>
            <w:r>
              <w:rPr>
                <w:rFonts w:ascii="宋体" w:hAnsi="宋体" w:cs="宋体"/>
              </w:rPr>
              <w:t>8</w:t>
            </w:r>
            <w:r>
              <w:rPr>
                <w:rFonts w:hint="eastAsia" w:ascii="宋体" w:hAnsi="宋体" w:cs="宋体"/>
              </w:rPr>
              <w:t>分）</w:t>
            </w:r>
          </w:p>
        </w:tc>
        <w:tc>
          <w:tcPr>
            <w:tcW w:w="862" w:type="dxa"/>
            <w:vAlign w:val="center"/>
          </w:tcPr>
          <w:p w14:paraId="0138AF17">
            <w:pPr>
              <w:tabs>
                <w:tab w:val="left" w:pos="2604"/>
              </w:tabs>
              <w:spacing w:line="240" w:lineRule="exact"/>
              <w:ind w:left="105" w:leftChars="50" w:right="105" w:rightChars="50" w:firstLine="96" w:firstLineChars="46"/>
              <w:jc w:val="center"/>
              <w:rPr>
                <w:rFonts w:ascii="宋体" w:cs="宋体"/>
              </w:rPr>
            </w:pPr>
            <w:r>
              <w:rPr>
                <w:rFonts w:hint="eastAsia" w:ascii="宋体" w:cs="宋体"/>
              </w:rPr>
              <w:t>8</w:t>
            </w:r>
          </w:p>
        </w:tc>
        <w:tc>
          <w:tcPr>
            <w:tcW w:w="2831" w:type="dxa"/>
            <w:tcMar>
              <w:top w:w="10" w:type="dxa"/>
              <w:left w:w="10" w:type="dxa"/>
              <w:bottom w:w="0" w:type="dxa"/>
              <w:right w:w="10" w:type="dxa"/>
            </w:tcMar>
            <w:vAlign w:val="center"/>
          </w:tcPr>
          <w:p w14:paraId="6339625E">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部门履行职责而实际完成工作数与计划工作数的比率，用以反映和考核部门履职工作任务目标的实现程度。</w:t>
            </w:r>
          </w:p>
        </w:tc>
        <w:tc>
          <w:tcPr>
            <w:tcW w:w="3533" w:type="dxa"/>
            <w:tcMar>
              <w:top w:w="10" w:type="dxa"/>
              <w:left w:w="10" w:type="dxa"/>
              <w:bottom w:w="0" w:type="dxa"/>
              <w:right w:w="10" w:type="dxa"/>
            </w:tcMar>
            <w:vAlign w:val="center"/>
          </w:tcPr>
          <w:p w14:paraId="7EE5B2D7">
            <w:pPr>
              <w:spacing w:line="240" w:lineRule="exact"/>
              <w:ind w:left="105" w:leftChars="50" w:right="105" w:rightChars="50"/>
              <w:rPr>
                <w:rFonts w:ascii="宋体" w:cs="宋体"/>
              </w:rPr>
            </w:pPr>
            <w:r>
              <w:rPr>
                <w:rFonts w:hint="eastAsia" w:ascii="宋体" w:hAnsi="宋体" w:cs="宋体"/>
              </w:rPr>
              <w:t>实际完成率</w:t>
            </w:r>
            <w:r>
              <w:rPr>
                <w:rFonts w:ascii="宋体" w:hAnsi="宋体" w:cs="宋体"/>
              </w:rPr>
              <w:t>=</w:t>
            </w:r>
            <w:r>
              <w:rPr>
                <w:rFonts w:hint="eastAsia" w:ascii="宋体" w:hAnsi="宋体" w:cs="宋体"/>
              </w:rPr>
              <w:t>（实际完成工作数</w:t>
            </w:r>
            <w:r>
              <w:rPr>
                <w:rFonts w:ascii="宋体" w:hAnsi="宋体" w:cs="宋体"/>
              </w:rPr>
              <w:t>/</w:t>
            </w:r>
            <w:r>
              <w:rPr>
                <w:rFonts w:hint="eastAsia" w:ascii="宋体" w:hAnsi="宋体" w:cs="宋体"/>
              </w:rPr>
              <w:t>计划工作数）×</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实际完成工作数：一定时期（年度或规划期）内部门实际完成工作任务的数量。</w:t>
            </w:r>
            <w:r>
              <w:rPr>
                <w:rFonts w:ascii="宋体" w:cs="宋体"/>
              </w:rPr>
              <w:br w:type="textWrapping"/>
            </w:r>
            <w:r>
              <w:rPr>
                <w:rFonts w:hint="eastAsia" w:ascii="宋体" w:hAnsi="宋体" w:cs="宋体"/>
              </w:rPr>
              <w:t>计划工作数：部门整体绩效目标确定的一定时期（年度或规划期）内预计完成工作任务的数量。</w:t>
            </w:r>
          </w:p>
        </w:tc>
      </w:tr>
      <w:tr w14:paraId="4EF2A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3" w:hRule="atLeast"/>
          <w:jc w:val="center"/>
        </w:trPr>
        <w:tc>
          <w:tcPr>
            <w:tcW w:w="581" w:type="dxa"/>
            <w:vMerge w:val="continue"/>
            <w:textDirection w:val="tbRlV"/>
            <w:vAlign w:val="center"/>
          </w:tcPr>
          <w:p w14:paraId="41774423">
            <w:pPr>
              <w:spacing w:line="240" w:lineRule="exact"/>
              <w:ind w:left="113"/>
              <w:jc w:val="center"/>
              <w:rPr>
                <w:rFonts w:ascii="宋体" w:cs="宋体"/>
              </w:rPr>
            </w:pPr>
          </w:p>
        </w:tc>
        <w:tc>
          <w:tcPr>
            <w:tcW w:w="710" w:type="dxa"/>
            <w:vMerge w:val="continue"/>
            <w:vAlign w:val="center"/>
          </w:tcPr>
          <w:p w14:paraId="088A1845">
            <w:pPr>
              <w:spacing w:line="240" w:lineRule="exact"/>
              <w:jc w:val="center"/>
              <w:rPr>
                <w:rFonts w:ascii="宋体" w:cs="宋体"/>
              </w:rPr>
            </w:pPr>
          </w:p>
        </w:tc>
        <w:tc>
          <w:tcPr>
            <w:tcW w:w="946" w:type="dxa"/>
            <w:tcMar>
              <w:top w:w="10" w:type="dxa"/>
              <w:left w:w="10" w:type="dxa"/>
              <w:bottom w:w="0" w:type="dxa"/>
              <w:right w:w="10" w:type="dxa"/>
            </w:tcMar>
            <w:vAlign w:val="center"/>
          </w:tcPr>
          <w:p w14:paraId="2758D444">
            <w:pPr>
              <w:spacing w:line="240" w:lineRule="exact"/>
              <w:jc w:val="center"/>
              <w:rPr>
                <w:rFonts w:ascii="宋体" w:cs="宋体"/>
              </w:rPr>
            </w:pPr>
            <w:r>
              <w:rPr>
                <w:rFonts w:hint="eastAsia" w:ascii="宋体" w:hAnsi="宋体" w:cs="宋体"/>
              </w:rPr>
              <w:t>完成</w:t>
            </w:r>
          </w:p>
          <w:p w14:paraId="3A5E3CDC">
            <w:pPr>
              <w:spacing w:line="240" w:lineRule="exact"/>
              <w:jc w:val="center"/>
              <w:rPr>
                <w:rFonts w:ascii="宋体" w:hAnsi="宋体" w:cs="宋体"/>
              </w:rPr>
            </w:pPr>
            <w:r>
              <w:rPr>
                <w:rFonts w:hint="eastAsia" w:ascii="宋体" w:hAnsi="宋体" w:cs="宋体"/>
              </w:rPr>
              <w:t>及时率</w:t>
            </w:r>
          </w:p>
          <w:p w14:paraId="12DA91D5">
            <w:pPr>
              <w:spacing w:line="240" w:lineRule="exact"/>
              <w:jc w:val="center"/>
              <w:rPr>
                <w:rFonts w:ascii="宋体" w:cs="宋体"/>
              </w:rPr>
            </w:pPr>
            <w:r>
              <w:rPr>
                <w:rFonts w:hint="eastAsia" w:ascii="宋体" w:hAnsi="宋体" w:cs="宋体"/>
              </w:rPr>
              <w:t>（</w:t>
            </w:r>
            <w:r>
              <w:rPr>
                <w:rFonts w:ascii="宋体" w:hAnsi="宋体" w:cs="宋体"/>
              </w:rPr>
              <w:t>4</w:t>
            </w:r>
            <w:r>
              <w:rPr>
                <w:rFonts w:hint="eastAsia" w:ascii="宋体" w:hAnsi="宋体" w:cs="宋体"/>
              </w:rPr>
              <w:t>分）</w:t>
            </w:r>
          </w:p>
        </w:tc>
        <w:tc>
          <w:tcPr>
            <w:tcW w:w="862" w:type="dxa"/>
            <w:vAlign w:val="center"/>
          </w:tcPr>
          <w:p w14:paraId="024D0688">
            <w:pPr>
              <w:tabs>
                <w:tab w:val="left" w:pos="2604"/>
              </w:tabs>
              <w:spacing w:line="240" w:lineRule="exact"/>
              <w:ind w:left="105" w:leftChars="50" w:right="105" w:rightChars="50" w:firstLine="96" w:firstLineChars="46"/>
              <w:jc w:val="center"/>
              <w:rPr>
                <w:rFonts w:ascii="宋体" w:cs="宋体"/>
              </w:rPr>
            </w:pPr>
            <w:r>
              <w:rPr>
                <w:rFonts w:hint="eastAsia" w:ascii="宋体" w:cs="宋体"/>
              </w:rPr>
              <w:t>4</w:t>
            </w:r>
          </w:p>
        </w:tc>
        <w:tc>
          <w:tcPr>
            <w:tcW w:w="2831" w:type="dxa"/>
            <w:tcMar>
              <w:top w:w="10" w:type="dxa"/>
              <w:left w:w="10" w:type="dxa"/>
              <w:bottom w:w="0" w:type="dxa"/>
              <w:right w:w="10" w:type="dxa"/>
            </w:tcMar>
            <w:vAlign w:val="center"/>
          </w:tcPr>
          <w:p w14:paraId="39D9352D">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部门在规定时限内及时完成的实际工作数与计划工作数的比率</w:t>
            </w:r>
            <w:r>
              <w:rPr>
                <w:rFonts w:ascii="宋体" w:hAnsi="宋体" w:cs="宋体"/>
              </w:rPr>
              <w:t>,</w:t>
            </w:r>
            <w:r>
              <w:rPr>
                <w:rFonts w:hint="eastAsia" w:ascii="宋体" w:hAnsi="宋体" w:cs="宋体"/>
              </w:rPr>
              <w:t>用以反映和考核部门履职时效目标的实现程度。</w:t>
            </w:r>
          </w:p>
        </w:tc>
        <w:tc>
          <w:tcPr>
            <w:tcW w:w="3533" w:type="dxa"/>
            <w:tcMar>
              <w:top w:w="10" w:type="dxa"/>
              <w:left w:w="10" w:type="dxa"/>
              <w:bottom w:w="0" w:type="dxa"/>
              <w:right w:w="10" w:type="dxa"/>
            </w:tcMar>
            <w:vAlign w:val="center"/>
          </w:tcPr>
          <w:p w14:paraId="1ED995F6">
            <w:pPr>
              <w:spacing w:line="240" w:lineRule="exact"/>
              <w:ind w:left="105" w:leftChars="50" w:right="105" w:rightChars="50"/>
              <w:rPr>
                <w:rFonts w:ascii="宋体" w:cs="宋体"/>
              </w:rPr>
            </w:pPr>
            <w:r>
              <w:rPr>
                <w:rFonts w:hint="eastAsia" w:ascii="宋体" w:hAnsi="宋体" w:cs="宋体"/>
              </w:rPr>
              <w:t>完成及时率</w:t>
            </w:r>
            <w:r>
              <w:rPr>
                <w:rFonts w:ascii="宋体" w:hAnsi="宋体" w:cs="宋体"/>
              </w:rPr>
              <w:t>=</w:t>
            </w:r>
            <w:r>
              <w:rPr>
                <w:rFonts w:hint="eastAsia" w:ascii="宋体" w:hAnsi="宋体" w:cs="宋体"/>
              </w:rPr>
              <w:t>（及时完成实际工作数</w:t>
            </w:r>
            <w:r>
              <w:rPr>
                <w:rFonts w:ascii="宋体" w:hAnsi="宋体" w:cs="宋体"/>
              </w:rPr>
              <w:t>/</w:t>
            </w:r>
            <w:r>
              <w:rPr>
                <w:rFonts w:hint="eastAsia" w:ascii="宋体" w:hAnsi="宋体" w:cs="宋体"/>
              </w:rPr>
              <w:t>计划工作数）×</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及时完成实际工作数：部门按照整体绩效目标确定的时限实际完成的工作任务数量。</w:t>
            </w:r>
          </w:p>
        </w:tc>
      </w:tr>
      <w:tr w14:paraId="0EE85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75" w:hRule="atLeast"/>
          <w:jc w:val="center"/>
        </w:trPr>
        <w:tc>
          <w:tcPr>
            <w:tcW w:w="581" w:type="dxa"/>
            <w:vMerge w:val="continue"/>
            <w:vAlign w:val="center"/>
          </w:tcPr>
          <w:p w14:paraId="3B02F03F">
            <w:pPr>
              <w:spacing w:line="240" w:lineRule="exact"/>
              <w:rPr>
                <w:rFonts w:ascii="宋体" w:cs="宋体"/>
              </w:rPr>
            </w:pPr>
          </w:p>
        </w:tc>
        <w:tc>
          <w:tcPr>
            <w:tcW w:w="710" w:type="dxa"/>
            <w:vMerge w:val="continue"/>
            <w:vAlign w:val="center"/>
          </w:tcPr>
          <w:p w14:paraId="08F0C209">
            <w:pPr>
              <w:spacing w:line="240" w:lineRule="exact"/>
              <w:rPr>
                <w:rFonts w:ascii="宋体" w:cs="宋体"/>
              </w:rPr>
            </w:pPr>
          </w:p>
        </w:tc>
        <w:tc>
          <w:tcPr>
            <w:tcW w:w="946" w:type="dxa"/>
            <w:tcMar>
              <w:top w:w="10" w:type="dxa"/>
              <w:left w:w="10" w:type="dxa"/>
              <w:bottom w:w="0" w:type="dxa"/>
              <w:right w:w="10" w:type="dxa"/>
            </w:tcMar>
            <w:vAlign w:val="center"/>
          </w:tcPr>
          <w:p w14:paraId="656477A5">
            <w:pPr>
              <w:spacing w:line="240" w:lineRule="exact"/>
              <w:jc w:val="center"/>
              <w:rPr>
                <w:rFonts w:ascii="宋体" w:cs="宋体"/>
              </w:rPr>
            </w:pPr>
            <w:r>
              <w:rPr>
                <w:rFonts w:hint="eastAsia" w:ascii="宋体" w:hAnsi="宋体" w:cs="宋体"/>
              </w:rPr>
              <w:t>质量</w:t>
            </w:r>
          </w:p>
          <w:p w14:paraId="057BA1C4">
            <w:pPr>
              <w:spacing w:line="240" w:lineRule="exact"/>
              <w:jc w:val="center"/>
              <w:rPr>
                <w:rFonts w:ascii="宋体" w:hAnsi="宋体" w:cs="宋体"/>
              </w:rPr>
            </w:pPr>
            <w:r>
              <w:rPr>
                <w:rFonts w:hint="eastAsia" w:ascii="宋体" w:hAnsi="宋体" w:cs="宋体"/>
              </w:rPr>
              <w:t>达标率</w:t>
            </w:r>
          </w:p>
          <w:p w14:paraId="6355A566">
            <w:pPr>
              <w:spacing w:line="240" w:lineRule="exact"/>
              <w:jc w:val="center"/>
              <w:rPr>
                <w:rFonts w:ascii="宋体" w:cs="宋体"/>
              </w:rPr>
            </w:pPr>
            <w:r>
              <w:rPr>
                <w:rFonts w:hint="eastAsia" w:ascii="宋体" w:hAnsi="宋体" w:cs="宋体"/>
              </w:rPr>
              <w:t>（</w:t>
            </w:r>
            <w:r>
              <w:rPr>
                <w:rFonts w:ascii="宋体" w:hAnsi="宋体" w:cs="宋体"/>
              </w:rPr>
              <w:t>8</w:t>
            </w:r>
            <w:r>
              <w:rPr>
                <w:rFonts w:hint="eastAsia" w:ascii="宋体" w:hAnsi="宋体" w:cs="宋体"/>
              </w:rPr>
              <w:t>分）</w:t>
            </w:r>
          </w:p>
        </w:tc>
        <w:tc>
          <w:tcPr>
            <w:tcW w:w="862" w:type="dxa"/>
            <w:vAlign w:val="center"/>
          </w:tcPr>
          <w:p w14:paraId="59CFF533">
            <w:pPr>
              <w:tabs>
                <w:tab w:val="left" w:pos="2604"/>
              </w:tabs>
              <w:spacing w:line="240" w:lineRule="exact"/>
              <w:ind w:left="105" w:leftChars="50" w:right="105" w:rightChars="50" w:firstLine="96" w:firstLineChars="46"/>
              <w:jc w:val="center"/>
              <w:rPr>
                <w:rFonts w:ascii="宋体" w:cs="宋体"/>
              </w:rPr>
            </w:pPr>
            <w:r>
              <w:rPr>
                <w:rFonts w:hint="eastAsia" w:ascii="宋体" w:cs="宋体"/>
              </w:rPr>
              <w:t>8</w:t>
            </w:r>
          </w:p>
        </w:tc>
        <w:tc>
          <w:tcPr>
            <w:tcW w:w="2831" w:type="dxa"/>
            <w:tcMar>
              <w:top w:w="10" w:type="dxa"/>
              <w:left w:w="10" w:type="dxa"/>
              <w:bottom w:w="0" w:type="dxa"/>
              <w:right w:w="10" w:type="dxa"/>
            </w:tcMar>
            <w:vAlign w:val="center"/>
          </w:tcPr>
          <w:p w14:paraId="69784FD0">
            <w:pPr>
              <w:tabs>
                <w:tab w:val="left" w:pos="2604"/>
              </w:tabs>
              <w:spacing w:line="240" w:lineRule="exact"/>
              <w:ind w:left="105" w:leftChars="50" w:right="105" w:rightChars="50" w:firstLine="96" w:firstLineChars="46"/>
              <w:rPr>
                <w:rFonts w:ascii="宋体" w:cs="宋体"/>
              </w:rPr>
            </w:pPr>
            <w:r>
              <w:rPr>
                <w:rFonts w:hint="eastAsia" w:ascii="宋体" w:hAnsi="宋体" w:cs="宋体"/>
              </w:rPr>
              <w:t>达到质量标准（绩效标准值）的实际工作数与计划工作数的比率</w:t>
            </w:r>
            <w:r>
              <w:rPr>
                <w:rFonts w:ascii="宋体" w:hAnsi="宋体" w:cs="宋体"/>
              </w:rPr>
              <w:t>,</w:t>
            </w:r>
            <w:r>
              <w:rPr>
                <w:rFonts w:hint="eastAsia" w:ascii="宋体" w:hAnsi="宋体" w:cs="宋体"/>
              </w:rPr>
              <w:t>用以反映和考核部门履职质量目标的实现程度。</w:t>
            </w:r>
          </w:p>
        </w:tc>
        <w:tc>
          <w:tcPr>
            <w:tcW w:w="3533" w:type="dxa"/>
            <w:tcMar>
              <w:top w:w="10" w:type="dxa"/>
              <w:left w:w="10" w:type="dxa"/>
              <w:bottom w:w="0" w:type="dxa"/>
              <w:right w:w="10" w:type="dxa"/>
            </w:tcMar>
            <w:vAlign w:val="center"/>
          </w:tcPr>
          <w:p w14:paraId="56506847">
            <w:pPr>
              <w:spacing w:line="240" w:lineRule="exact"/>
              <w:ind w:left="105" w:leftChars="50" w:right="105" w:rightChars="50"/>
              <w:rPr>
                <w:rFonts w:ascii="宋体" w:cs="宋体"/>
              </w:rPr>
            </w:pPr>
            <w:r>
              <w:rPr>
                <w:rFonts w:hint="eastAsia" w:ascii="宋体" w:hAnsi="宋体" w:cs="宋体"/>
              </w:rPr>
              <w:t>质量达标率</w:t>
            </w:r>
            <w:r>
              <w:rPr>
                <w:rFonts w:ascii="宋体" w:hAnsi="宋体" w:cs="宋体"/>
              </w:rPr>
              <w:t>=</w:t>
            </w:r>
            <w:r>
              <w:rPr>
                <w:rFonts w:hint="eastAsia" w:ascii="宋体" w:hAnsi="宋体" w:cs="宋体"/>
              </w:rPr>
              <w:t>（质量达标实际工作数</w:t>
            </w:r>
            <w:r>
              <w:rPr>
                <w:rFonts w:ascii="宋体" w:hAnsi="宋体" w:cs="宋体"/>
              </w:rPr>
              <w:t>/</w:t>
            </w:r>
            <w:r>
              <w:rPr>
                <w:rFonts w:hint="eastAsia" w:ascii="宋体" w:hAnsi="宋体" w:cs="宋体"/>
              </w:rPr>
              <w:t>计划工作数）×</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质量达标实际工作数：一定时期（年度或规划期）内部门实际完成工作数中达到部门绩效目标要求（绩效标准值）的工作任务数量。</w:t>
            </w:r>
          </w:p>
        </w:tc>
      </w:tr>
      <w:tr w14:paraId="0DDF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5" w:hRule="atLeast"/>
          <w:jc w:val="center"/>
        </w:trPr>
        <w:tc>
          <w:tcPr>
            <w:tcW w:w="581" w:type="dxa"/>
            <w:vMerge w:val="continue"/>
            <w:vAlign w:val="center"/>
          </w:tcPr>
          <w:p w14:paraId="3CCF4813">
            <w:pPr>
              <w:spacing w:line="240" w:lineRule="exact"/>
              <w:rPr>
                <w:rFonts w:ascii="宋体" w:cs="宋体"/>
              </w:rPr>
            </w:pPr>
          </w:p>
        </w:tc>
        <w:tc>
          <w:tcPr>
            <w:tcW w:w="710" w:type="dxa"/>
            <w:vMerge w:val="continue"/>
            <w:vAlign w:val="center"/>
          </w:tcPr>
          <w:p w14:paraId="759C2B00">
            <w:pPr>
              <w:spacing w:line="240" w:lineRule="exact"/>
              <w:rPr>
                <w:rFonts w:ascii="宋体" w:cs="宋体"/>
              </w:rPr>
            </w:pPr>
          </w:p>
        </w:tc>
        <w:tc>
          <w:tcPr>
            <w:tcW w:w="946" w:type="dxa"/>
            <w:tcMar>
              <w:top w:w="10" w:type="dxa"/>
              <w:left w:w="10" w:type="dxa"/>
              <w:bottom w:w="0" w:type="dxa"/>
              <w:right w:w="10" w:type="dxa"/>
            </w:tcMar>
            <w:vAlign w:val="center"/>
          </w:tcPr>
          <w:p w14:paraId="756A40AB">
            <w:pPr>
              <w:spacing w:line="240" w:lineRule="exact"/>
              <w:jc w:val="center"/>
              <w:rPr>
                <w:rFonts w:ascii="宋体" w:cs="宋体"/>
              </w:rPr>
            </w:pPr>
            <w:r>
              <w:rPr>
                <w:rFonts w:hint="eastAsia" w:ascii="宋体" w:hAnsi="宋体" w:cs="宋体"/>
              </w:rPr>
              <w:t>重点工作</w:t>
            </w:r>
          </w:p>
          <w:p w14:paraId="64473B3C">
            <w:pPr>
              <w:spacing w:line="240" w:lineRule="exact"/>
              <w:jc w:val="center"/>
              <w:rPr>
                <w:rFonts w:ascii="宋体" w:cs="宋体"/>
              </w:rPr>
            </w:pPr>
            <w:r>
              <w:rPr>
                <w:rFonts w:hint="eastAsia" w:ascii="宋体" w:hAnsi="宋体" w:cs="宋体"/>
              </w:rPr>
              <w:t>办结率（</w:t>
            </w:r>
            <w:r>
              <w:rPr>
                <w:rFonts w:ascii="宋体" w:hAnsi="宋体" w:cs="宋体"/>
              </w:rPr>
              <w:t>10</w:t>
            </w:r>
            <w:r>
              <w:rPr>
                <w:rFonts w:hint="eastAsia" w:ascii="宋体" w:hAnsi="宋体" w:cs="宋体"/>
              </w:rPr>
              <w:t>分）</w:t>
            </w:r>
          </w:p>
        </w:tc>
        <w:tc>
          <w:tcPr>
            <w:tcW w:w="862" w:type="dxa"/>
            <w:vAlign w:val="center"/>
          </w:tcPr>
          <w:p w14:paraId="0A0EE721">
            <w:pPr>
              <w:tabs>
                <w:tab w:val="left" w:pos="2604"/>
              </w:tabs>
              <w:spacing w:line="240" w:lineRule="exact"/>
              <w:ind w:left="105" w:leftChars="50" w:right="105" w:rightChars="50" w:firstLine="96" w:firstLineChars="46"/>
              <w:jc w:val="center"/>
              <w:rPr>
                <w:rFonts w:ascii="宋体" w:cs="宋体"/>
              </w:rPr>
            </w:pPr>
            <w:r>
              <w:rPr>
                <w:rFonts w:hint="eastAsia" w:ascii="宋体" w:cs="宋体"/>
              </w:rPr>
              <w:t>8</w:t>
            </w:r>
          </w:p>
        </w:tc>
        <w:tc>
          <w:tcPr>
            <w:tcW w:w="2831" w:type="dxa"/>
            <w:tcMar>
              <w:top w:w="10" w:type="dxa"/>
              <w:left w:w="10" w:type="dxa"/>
              <w:bottom w:w="0" w:type="dxa"/>
              <w:right w:w="10" w:type="dxa"/>
            </w:tcMar>
            <w:vAlign w:val="center"/>
          </w:tcPr>
          <w:p w14:paraId="3F801C17">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部门年度重点工作实际完成数与交办或下达数的比率，用以反映部门对重点工作的办理落实程度。</w:t>
            </w:r>
          </w:p>
        </w:tc>
        <w:tc>
          <w:tcPr>
            <w:tcW w:w="3533" w:type="dxa"/>
            <w:tcMar>
              <w:top w:w="10" w:type="dxa"/>
              <w:left w:w="10" w:type="dxa"/>
              <w:bottom w:w="0" w:type="dxa"/>
              <w:right w:w="10" w:type="dxa"/>
            </w:tcMar>
            <w:vAlign w:val="center"/>
          </w:tcPr>
          <w:p w14:paraId="03EF1FB4">
            <w:pPr>
              <w:spacing w:line="240" w:lineRule="exact"/>
              <w:ind w:left="105" w:leftChars="50" w:right="105" w:rightChars="50"/>
              <w:rPr>
                <w:rFonts w:ascii="宋体" w:cs="宋体"/>
              </w:rPr>
            </w:pPr>
            <w:r>
              <w:rPr>
                <w:rFonts w:hint="eastAsia" w:ascii="宋体" w:hAnsi="宋体" w:cs="宋体"/>
              </w:rPr>
              <w:t>重点工作办结率</w:t>
            </w:r>
            <w:r>
              <w:rPr>
                <w:rFonts w:ascii="宋体" w:hAnsi="宋体" w:cs="宋体"/>
              </w:rPr>
              <w:t>=</w:t>
            </w:r>
            <w:r>
              <w:rPr>
                <w:rFonts w:hint="eastAsia" w:ascii="宋体" w:hAnsi="宋体" w:cs="宋体"/>
              </w:rPr>
              <w:t>（重点工作实际完成数</w:t>
            </w:r>
            <w:r>
              <w:rPr>
                <w:rFonts w:ascii="宋体" w:hAnsi="宋体" w:cs="宋体"/>
              </w:rPr>
              <w:t>/</w:t>
            </w:r>
            <w:r>
              <w:rPr>
                <w:rFonts w:hint="eastAsia" w:ascii="宋体" w:hAnsi="宋体" w:cs="宋体"/>
              </w:rPr>
              <w:t>交办或下达数）×</w:t>
            </w:r>
            <w:r>
              <w:rPr>
                <w:rFonts w:ascii="宋体" w:hAnsi="宋体" w:cs="宋体"/>
              </w:rPr>
              <w:t>100%</w:t>
            </w:r>
            <w:r>
              <w:rPr>
                <w:rFonts w:hint="eastAsia" w:ascii="宋体" w:hAnsi="宋体" w:cs="宋体"/>
              </w:rPr>
              <w:t>。</w:t>
            </w:r>
            <w:r>
              <w:rPr>
                <w:rFonts w:ascii="宋体" w:cs="宋体"/>
              </w:rPr>
              <w:br w:type="textWrapping"/>
            </w:r>
            <w:r>
              <w:rPr>
                <w:rFonts w:hint="eastAsia" w:ascii="宋体" w:hAnsi="宋体" w:cs="宋体"/>
              </w:rPr>
              <w:t>重点工作是指党委、政府、人大、相关部门交办或下达的工作任务。</w:t>
            </w:r>
          </w:p>
        </w:tc>
      </w:tr>
      <w:tr w14:paraId="43F60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atLeast"/>
          <w:jc w:val="center"/>
        </w:trPr>
        <w:tc>
          <w:tcPr>
            <w:tcW w:w="581" w:type="dxa"/>
            <w:vMerge w:val="restart"/>
            <w:tcMar>
              <w:top w:w="10" w:type="dxa"/>
              <w:left w:w="10" w:type="dxa"/>
              <w:bottom w:w="0" w:type="dxa"/>
              <w:right w:w="10" w:type="dxa"/>
            </w:tcMar>
            <w:textDirection w:val="tbRlV"/>
            <w:vAlign w:val="center"/>
          </w:tcPr>
          <w:p w14:paraId="19565DDE">
            <w:pPr>
              <w:spacing w:line="240" w:lineRule="exact"/>
              <w:jc w:val="center"/>
              <w:rPr>
                <w:rFonts w:ascii="宋体" w:cs="宋体"/>
              </w:rPr>
            </w:pPr>
            <w:r>
              <w:rPr>
                <w:rFonts w:hint="eastAsia" w:ascii="宋体" w:hAnsi="宋体" w:cs="宋体"/>
              </w:rPr>
              <w:t>效</w:t>
            </w:r>
            <w:r>
              <w:rPr>
                <w:rFonts w:ascii="宋体" w:hAnsi="宋体" w:cs="宋体"/>
              </w:rPr>
              <w:t xml:space="preserve">   </w:t>
            </w:r>
            <w:r>
              <w:rPr>
                <w:rFonts w:hint="eastAsia" w:ascii="宋体" w:hAnsi="宋体" w:cs="宋体"/>
              </w:rPr>
              <w:t>果（</w:t>
            </w:r>
            <w:r>
              <w:rPr>
                <w:rFonts w:ascii="宋体" w:hAnsi="宋体" w:cs="宋体"/>
              </w:rPr>
              <w:t>20</w:t>
            </w:r>
            <w:r>
              <w:rPr>
                <w:rFonts w:hint="eastAsia" w:ascii="宋体" w:hAnsi="宋体" w:cs="宋体"/>
              </w:rPr>
              <w:t>分）</w:t>
            </w:r>
          </w:p>
        </w:tc>
        <w:tc>
          <w:tcPr>
            <w:tcW w:w="710" w:type="dxa"/>
            <w:vMerge w:val="restart"/>
            <w:tcMar>
              <w:top w:w="10" w:type="dxa"/>
              <w:left w:w="10" w:type="dxa"/>
              <w:bottom w:w="0" w:type="dxa"/>
              <w:right w:w="10" w:type="dxa"/>
            </w:tcMar>
            <w:vAlign w:val="center"/>
          </w:tcPr>
          <w:p w14:paraId="613664B8">
            <w:pPr>
              <w:spacing w:line="240" w:lineRule="exact"/>
              <w:jc w:val="center"/>
              <w:rPr>
                <w:rFonts w:ascii="宋体" w:cs="宋体"/>
              </w:rPr>
            </w:pPr>
            <w:r>
              <w:rPr>
                <w:rFonts w:hint="eastAsia" w:ascii="宋体" w:hAnsi="宋体" w:cs="宋体"/>
              </w:rPr>
              <w:t>履职</w:t>
            </w:r>
            <w:r>
              <w:rPr>
                <w:rFonts w:ascii="宋体" w:cs="宋体"/>
              </w:rPr>
              <w:br w:type="textWrapping"/>
            </w:r>
            <w:r>
              <w:rPr>
                <w:rFonts w:hint="eastAsia" w:ascii="宋体" w:hAnsi="宋体" w:cs="宋体"/>
              </w:rPr>
              <w:t>效益（</w:t>
            </w:r>
            <w:r>
              <w:rPr>
                <w:rFonts w:ascii="宋体" w:hAnsi="宋体" w:cs="宋体"/>
              </w:rPr>
              <w:t>20</w:t>
            </w:r>
            <w:r>
              <w:rPr>
                <w:rFonts w:hint="eastAsia" w:ascii="宋体" w:hAnsi="宋体" w:cs="宋体"/>
              </w:rPr>
              <w:t>分）</w:t>
            </w:r>
          </w:p>
        </w:tc>
        <w:tc>
          <w:tcPr>
            <w:tcW w:w="946" w:type="dxa"/>
            <w:tcMar>
              <w:top w:w="10" w:type="dxa"/>
              <w:left w:w="10" w:type="dxa"/>
              <w:bottom w:w="0" w:type="dxa"/>
              <w:right w:w="10" w:type="dxa"/>
            </w:tcMar>
            <w:vAlign w:val="center"/>
          </w:tcPr>
          <w:p w14:paraId="0DD72EE5">
            <w:pPr>
              <w:spacing w:line="240" w:lineRule="exact"/>
              <w:jc w:val="center"/>
              <w:rPr>
                <w:rFonts w:ascii="宋体" w:cs="宋体"/>
              </w:rPr>
            </w:pPr>
            <w:r>
              <w:rPr>
                <w:rFonts w:hint="eastAsia" w:ascii="宋体" w:hAnsi="宋体" w:cs="宋体"/>
              </w:rPr>
              <w:t>经济效益（</w:t>
            </w:r>
            <w:r>
              <w:rPr>
                <w:rFonts w:ascii="宋体" w:hAnsi="宋体" w:cs="宋体"/>
              </w:rPr>
              <w:t>5</w:t>
            </w:r>
            <w:r>
              <w:rPr>
                <w:rFonts w:hint="eastAsia" w:ascii="宋体" w:hAnsi="宋体" w:cs="宋体"/>
              </w:rPr>
              <w:t>分）</w:t>
            </w:r>
          </w:p>
        </w:tc>
        <w:tc>
          <w:tcPr>
            <w:tcW w:w="862" w:type="dxa"/>
            <w:vAlign w:val="center"/>
          </w:tcPr>
          <w:p w14:paraId="328ECCB8">
            <w:pPr>
              <w:tabs>
                <w:tab w:val="left" w:pos="2604"/>
              </w:tabs>
              <w:spacing w:line="240" w:lineRule="exact"/>
              <w:ind w:left="105" w:leftChars="50" w:right="105" w:rightChars="50" w:firstLine="96" w:firstLineChars="46"/>
              <w:jc w:val="center"/>
              <w:rPr>
                <w:rFonts w:ascii="宋体" w:cs="宋体"/>
              </w:rPr>
            </w:pPr>
            <w:r>
              <w:rPr>
                <w:rFonts w:hint="eastAsia" w:ascii="宋体" w:cs="宋体"/>
              </w:rPr>
              <w:t>4</w:t>
            </w:r>
          </w:p>
        </w:tc>
        <w:tc>
          <w:tcPr>
            <w:tcW w:w="2831" w:type="dxa"/>
            <w:tcMar>
              <w:top w:w="10" w:type="dxa"/>
              <w:left w:w="10" w:type="dxa"/>
              <w:bottom w:w="0" w:type="dxa"/>
              <w:right w:w="10" w:type="dxa"/>
            </w:tcMar>
            <w:vAlign w:val="center"/>
          </w:tcPr>
          <w:p w14:paraId="227BD309">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部门履行职责对经济发展所带来的直接或间接影响。</w:t>
            </w:r>
          </w:p>
        </w:tc>
        <w:tc>
          <w:tcPr>
            <w:tcW w:w="3533" w:type="dxa"/>
            <w:vMerge w:val="restart"/>
            <w:tcMar>
              <w:top w:w="10" w:type="dxa"/>
              <w:left w:w="10" w:type="dxa"/>
              <w:bottom w:w="0" w:type="dxa"/>
              <w:right w:w="10" w:type="dxa"/>
            </w:tcMar>
            <w:vAlign w:val="center"/>
          </w:tcPr>
          <w:p w14:paraId="77112F83">
            <w:pPr>
              <w:spacing w:line="240" w:lineRule="exact"/>
              <w:ind w:left="105" w:leftChars="50" w:right="105" w:rightChars="50"/>
              <w:rPr>
                <w:rFonts w:ascii="宋体" w:cs="宋体"/>
              </w:rPr>
            </w:pPr>
            <w:r>
              <w:rPr>
                <w:rFonts w:hint="eastAsia" w:ascii="宋体" w:hAnsi="宋体" w:cs="宋体"/>
              </w:rPr>
              <w:t>此三项指标为设置部门整体支出绩效评价指标时必须考虑的共性要素，可根据部门实际并结合部门整体支出绩效目标设立情况有选择的进行设置，并将其细化为相应的个性化指标。</w:t>
            </w:r>
          </w:p>
        </w:tc>
      </w:tr>
      <w:tr w14:paraId="65E10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atLeast"/>
          <w:jc w:val="center"/>
        </w:trPr>
        <w:tc>
          <w:tcPr>
            <w:tcW w:w="581" w:type="dxa"/>
            <w:vMerge w:val="continue"/>
            <w:vAlign w:val="center"/>
          </w:tcPr>
          <w:p w14:paraId="013B1909">
            <w:pPr>
              <w:spacing w:line="240" w:lineRule="exact"/>
              <w:rPr>
                <w:rFonts w:ascii="宋体" w:cs="宋体"/>
              </w:rPr>
            </w:pPr>
          </w:p>
        </w:tc>
        <w:tc>
          <w:tcPr>
            <w:tcW w:w="710" w:type="dxa"/>
            <w:vMerge w:val="continue"/>
            <w:vAlign w:val="center"/>
          </w:tcPr>
          <w:p w14:paraId="7100043F">
            <w:pPr>
              <w:spacing w:line="240" w:lineRule="exact"/>
              <w:rPr>
                <w:rFonts w:ascii="宋体" w:cs="宋体"/>
              </w:rPr>
            </w:pPr>
          </w:p>
        </w:tc>
        <w:tc>
          <w:tcPr>
            <w:tcW w:w="946" w:type="dxa"/>
            <w:tcMar>
              <w:top w:w="10" w:type="dxa"/>
              <w:left w:w="10" w:type="dxa"/>
              <w:bottom w:w="0" w:type="dxa"/>
              <w:right w:w="10" w:type="dxa"/>
            </w:tcMar>
            <w:vAlign w:val="center"/>
          </w:tcPr>
          <w:p w14:paraId="7C5D886D">
            <w:pPr>
              <w:spacing w:line="240" w:lineRule="exact"/>
              <w:jc w:val="center"/>
              <w:rPr>
                <w:rFonts w:ascii="宋体" w:cs="宋体"/>
              </w:rPr>
            </w:pPr>
            <w:r>
              <w:rPr>
                <w:rFonts w:hint="eastAsia" w:ascii="宋体" w:hAnsi="宋体" w:cs="宋体"/>
              </w:rPr>
              <w:t>社会效益（</w:t>
            </w:r>
            <w:r>
              <w:rPr>
                <w:rFonts w:ascii="宋体" w:hAnsi="宋体" w:cs="宋体"/>
              </w:rPr>
              <w:t>5</w:t>
            </w:r>
            <w:r>
              <w:rPr>
                <w:rFonts w:hint="eastAsia" w:ascii="宋体" w:hAnsi="宋体" w:cs="宋体"/>
              </w:rPr>
              <w:t>分）</w:t>
            </w:r>
          </w:p>
        </w:tc>
        <w:tc>
          <w:tcPr>
            <w:tcW w:w="862" w:type="dxa"/>
            <w:vAlign w:val="center"/>
          </w:tcPr>
          <w:p w14:paraId="5858CE49">
            <w:pPr>
              <w:tabs>
                <w:tab w:val="left" w:pos="2604"/>
              </w:tabs>
              <w:spacing w:line="240" w:lineRule="exact"/>
              <w:ind w:left="105" w:leftChars="50" w:right="105" w:rightChars="50" w:firstLine="96" w:firstLineChars="46"/>
              <w:jc w:val="center"/>
              <w:rPr>
                <w:rFonts w:ascii="宋体" w:cs="宋体"/>
              </w:rPr>
            </w:pPr>
            <w:r>
              <w:rPr>
                <w:rFonts w:hint="eastAsia" w:ascii="宋体" w:cs="宋体"/>
              </w:rPr>
              <w:t>5</w:t>
            </w:r>
          </w:p>
        </w:tc>
        <w:tc>
          <w:tcPr>
            <w:tcW w:w="2831" w:type="dxa"/>
            <w:tcMar>
              <w:top w:w="10" w:type="dxa"/>
              <w:left w:w="10" w:type="dxa"/>
              <w:bottom w:w="0" w:type="dxa"/>
              <w:right w:w="10" w:type="dxa"/>
            </w:tcMar>
            <w:vAlign w:val="center"/>
          </w:tcPr>
          <w:p w14:paraId="26AA6A39">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部门履行职责对社会发展所带来的直接或间接影响。</w:t>
            </w:r>
          </w:p>
        </w:tc>
        <w:tc>
          <w:tcPr>
            <w:tcW w:w="3533" w:type="dxa"/>
            <w:vMerge w:val="continue"/>
            <w:vAlign w:val="center"/>
          </w:tcPr>
          <w:p w14:paraId="186B70A8">
            <w:pPr>
              <w:spacing w:line="240" w:lineRule="exact"/>
              <w:ind w:left="105" w:leftChars="50" w:right="105" w:rightChars="50"/>
              <w:rPr>
                <w:rFonts w:ascii="宋体" w:cs="宋体"/>
              </w:rPr>
            </w:pPr>
          </w:p>
        </w:tc>
      </w:tr>
      <w:tr w14:paraId="55464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atLeast"/>
          <w:jc w:val="center"/>
        </w:trPr>
        <w:tc>
          <w:tcPr>
            <w:tcW w:w="581" w:type="dxa"/>
            <w:vMerge w:val="continue"/>
            <w:vAlign w:val="center"/>
          </w:tcPr>
          <w:p w14:paraId="7052795D">
            <w:pPr>
              <w:spacing w:line="240" w:lineRule="exact"/>
              <w:rPr>
                <w:rFonts w:ascii="宋体" w:cs="宋体"/>
              </w:rPr>
            </w:pPr>
          </w:p>
        </w:tc>
        <w:tc>
          <w:tcPr>
            <w:tcW w:w="710" w:type="dxa"/>
            <w:vMerge w:val="continue"/>
            <w:vAlign w:val="center"/>
          </w:tcPr>
          <w:p w14:paraId="75B4E6EE">
            <w:pPr>
              <w:spacing w:line="240" w:lineRule="exact"/>
              <w:rPr>
                <w:rFonts w:ascii="宋体" w:cs="宋体"/>
              </w:rPr>
            </w:pPr>
          </w:p>
        </w:tc>
        <w:tc>
          <w:tcPr>
            <w:tcW w:w="946" w:type="dxa"/>
            <w:tcMar>
              <w:top w:w="10" w:type="dxa"/>
              <w:left w:w="10" w:type="dxa"/>
              <w:bottom w:w="0" w:type="dxa"/>
              <w:right w:w="10" w:type="dxa"/>
            </w:tcMar>
            <w:vAlign w:val="center"/>
          </w:tcPr>
          <w:p w14:paraId="7918E60B">
            <w:pPr>
              <w:spacing w:line="240" w:lineRule="exact"/>
              <w:jc w:val="center"/>
              <w:rPr>
                <w:rFonts w:ascii="宋体" w:cs="宋体"/>
              </w:rPr>
            </w:pPr>
            <w:r>
              <w:rPr>
                <w:rFonts w:hint="eastAsia" w:ascii="宋体" w:hAnsi="宋体" w:cs="宋体"/>
              </w:rPr>
              <w:t>生态效益（</w:t>
            </w:r>
            <w:r>
              <w:rPr>
                <w:rFonts w:ascii="宋体" w:hAnsi="宋体" w:cs="宋体"/>
              </w:rPr>
              <w:t>5</w:t>
            </w:r>
            <w:r>
              <w:rPr>
                <w:rFonts w:hint="eastAsia" w:ascii="宋体" w:hAnsi="宋体" w:cs="宋体"/>
              </w:rPr>
              <w:t>分）</w:t>
            </w:r>
          </w:p>
        </w:tc>
        <w:tc>
          <w:tcPr>
            <w:tcW w:w="862" w:type="dxa"/>
            <w:vAlign w:val="center"/>
          </w:tcPr>
          <w:p w14:paraId="57DFE7F3">
            <w:pPr>
              <w:tabs>
                <w:tab w:val="left" w:pos="2604"/>
              </w:tabs>
              <w:spacing w:line="240" w:lineRule="exact"/>
              <w:ind w:left="105" w:leftChars="50" w:right="105" w:rightChars="50" w:firstLine="96" w:firstLineChars="46"/>
              <w:jc w:val="center"/>
              <w:rPr>
                <w:rFonts w:ascii="宋体" w:cs="宋体"/>
              </w:rPr>
            </w:pPr>
            <w:r>
              <w:rPr>
                <w:rFonts w:hint="eastAsia" w:ascii="宋体" w:cs="宋体"/>
              </w:rPr>
              <w:t>5</w:t>
            </w:r>
          </w:p>
        </w:tc>
        <w:tc>
          <w:tcPr>
            <w:tcW w:w="2831" w:type="dxa"/>
            <w:tcMar>
              <w:top w:w="10" w:type="dxa"/>
              <w:left w:w="10" w:type="dxa"/>
              <w:bottom w:w="0" w:type="dxa"/>
              <w:right w:w="10" w:type="dxa"/>
            </w:tcMar>
            <w:vAlign w:val="center"/>
          </w:tcPr>
          <w:p w14:paraId="4371BF27">
            <w:pPr>
              <w:tabs>
                <w:tab w:val="left" w:pos="2604"/>
              </w:tabs>
              <w:spacing w:line="240" w:lineRule="exact"/>
              <w:ind w:left="105" w:leftChars="50" w:right="105" w:rightChars="50" w:firstLine="96" w:firstLineChars="46"/>
              <w:rPr>
                <w:rFonts w:ascii="宋体" w:cs="宋体"/>
              </w:rPr>
            </w:pPr>
            <w:r>
              <w:rPr>
                <w:rFonts w:hint="eastAsia" w:ascii="宋体" w:hAnsi="宋体" w:cs="宋体"/>
              </w:rPr>
              <w:t>部门履行职责对生态环境所带来的直接或间接影响。</w:t>
            </w:r>
          </w:p>
        </w:tc>
        <w:tc>
          <w:tcPr>
            <w:tcW w:w="3533" w:type="dxa"/>
            <w:vMerge w:val="continue"/>
            <w:vAlign w:val="center"/>
          </w:tcPr>
          <w:p w14:paraId="3245AC08">
            <w:pPr>
              <w:spacing w:line="240" w:lineRule="exact"/>
              <w:ind w:left="105" w:leftChars="50" w:right="105" w:rightChars="50"/>
              <w:rPr>
                <w:rFonts w:ascii="宋体" w:cs="宋体"/>
              </w:rPr>
            </w:pPr>
          </w:p>
        </w:tc>
      </w:tr>
      <w:tr w14:paraId="4569A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3" w:hRule="atLeast"/>
          <w:jc w:val="center"/>
        </w:trPr>
        <w:tc>
          <w:tcPr>
            <w:tcW w:w="581" w:type="dxa"/>
            <w:vMerge w:val="continue"/>
            <w:vAlign w:val="center"/>
          </w:tcPr>
          <w:p w14:paraId="4C846AE1">
            <w:pPr>
              <w:spacing w:line="240" w:lineRule="exact"/>
              <w:rPr>
                <w:rFonts w:ascii="宋体" w:cs="宋体"/>
              </w:rPr>
            </w:pPr>
          </w:p>
        </w:tc>
        <w:tc>
          <w:tcPr>
            <w:tcW w:w="710" w:type="dxa"/>
            <w:vMerge w:val="continue"/>
            <w:vAlign w:val="center"/>
          </w:tcPr>
          <w:p w14:paraId="2E33F970">
            <w:pPr>
              <w:spacing w:line="240" w:lineRule="exact"/>
              <w:rPr>
                <w:rFonts w:ascii="宋体" w:cs="宋体"/>
              </w:rPr>
            </w:pPr>
          </w:p>
        </w:tc>
        <w:tc>
          <w:tcPr>
            <w:tcW w:w="946" w:type="dxa"/>
            <w:tcMar>
              <w:top w:w="10" w:type="dxa"/>
              <w:left w:w="10" w:type="dxa"/>
              <w:bottom w:w="0" w:type="dxa"/>
              <w:right w:w="10" w:type="dxa"/>
            </w:tcMar>
            <w:vAlign w:val="center"/>
          </w:tcPr>
          <w:p w14:paraId="2D26AD83">
            <w:pPr>
              <w:spacing w:line="240" w:lineRule="exact"/>
              <w:jc w:val="center"/>
              <w:rPr>
                <w:rFonts w:ascii="宋体" w:cs="宋体"/>
              </w:rPr>
            </w:pPr>
            <w:r>
              <w:rPr>
                <w:rFonts w:hint="eastAsia" w:ascii="宋体" w:hAnsi="宋体" w:cs="宋体"/>
              </w:rPr>
              <w:t>社会公众</w:t>
            </w:r>
          </w:p>
          <w:p w14:paraId="2CDA5333">
            <w:pPr>
              <w:spacing w:line="240" w:lineRule="exact"/>
              <w:jc w:val="center"/>
              <w:rPr>
                <w:rFonts w:ascii="宋体" w:cs="宋体"/>
              </w:rPr>
            </w:pPr>
            <w:r>
              <w:rPr>
                <w:rFonts w:hint="eastAsia" w:ascii="宋体" w:hAnsi="宋体" w:cs="宋体"/>
              </w:rPr>
              <w:t>或服务对</w:t>
            </w:r>
          </w:p>
          <w:p w14:paraId="36C78E70">
            <w:pPr>
              <w:spacing w:line="240" w:lineRule="exact"/>
              <w:jc w:val="center"/>
              <w:rPr>
                <w:rFonts w:ascii="宋体" w:cs="宋体"/>
              </w:rPr>
            </w:pPr>
            <w:r>
              <w:rPr>
                <w:rFonts w:hint="eastAsia" w:ascii="宋体" w:hAnsi="宋体" w:cs="宋体"/>
              </w:rPr>
              <w:t>象满意度（</w:t>
            </w:r>
            <w:r>
              <w:rPr>
                <w:rFonts w:ascii="宋体" w:hAnsi="宋体" w:cs="宋体"/>
              </w:rPr>
              <w:t>5</w:t>
            </w:r>
            <w:r>
              <w:rPr>
                <w:rFonts w:hint="eastAsia" w:ascii="宋体" w:hAnsi="宋体" w:cs="宋体"/>
              </w:rPr>
              <w:t>分）</w:t>
            </w:r>
          </w:p>
        </w:tc>
        <w:tc>
          <w:tcPr>
            <w:tcW w:w="862" w:type="dxa"/>
            <w:vAlign w:val="center"/>
          </w:tcPr>
          <w:p w14:paraId="42598C4F">
            <w:pPr>
              <w:tabs>
                <w:tab w:val="left" w:pos="2604"/>
              </w:tabs>
              <w:spacing w:line="240" w:lineRule="exact"/>
              <w:ind w:left="105" w:leftChars="50" w:right="105" w:rightChars="50" w:firstLine="96" w:firstLineChars="46"/>
              <w:jc w:val="center"/>
              <w:rPr>
                <w:rFonts w:ascii="宋体" w:cs="宋体"/>
              </w:rPr>
            </w:pPr>
            <w:r>
              <w:rPr>
                <w:rFonts w:hint="eastAsia" w:ascii="宋体" w:cs="宋体"/>
              </w:rPr>
              <w:t>5</w:t>
            </w:r>
          </w:p>
        </w:tc>
        <w:tc>
          <w:tcPr>
            <w:tcW w:w="2831" w:type="dxa"/>
            <w:tcMar>
              <w:top w:w="10" w:type="dxa"/>
              <w:left w:w="10" w:type="dxa"/>
              <w:bottom w:w="0" w:type="dxa"/>
              <w:right w:w="10" w:type="dxa"/>
            </w:tcMar>
            <w:vAlign w:val="center"/>
          </w:tcPr>
          <w:p w14:paraId="5F6FF2F3">
            <w:pPr>
              <w:tabs>
                <w:tab w:val="left" w:pos="2604"/>
              </w:tabs>
              <w:spacing w:line="240" w:lineRule="exact"/>
              <w:ind w:left="105" w:leftChars="50" w:right="105" w:rightChars="50" w:firstLine="96" w:firstLineChars="46"/>
              <w:rPr>
                <w:rFonts w:ascii="宋体" w:cs="宋体"/>
              </w:rPr>
            </w:pPr>
            <w:r>
              <w:rPr>
                <w:rFonts w:hint="eastAsia" w:ascii="宋体" w:hAnsi="宋体" w:cs="宋体"/>
              </w:rPr>
              <w:t>社会公众或部门的服务对象对部门履职效果的满意程度。</w:t>
            </w:r>
          </w:p>
        </w:tc>
        <w:tc>
          <w:tcPr>
            <w:tcW w:w="3533" w:type="dxa"/>
            <w:tcMar>
              <w:top w:w="10" w:type="dxa"/>
              <w:left w:w="10" w:type="dxa"/>
              <w:bottom w:w="0" w:type="dxa"/>
              <w:right w:w="10" w:type="dxa"/>
            </w:tcMar>
            <w:vAlign w:val="center"/>
          </w:tcPr>
          <w:p w14:paraId="2DF6E7E0">
            <w:pPr>
              <w:spacing w:line="240" w:lineRule="exact"/>
              <w:ind w:left="105" w:leftChars="50" w:right="105" w:rightChars="50"/>
              <w:rPr>
                <w:rFonts w:ascii="宋体" w:cs="宋体"/>
              </w:rPr>
            </w:pPr>
            <w:r>
              <w:rPr>
                <w:rFonts w:hint="eastAsia" w:ascii="宋体" w:hAnsi="宋体" w:cs="宋体"/>
              </w:rPr>
              <w:t>社会公众或服务对象是指部门履行职责而影响到的部门、群体或个人。一般采取社会调查的方式。</w:t>
            </w:r>
          </w:p>
        </w:tc>
      </w:tr>
      <w:tr w14:paraId="70E16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2" w:hRule="atLeast"/>
          <w:jc w:val="center"/>
        </w:trPr>
        <w:tc>
          <w:tcPr>
            <w:tcW w:w="581" w:type="dxa"/>
            <w:vAlign w:val="center"/>
          </w:tcPr>
          <w:p w14:paraId="58ED3853">
            <w:pPr>
              <w:spacing w:line="240" w:lineRule="exact"/>
              <w:rPr>
                <w:rFonts w:ascii="宋体" w:cs="宋体"/>
              </w:rPr>
            </w:pPr>
            <w:r>
              <w:rPr>
                <w:rFonts w:hint="eastAsia" w:ascii="宋体" w:hAnsi="宋体" w:cs="宋体"/>
              </w:rPr>
              <w:t>总分</w:t>
            </w:r>
          </w:p>
        </w:tc>
        <w:tc>
          <w:tcPr>
            <w:tcW w:w="710" w:type="dxa"/>
            <w:vAlign w:val="center"/>
          </w:tcPr>
          <w:p w14:paraId="77C89AAB">
            <w:pPr>
              <w:spacing w:line="240" w:lineRule="exact"/>
              <w:rPr>
                <w:rFonts w:ascii="宋体" w:cs="宋体"/>
              </w:rPr>
            </w:pPr>
          </w:p>
        </w:tc>
        <w:tc>
          <w:tcPr>
            <w:tcW w:w="946" w:type="dxa"/>
            <w:tcMar>
              <w:top w:w="10" w:type="dxa"/>
              <w:left w:w="10" w:type="dxa"/>
              <w:bottom w:w="0" w:type="dxa"/>
              <w:right w:w="10" w:type="dxa"/>
            </w:tcMar>
            <w:vAlign w:val="center"/>
          </w:tcPr>
          <w:p w14:paraId="5C1088A8">
            <w:pPr>
              <w:spacing w:line="240" w:lineRule="exact"/>
              <w:jc w:val="center"/>
              <w:rPr>
                <w:rFonts w:ascii="宋体" w:cs="宋体"/>
              </w:rPr>
            </w:pPr>
          </w:p>
        </w:tc>
        <w:tc>
          <w:tcPr>
            <w:tcW w:w="862" w:type="dxa"/>
            <w:vAlign w:val="center"/>
          </w:tcPr>
          <w:p w14:paraId="6665DA7C">
            <w:pPr>
              <w:tabs>
                <w:tab w:val="left" w:pos="2604"/>
              </w:tabs>
              <w:spacing w:line="240" w:lineRule="exact"/>
              <w:ind w:left="105" w:leftChars="50" w:right="105" w:rightChars="50" w:firstLine="96" w:firstLineChars="46"/>
              <w:jc w:val="center"/>
              <w:rPr>
                <w:rFonts w:ascii="宋体" w:cs="宋体"/>
              </w:rPr>
            </w:pPr>
            <w:r>
              <w:rPr>
                <w:rFonts w:hint="eastAsia" w:ascii="宋体" w:cs="宋体"/>
              </w:rPr>
              <w:t>96</w:t>
            </w:r>
          </w:p>
        </w:tc>
        <w:tc>
          <w:tcPr>
            <w:tcW w:w="2831" w:type="dxa"/>
            <w:tcMar>
              <w:top w:w="10" w:type="dxa"/>
              <w:left w:w="10" w:type="dxa"/>
              <w:bottom w:w="0" w:type="dxa"/>
              <w:right w:w="10" w:type="dxa"/>
            </w:tcMar>
            <w:vAlign w:val="center"/>
          </w:tcPr>
          <w:p w14:paraId="638BCA81">
            <w:pPr>
              <w:tabs>
                <w:tab w:val="left" w:pos="2604"/>
              </w:tabs>
              <w:spacing w:line="240" w:lineRule="exact"/>
              <w:ind w:left="105" w:leftChars="50" w:right="105" w:rightChars="50" w:firstLine="96" w:firstLineChars="46"/>
              <w:jc w:val="center"/>
              <w:rPr>
                <w:rFonts w:ascii="宋体" w:cs="宋体"/>
              </w:rPr>
            </w:pPr>
          </w:p>
        </w:tc>
        <w:tc>
          <w:tcPr>
            <w:tcW w:w="3533" w:type="dxa"/>
            <w:tcMar>
              <w:top w:w="10" w:type="dxa"/>
              <w:left w:w="10" w:type="dxa"/>
              <w:bottom w:w="0" w:type="dxa"/>
              <w:right w:w="10" w:type="dxa"/>
            </w:tcMar>
            <w:vAlign w:val="center"/>
          </w:tcPr>
          <w:p w14:paraId="5470F459">
            <w:pPr>
              <w:spacing w:line="240" w:lineRule="exact"/>
              <w:ind w:left="105" w:leftChars="50" w:right="105" w:rightChars="50"/>
              <w:rPr>
                <w:rFonts w:ascii="宋体" w:cs="宋体"/>
              </w:rPr>
            </w:pPr>
          </w:p>
        </w:tc>
      </w:tr>
    </w:tbl>
    <w:p w14:paraId="79F18BB4"/>
    <w:p w14:paraId="4078356A">
      <w:pPr>
        <w:jc w:val="left"/>
        <w:rPr>
          <w:rFonts w:ascii="Times New Roman" w:hAnsi="Times New Roman" w:cs="Times New Roman"/>
          <w:color w:val="000000"/>
          <w:kern w:val="0"/>
          <w:sz w:val="32"/>
          <w:szCs w:val="32"/>
        </w:rPr>
      </w:pPr>
    </w:p>
    <w:sectPr>
      <w:pgSz w:w="11906" w:h="16838"/>
      <w:pgMar w:top="1417" w:right="1588" w:bottom="1417"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script"/>
    <w:pitch w:val="default"/>
    <w:sig w:usb0="00000001" w:usb1="08000000" w:usb2="00000000" w:usb3="00000000" w:csb0="00040000" w:csb1="0000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楷体_GB2312">
    <w:altName w:val="方正楷体_GBK"/>
    <w:panose1 w:val="00000000000000000000"/>
    <w:charset w:val="86"/>
    <w:family w:val="modern"/>
    <w:pitch w:val="default"/>
    <w:sig w:usb0="00000000" w:usb1="00000000" w:usb2="00000010" w:usb3="00000000" w:csb0="00040000" w:csb1="00000000"/>
  </w:font>
  <w:font w:name="方正楷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粗黑宋简体">
    <w:altName w:val="方正书宋_GBK"/>
    <w:panose1 w:val="00000000000000000000"/>
    <w:charset w:val="00"/>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EAB22">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81CA0">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E11E0">
    <w:pPr>
      <w:pStyle w:val="7"/>
    </w:pPr>
    <w:r>
      <w:pict>
        <v:shape id="文本框 5"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v:path/>
          <v:fill on="f" focussize="0,0"/>
          <v:stroke on="f" weight="0.5pt" joinstyle="miter"/>
          <v:imagedata o:title=""/>
          <o:lock v:ext="edit"/>
          <v:textbox inset="0mm,0mm,0mm,0mm" style="mso-fit-shape-to-text:t;">
            <w:txbxContent>
              <w:p w14:paraId="5448E1DF">
                <w:pPr>
                  <w:pStyle w:val="7"/>
                </w:pPr>
                <w:r>
                  <w:fldChar w:fldCharType="begin"/>
                </w:r>
                <w:r>
                  <w:instrText xml:space="preserve"> PAGE  \* MERGEFORMAT </w:instrText>
                </w:r>
                <w:r>
                  <w:fldChar w:fldCharType="separate"/>
                </w:r>
                <w:r>
                  <w:t>30</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008E2A"/>
    <w:multiLevelType w:val="singleLevel"/>
    <w:tmpl w:val="ED008E2A"/>
    <w:lvl w:ilvl="0" w:tentative="0">
      <w:start w:val="1"/>
      <w:numFmt w:val="chineseCounting"/>
      <w:suff w:val="nothing"/>
      <w:lvlText w:val="%1、"/>
      <w:lvlJc w:val="left"/>
      <w:pPr>
        <w:ind w:left="0" w:firstLine="420"/>
      </w:pPr>
      <w:rPr>
        <w:rFonts w:hint="eastAsia" w:ascii="仿宋" w:hAnsi="仿宋" w:eastAsia="仿宋" w:cs="仿宋"/>
        <w:sz w:val="30"/>
        <w:szCs w:val="30"/>
      </w:rPr>
    </w:lvl>
  </w:abstractNum>
  <w:abstractNum w:abstractNumId="1">
    <w:nsid w:val="7044C2DC"/>
    <w:multiLevelType w:val="singleLevel"/>
    <w:tmpl w:val="7044C2DC"/>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420"/>
  <w:drawingGridHorizontalSpacing w:val="105"/>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001A"/>
    <w:rsid w:val="0002229B"/>
    <w:rsid w:val="000273BD"/>
    <w:rsid w:val="0003620C"/>
    <w:rsid w:val="00040CBC"/>
    <w:rsid w:val="000415B7"/>
    <w:rsid w:val="00041E3F"/>
    <w:rsid w:val="000470D2"/>
    <w:rsid w:val="00055DAA"/>
    <w:rsid w:val="00061F7B"/>
    <w:rsid w:val="00062974"/>
    <w:rsid w:val="000658A3"/>
    <w:rsid w:val="00074155"/>
    <w:rsid w:val="00080785"/>
    <w:rsid w:val="000A3F69"/>
    <w:rsid w:val="000B20F1"/>
    <w:rsid w:val="000B2302"/>
    <w:rsid w:val="000C5742"/>
    <w:rsid w:val="00103957"/>
    <w:rsid w:val="00152C6D"/>
    <w:rsid w:val="00162D39"/>
    <w:rsid w:val="001678BD"/>
    <w:rsid w:val="00172A27"/>
    <w:rsid w:val="00182373"/>
    <w:rsid w:val="001A67DB"/>
    <w:rsid w:val="001B67D1"/>
    <w:rsid w:val="001C3C29"/>
    <w:rsid w:val="001D2B79"/>
    <w:rsid w:val="001D51E5"/>
    <w:rsid w:val="001E080D"/>
    <w:rsid w:val="001E53D0"/>
    <w:rsid w:val="001F0C3B"/>
    <w:rsid w:val="00202C82"/>
    <w:rsid w:val="00214427"/>
    <w:rsid w:val="00220689"/>
    <w:rsid w:val="00221AFD"/>
    <w:rsid w:val="00226CB7"/>
    <w:rsid w:val="00252450"/>
    <w:rsid w:val="002640FA"/>
    <w:rsid w:val="00264552"/>
    <w:rsid w:val="00264EF9"/>
    <w:rsid w:val="00265724"/>
    <w:rsid w:val="0027426B"/>
    <w:rsid w:val="00296D60"/>
    <w:rsid w:val="002C6655"/>
    <w:rsid w:val="002E0A30"/>
    <w:rsid w:val="0030077D"/>
    <w:rsid w:val="003130C4"/>
    <w:rsid w:val="00316C4B"/>
    <w:rsid w:val="0032192B"/>
    <w:rsid w:val="00321A14"/>
    <w:rsid w:val="0033283E"/>
    <w:rsid w:val="003479BD"/>
    <w:rsid w:val="0037197D"/>
    <w:rsid w:val="003768D5"/>
    <w:rsid w:val="003926B9"/>
    <w:rsid w:val="003C2E17"/>
    <w:rsid w:val="003C47E6"/>
    <w:rsid w:val="003C4FC2"/>
    <w:rsid w:val="003D35B5"/>
    <w:rsid w:val="00401F9A"/>
    <w:rsid w:val="00416E61"/>
    <w:rsid w:val="0042790C"/>
    <w:rsid w:val="004506F9"/>
    <w:rsid w:val="00450EF8"/>
    <w:rsid w:val="00462315"/>
    <w:rsid w:val="004717A2"/>
    <w:rsid w:val="00473DF3"/>
    <w:rsid w:val="00487911"/>
    <w:rsid w:val="00490F48"/>
    <w:rsid w:val="00491741"/>
    <w:rsid w:val="004B0CEE"/>
    <w:rsid w:val="004C2A0A"/>
    <w:rsid w:val="004F1209"/>
    <w:rsid w:val="004F5EFB"/>
    <w:rsid w:val="00500E5F"/>
    <w:rsid w:val="005122EF"/>
    <w:rsid w:val="0051441A"/>
    <w:rsid w:val="00517C33"/>
    <w:rsid w:val="00517D5F"/>
    <w:rsid w:val="00523644"/>
    <w:rsid w:val="0054069E"/>
    <w:rsid w:val="00544866"/>
    <w:rsid w:val="00552A3D"/>
    <w:rsid w:val="00574CC8"/>
    <w:rsid w:val="005767CC"/>
    <w:rsid w:val="00590D9F"/>
    <w:rsid w:val="00595D26"/>
    <w:rsid w:val="005A74E6"/>
    <w:rsid w:val="005B404E"/>
    <w:rsid w:val="005D4D55"/>
    <w:rsid w:val="005E0E6C"/>
    <w:rsid w:val="005E2CFB"/>
    <w:rsid w:val="005F2103"/>
    <w:rsid w:val="005F3D1C"/>
    <w:rsid w:val="005F4189"/>
    <w:rsid w:val="006171EE"/>
    <w:rsid w:val="0062378F"/>
    <w:rsid w:val="00641842"/>
    <w:rsid w:val="00651EEC"/>
    <w:rsid w:val="006761AB"/>
    <w:rsid w:val="00686673"/>
    <w:rsid w:val="00691E8C"/>
    <w:rsid w:val="006A22C4"/>
    <w:rsid w:val="006A351B"/>
    <w:rsid w:val="006B0422"/>
    <w:rsid w:val="006C1B53"/>
    <w:rsid w:val="006D7730"/>
    <w:rsid w:val="006E5284"/>
    <w:rsid w:val="006F3EB5"/>
    <w:rsid w:val="006F56C8"/>
    <w:rsid w:val="00701522"/>
    <w:rsid w:val="00702E34"/>
    <w:rsid w:val="00704395"/>
    <w:rsid w:val="00710FE7"/>
    <w:rsid w:val="00717621"/>
    <w:rsid w:val="00720FF1"/>
    <w:rsid w:val="00727A53"/>
    <w:rsid w:val="00736725"/>
    <w:rsid w:val="007502DE"/>
    <w:rsid w:val="00783038"/>
    <w:rsid w:val="00787B42"/>
    <w:rsid w:val="007C4539"/>
    <w:rsid w:val="007F3657"/>
    <w:rsid w:val="00810F0C"/>
    <w:rsid w:val="00811AA2"/>
    <w:rsid w:val="00812ED5"/>
    <w:rsid w:val="008277D9"/>
    <w:rsid w:val="0084478C"/>
    <w:rsid w:val="0086638C"/>
    <w:rsid w:val="008764FA"/>
    <w:rsid w:val="008A1079"/>
    <w:rsid w:val="008A3E8D"/>
    <w:rsid w:val="008A5055"/>
    <w:rsid w:val="008D17F4"/>
    <w:rsid w:val="009237C4"/>
    <w:rsid w:val="00944C48"/>
    <w:rsid w:val="00950252"/>
    <w:rsid w:val="00967F5D"/>
    <w:rsid w:val="009A0F95"/>
    <w:rsid w:val="009B3ADF"/>
    <w:rsid w:val="009C31C5"/>
    <w:rsid w:val="009C3B52"/>
    <w:rsid w:val="009E6817"/>
    <w:rsid w:val="009E6E9A"/>
    <w:rsid w:val="00A01D2B"/>
    <w:rsid w:val="00A1392A"/>
    <w:rsid w:val="00A42218"/>
    <w:rsid w:val="00A70249"/>
    <w:rsid w:val="00A70B02"/>
    <w:rsid w:val="00A71D9F"/>
    <w:rsid w:val="00A81D24"/>
    <w:rsid w:val="00A92E9F"/>
    <w:rsid w:val="00A9577A"/>
    <w:rsid w:val="00AB18FF"/>
    <w:rsid w:val="00B012F9"/>
    <w:rsid w:val="00B26269"/>
    <w:rsid w:val="00B33BEA"/>
    <w:rsid w:val="00B57C9F"/>
    <w:rsid w:val="00B63572"/>
    <w:rsid w:val="00B845B3"/>
    <w:rsid w:val="00B85D8B"/>
    <w:rsid w:val="00BB4A40"/>
    <w:rsid w:val="00BD6022"/>
    <w:rsid w:val="00BD6C3E"/>
    <w:rsid w:val="00BE3674"/>
    <w:rsid w:val="00C10681"/>
    <w:rsid w:val="00C10822"/>
    <w:rsid w:val="00C15C89"/>
    <w:rsid w:val="00C27C0D"/>
    <w:rsid w:val="00C3049A"/>
    <w:rsid w:val="00C31B1E"/>
    <w:rsid w:val="00C32F2E"/>
    <w:rsid w:val="00C73888"/>
    <w:rsid w:val="00C77645"/>
    <w:rsid w:val="00CB1727"/>
    <w:rsid w:val="00CE04C3"/>
    <w:rsid w:val="00CE34BE"/>
    <w:rsid w:val="00CE76A0"/>
    <w:rsid w:val="00D06125"/>
    <w:rsid w:val="00D148C6"/>
    <w:rsid w:val="00D17A8A"/>
    <w:rsid w:val="00D415BA"/>
    <w:rsid w:val="00D63780"/>
    <w:rsid w:val="00D644EE"/>
    <w:rsid w:val="00DD06FF"/>
    <w:rsid w:val="00DD5FE9"/>
    <w:rsid w:val="00E00C7A"/>
    <w:rsid w:val="00E37D6C"/>
    <w:rsid w:val="00E55B68"/>
    <w:rsid w:val="00E561AE"/>
    <w:rsid w:val="00E67556"/>
    <w:rsid w:val="00E67BE6"/>
    <w:rsid w:val="00E8683C"/>
    <w:rsid w:val="00EA2B72"/>
    <w:rsid w:val="00F74360"/>
    <w:rsid w:val="00FB26B7"/>
    <w:rsid w:val="00FB462F"/>
    <w:rsid w:val="00FE16FA"/>
    <w:rsid w:val="00FE328A"/>
    <w:rsid w:val="00FE6269"/>
    <w:rsid w:val="00FF5CD6"/>
    <w:rsid w:val="1D1FB9F0"/>
    <w:rsid w:val="1D97DEFF"/>
    <w:rsid w:val="1DFF623A"/>
    <w:rsid w:val="1DFF72E5"/>
    <w:rsid w:val="1EFC6F07"/>
    <w:rsid w:val="2EFA876E"/>
    <w:rsid w:val="2FDF85B8"/>
    <w:rsid w:val="2FFFEE04"/>
    <w:rsid w:val="34DF85B0"/>
    <w:rsid w:val="3B8F36BC"/>
    <w:rsid w:val="3DFFD258"/>
    <w:rsid w:val="3FBBE780"/>
    <w:rsid w:val="3FBF0203"/>
    <w:rsid w:val="3FFF8122"/>
    <w:rsid w:val="4257AD37"/>
    <w:rsid w:val="491FF225"/>
    <w:rsid w:val="4BFFE124"/>
    <w:rsid w:val="4C6F3CF8"/>
    <w:rsid w:val="4FD7800F"/>
    <w:rsid w:val="4FFD214C"/>
    <w:rsid w:val="4FFFC249"/>
    <w:rsid w:val="51AFC1D2"/>
    <w:rsid w:val="55D2401F"/>
    <w:rsid w:val="56EDC710"/>
    <w:rsid w:val="573FDEED"/>
    <w:rsid w:val="576E5CEA"/>
    <w:rsid w:val="5777D4F5"/>
    <w:rsid w:val="59DD8326"/>
    <w:rsid w:val="5BFB476B"/>
    <w:rsid w:val="5DEF592A"/>
    <w:rsid w:val="5DFB2B1F"/>
    <w:rsid w:val="5EEB478E"/>
    <w:rsid w:val="5F2FA118"/>
    <w:rsid w:val="5FC6BB1E"/>
    <w:rsid w:val="5FDFDDF2"/>
    <w:rsid w:val="5FF720F1"/>
    <w:rsid w:val="67FBDEAE"/>
    <w:rsid w:val="67FF5C0B"/>
    <w:rsid w:val="6DBD669C"/>
    <w:rsid w:val="6DD6B2E9"/>
    <w:rsid w:val="6EFC0924"/>
    <w:rsid w:val="6EFFC056"/>
    <w:rsid w:val="6F6F4AE9"/>
    <w:rsid w:val="6FB74722"/>
    <w:rsid w:val="6FEB9981"/>
    <w:rsid w:val="6FEF8B7E"/>
    <w:rsid w:val="71A6591B"/>
    <w:rsid w:val="737D59BA"/>
    <w:rsid w:val="74FD1EF1"/>
    <w:rsid w:val="773F0A23"/>
    <w:rsid w:val="77BFD102"/>
    <w:rsid w:val="77C37683"/>
    <w:rsid w:val="79D19834"/>
    <w:rsid w:val="79FF515B"/>
    <w:rsid w:val="7BB6C28C"/>
    <w:rsid w:val="7CFCBD11"/>
    <w:rsid w:val="7CFDDA15"/>
    <w:rsid w:val="7E6708E7"/>
    <w:rsid w:val="7E9E1962"/>
    <w:rsid w:val="7E9F11B4"/>
    <w:rsid w:val="7EF72808"/>
    <w:rsid w:val="7F37EC1E"/>
    <w:rsid w:val="7F59D122"/>
    <w:rsid w:val="7F7B805A"/>
    <w:rsid w:val="7F7DCD9D"/>
    <w:rsid w:val="7F7F2D1E"/>
    <w:rsid w:val="7F970A6F"/>
    <w:rsid w:val="7FB66B85"/>
    <w:rsid w:val="7FC1FFF3"/>
    <w:rsid w:val="7FC69637"/>
    <w:rsid w:val="7FCBCE18"/>
    <w:rsid w:val="7FDF8620"/>
    <w:rsid w:val="7FE8C8F7"/>
    <w:rsid w:val="7FEFCC0B"/>
    <w:rsid w:val="7FEFF4ED"/>
    <w:rsid w:val="7FFB242F"/>
    <w:rsid w:val="7FFDB408"/>
    <w:rsid w:val="7FFE4EEB"/>
    <w:rsid w:val="91CA7A4B"/>
    <w:rsid w:val="95FB2B98"/>
    <w:rsid w:val="96D7F613"/>
    <w:rsid w:val="97EDE3BB"/>
    <w:rsid w:val="9A639BC2"/>
    <w:rsid w:val="9EDF2730"/>
    <w:rsid w:val="9FF7D786"/>
    <w:rsid w:val="ABBFB23D"/>
    <w:rsid w:val="ABF7BE1D"/>
    <w:rsid w:val="AFBF8F23"/>
    <w:rsid w:val="AFD7695C"/>
    <w:rsid w:val="B3FFBB48"/>
    <w:rsid w:val="B6FBB6D1"/>
    <w:rsid w:val="B9FF7F82"/>
    <w:rsid w:val="BB7668E2"/>
    <w:rsid w:val="BEF84A9D"/>
    <w:rsid w:val="BF77AA68"/>
    <w:rsid w:val="BFFFB37B"/>
    <w:rsid w:val="C3B4DA5A"/>
    <w:rsid w:val="CBFF70E0"/>
    <w:rsid w:val="CBFFB3A0"/>
    <w:rsid w:val="CFF50B82"/>
    <w:rsid w:val="CFFFAD89"/>
    <w:rsid w:val="D3E7BF8B"/>
    <w:rsid w:val="DD8F2399"/>
    <w:rsid w:val="DDF1F8A0"/>
    <w:rsid w:val="DEF15188"/>
    <w:rsid w:val="DF2B5BB8"/>
    <w:rsid w:val="DF7E2F9A"/>
    <w:rsid w:val="DFF5E7B6"/>
    <w:rsid w:val="DFFE359E"/>
    <w:rsid w:val="DFFE4FFD"/>
    <w:rsid w:val="DFFF43AC"/>
    <w:rsid w:val="E2C3D9AE"/>
    <w:rsid w:val="E3F7AD75"/>
    <w:rsid w:val="EB65134F"/>
    <w:rsid w:val="EEABED75"/>
    <w:rsid w:val="EFE50AC9"/>
    <w:rsid w:val="F3BF6578"/>
    <w:rsid w:val="F56FDF51"/>
    <w:rsid w:val="F6B69F17"/>
    <w:rsid w:val="F77F1D61"/>
    <w:rsid w:val="F7C7FBA5"/>
    <w:rsid w:val="F7F3325B"/>
    <w:rsid w:val="F7FED3A9"/>
    <w:rsid w:val="F8C9DB26"/>
    <w:rsid w:val="F97E8EAE"/>
    <w:rsid w:val="FB36E1A6"/>
    <w:rsid w:val="FB3BE134"/>
    <w:rsid w:val="FBE3A02F"/>
    <w:rsid w:val="FC8730B0"/>
    <w:rsid w:val="FCFF4275"/>
    <w:rsid w:val="FD7FEEEA"/>
    <w:rsid w:val="FDDACA8F"/>
    <w:rsid w:val="FDFFB577"/>
    <w:rsid w:val="FE9EA24E"/>
    <w:rsid w:val="FEEA50FE"/>
    <w:rsid w:val="FF2FFFB3"/>
    <w:rsid w:val="FF7D47A9"/>
    <w:rsid w:val="FFBF9C6A"/>
    <w:rsid w:val="FFC70BCF"/>
    <w:rsid w:val="FFCF21CB"/>
    <w:rsid w:val="FFFE1633"/>
    <w:rsid w:val="FFFF1C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99"/>
    <w:pPr>
      <w:spacing w:beforeAutospacing="1" w:afterAutospacing="1"/>
      <w:ind w:left="420" w:leftChars="200"/>
    </w:pPr>
  </w:style>
  <w:style w:type="paragraph" w:styleId="3">
    <w:name w:val="Body Text"/>
    <w:basedOn w:val="1"/>
    <w:unhideWhenUsed/>
    <w:qFormat/>
    <w:uiPriority w:val="99"/>
    <w:pPr>
      <w:spacing w:after="120"/>
    </w:pPr>
  </w:style>
  <w:style w:type="paragraph" w:styleId="4">
    <w:name w:val="Body Text Indent"/>
    <w:basedOn w:val="1"/>
    <w:next w:val="5"/>
    <w:unhideWhenUsed/>
    <w:qFormat/>
    <w:uiPriority w:val="99"/>
    <w:pPr>
      <w:widowControl/>
      <w:spacing w:after="120"/>
      <w:ind w:left="420" w:leftChars="200"/>
      <w:jc w:val="left"/>
    </w:pPr>
    <w:rPr>
      <w:rFonts w:ascii="宋体" w:hAnsi="宋体" w:eastAsia="宋体" w:cs="宋体"/>
      <w:kern w:val="0"/>
      <w:sz w:val="24"/>
    </w:rPr>
  </w:style>
  <w:style w:type="paragraph" w:styleId="5">
    <w:name w:val="Body Text First Indent 2"/>
    <w:basedOn w:val="4"/>
    <w:next w:val="1"/>
    <w:unhideWhenUsed/>
    <w:qFormat/>
    <w:uiPriority w:val="99"/>
    <w:pPr>
      <w:ind w:firstLine="420" w:firstLineChars="200"/>
    </w:pPr>
  </w:style>
  <w:style w:type="paragraph" w:styleId="6">
    <w:name w:val="Balloon Text"/>
    <w:basedOn w:val="1"/>
    <w:link w:val="16"/>
    <w:semiHidden/>
    <w:unhideWhenUsed/>
    <w:qFormat/>
    <w:uiPriority w:val="99"/>
    <w:rPr>
      <w:sz w:val="18"/>
      <w:szCs w:val="18"/>
    </w:rPr>
  </w:style>
  <w:style w:type="paragraph" w:styleId="7">
    <w:name w:val="footer"/>
    <w:basedOn w:val="1"/>
    <w:link w:val="13"/>
    <w:unhideWhenUsed/>
    <w:qFormat/>
    <w:uiPriority w:val="99"/>
    <w:pPr>
      <w:tabs>
        <w:tab w:val="center" w:pos="4153"/>
        <w:tab w:val="right" w:pos="8306"/>
      </w:tabs>
      <w:snapToGrid w:val="0"/>
      <w:jc w:val="left"/>
    </w:pPr>
    <w:rPr>
      <w:sz w:val="18"/>
      <w:szCs w:val="18"/>
    </w:rPr>
  </w:style>
  <w:style w:type="paragraph" w:styleId="8">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footnote text"/>
    <w:basedOn w:val="1"/>
    <w:next w:val="5"/>
    <w:semiHidden/>
    <w:qFormat/>
    <w:uiPriority w:val="0"/>
    <w:pPr>
      <w:snapToGrid w:val="0"/>
      <w:jc w:val="left"/>
    </w:pPr>
    <w:rPr>
      <w:sz w:val="18"/>
      <w:szCs w:val="18"/>
    </w:rPr>
  </w:style>
  <w:style w:type="character" w:customStyle="1" w:styleId="12">
    <w:name w:val="页眉 字符"/>
    <w:basedOn w:val="11"/>
    <w:link w:val="8"/>
    <w:qFormat/>
    <w:uiPriority w:val="99"/>
    <w:rPr>
      <w:sz w:val="18"/>
      <w:szCs w:val="18"/>
    </w:rPr>
  </w:style>
  <w:style w:type="character" w:customStyle="1" w:styleId="13">
    <w:name w:val="页脚 字符"/>
    <w:basedOn w:val="11"/>
    <w:link w:val="7"/>
    <w:qFormat/>
    <w:uiPriority w:val="99"/>
    <w:rPr>
      <w:sz w:val="18"/>
      <w:szCs w:val="18"/>
    </w:rPr>
  </w:style>
  <w:style w:type="paragraph" w:customStyle="1" w:styleId="14">
    <w:name w:val="Default"/>
    <w:qFormat/>
    <w:uiPriority w:val="0"/>
    <w:pPr>
      <w:widowControl w:val="0"/>
      <w:autoSpaceDE w:val="0"/>
      <w:autoSpaceDN w:val="0"/>
      <w:adjustRightInd w:val="0"/>
    </w:pPr>
    <w:rPr>
      <w:rFonts w:ascii="黑体" w:eastAsia="黑体" w:cs="黑体" w:hAnsiTheme="minorHAnsi"/>
      <w:color w:val="000000"/>
      <w:sz w:val="24"/>
      <w:szCs w:val="24"/>
      <w:lang w:val="en-US" w:eastAsia="zh-CN" w:bidi="ar-SA"/>
    </w:rPr>
  </w:style>
  <w:style w:type="paragraph" w:styleId="15">
    <w:name w:val="List Paragraph"/>
    <w:basedOn w:val="1"/>
    <w:qFormat/>
    <w:uiPriority w:val="34"/>
    <w:pPr>
      <w:ind w:firstLine="420" w:firstLineChars="200"/>
    </w:pPr>
  </w:style>
  <w:style w:type="character" w:customStyle="1" w:styleId="16">
    <w:name w:val="批注框文本 字符"/>
    <w:basedOn w:val="11"/>
    <w:link w:val="6"/>
    <w:semiHidden/>
    <w:qFormat/>
    <w:uiPriority w:val="99"/>
    <w:rPr>
      <w:sz w:val="18"/>
      <w:szCs w:val="18"/>
    </w:rPr>
  </w:style>
  <w:style w:type="character" w:customStyle="1" w:styleId="17">
    <w:name w:val="font01"/>
    <w:basedOn w:val="11"/>
    <w:qFormat/>
    <w:uiPriority w:val="0"/>
    <w:rPr>
      <w:rFonts w:hint="eastAsia" w:ascii="宋体" w:hAnsi="宋体" w:eastAsia="宋体" w:cs="宋体"/>
      <w:color w:val="000000"/>
      <w:sz w:val="22"/>
      <w:szCs w:val="22"/>
      <w:u w:val="none"/>
    </w:rPr>
  </w:style>
  <w:style w:type="character" w:customStyle="1" w:styleId="18">
    <w:name w:val="font21"/>
    <w:basedOn w:val="11"/>
    <w:qFormat/>
    <w:uiPriority w:val="0"/>
    <w:rPr>
      <w:rFonts w:hint="eastAsia" w:ascii="宋体" w:hAnsi="宋体" w:eastAsia="宋体" w:cs="宋体"/>
      <w:color w:val="000000"/>
      <w:sz w:val="24"/>
      <w:szCs w:val="24"/>
      <w:u w:val="none"/>
    </w:rPr>
  </w:style>
  <w:style w:type="character" w:customStyle="1" w:styleId="19">
    <w:name w:val="font11"/>
    <w:basedOn w:val="11"/>
    <w:qFormat/>
    <w:uiPriority w:val="0"/>
    <w:rPr>
      <w:rFonts w:hint="eastAsia" w:ascii="宋体" w:hAnsi="宋体" w:eastAsia="宋体" w:cs="宋体"/>
      <w:color w:val="000000"/>
      <w:sz w:val="24"/>
      <w:szCs w:val="24"/>
      <w:u w:val="none"/>
    </w:rPr>
  </w:style>
  <w:style w:type="paragraph" w:customStyle="1" w:styleId="20">
    <w:name w:val="列出段落2"/>
    <w:basedOn w:val="1"/>
    <w:qFormat/>
    <w:uiPriority w:val="99"/>
    <w:pPr>
      <w:ind w:firstLine="420" w:firstLineChars="200"/>
    </w:pPr>
    <w:rPr>
      <w:rFonts w:ascii="等线" w:hAnsi="等线" w:eastAsia="等线" w:cs="等线"/>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51</Pages>
  <Words>4138</Words>
  <Characters>23592</Characters>
  <Lines>196</Lines>
  <Paragraphs>55</Paragraphs>
  <TotalTime>0</TotalTime>
  <ScaleCrop>false</ScaleCrop>
  <LinksUpToDate>false</LinksUpToDate>
  <CharactersWithSpaces>27675</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2025-08-25T15:18:00Z</dcterms:created>
  <dc:creator>李航 null</dc:creator>
  <cp:lastModifiedBy>PC</cp:lastModifiedBy>
  <cp:lastPrinted>2024-08-14T02:20:00Z</cp:lastPrinted>
  <dcterms:modified xsi:type="dcterms:W3CDTF">2026-08-26T16:19:32Z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BB7B6AA21D207914D6FDA268992A22D6</vt:lpwstr>
  </property>
</Properties>
</file>