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D4F1FA">
      <w:pPr>
        <w:pStyle w:val="15"/>
        <w:jc w:val="center"/>
        <w:rPr>
          <w:rFonts w:ascii="Times New Roman" w:hAnsi="Times New Roman" w:cs="Times New Roman"/>
          <w:sz w:val="56"/>
          <w:szCs w:val="56"/>
        </w:rPr>
      </w:pPr>
    </w:p>
    <w:p w14:paraId="14BCB6C4">
      <w:pPr>
        <w:pStyle w:val="15"/>
        <w:jc w:val="center"/>
        <w:rPr>
          <w:rFonts w:ascii="Times New Roman" w:hAnsi="Times New Roman" w:cs="Times New Roman"/>
          <w:sz w:val="56"/>
          <w:szCs w:val="56"/>
        </w:rPr>
      </w:pPr>
    </w:p>
    <w:p w14:paraId="538D784F">
      <w:pPr>
        <w:pStyle w:val="15"/>
        <w:jc w:val="center"/>
        <w:rPr>
          <w:rFonts w:ascii="Times New Roman" w:hAnsi="Times New Roman" w:cs="Times New Roman"/>
          <w:sz w:val="84"/>
          <w:szCs w:val="84"/>
        </w:rPr>
      </w:pPr>
    </w:p>
    <w:p w14:paraId="5F6CE42A">
      <w:pPr>
        <w:pStyle w:val="15"/>
        <w:jc w:val="center"/>
        <w:rPr>
          <w:rFonts w:ascii="Times New Roman" w:hAnsi="Times New Roman" w:cs="Times New Roman"/>
          <w:sz w:val="84"/>
          <w:szCs w:val="84"/>
        </w:rPr>
      </w:pPr>
    </w:p>
    <w:p w14:paraId="55E2E7A6">
      <w:pPr>
        <w:pStyle w:val="15"/>
        <w:jc w:val="center"/>
        <w:rPr>
          <w:rFonts w:ascii="Times New Roman" w:hAnsi="Times New Roman" w:eastAsia="方正小标宋简体" w:cs="Times New Roman"/>
          <w:sz w:val="72"/>
          <w:szCs w:val="72"/>
        </w:rPr>
      </w:pPr>
      <w:r>
        <w:rPr>
          <w:rFonts w:ascii="Times New Roman" w:hAnsi="Times New Roman" w:eastAsia="方正小标宋简体" w:cs="Times New Roman"/>
          <w:sz w:val="72"/>
          <w:szCs w:val="72"/>
        </w:rPr>
        <w:t>202</w:t>
      </w:r>
      <w:r>
        <w:rPr>
          <w:rFonts w:hint="eastAsia" w:ascii="Times New Roman" w:hAnsi="Times New Roman" w:eastAsia="方正小标宋简体" w:cs="Times New Roman"/>
          <w:sz w:val="72"/>
          <w:szCs w:val="72"/>
          <w:lang w:val="en-US" w:eastAsia="zh-CN"/>
        </w:rPr>
        <w:t>5</w:t>
      </w:r>
      <w:r>
        <w:rPr>
          <w:rFonts w:ascii="Times New Roman" w:hAnsi="Times New Roman" w:eastAsia="方正小标宋简体" w:cs="Times New Roman"/>
          <w:sz w:val="72"/>
          <w:szCs w:val="72"/>
        </w:rPr>
        <w:t>年度</w:t>
      </w:r>
    </w:p>
    <w:p w14:paraId="4E32F205">
      <w:pPr>
        <w:pStyle w:val="15"/>
        <w:jc w:val="center"/>
        <w:rPr>
          <w:rFonts w:hint="eastAsia" w:ascii="Times New Roman" w:hAnsi="Times New Roman" w:eastAsia="方正小标宋简体" w:cs="Times New Roman"/>
          <w:sz w:val="72"/>
          <w:szCs w:val="72"/>
        </w:rPr>
      </w:pPr>
      <w:r>
        <w:rPr>
          <w:rFonts w:hint="eastAsia" w:ascii="Times New Roman" w:hAnsi="Times New Roman" w:eastAsia="方正小标宋简体" w:cs="Times New Roman"/>
          <w:sz w:val="72"/>
          <w:szCs w:val="72"/>
        </w:rPr>
        <w:t>益阳市赫山区医疗保障局</w:t>
      </w:r>
    </w:p>
    <w:p w14:paraId="36B26746">
      <w:pPr>
        <w:pStyle w:val="15"/>
        <w:jc w:val="center"/>
        <w:rPr>
          <w:rFonts w:ascii="Times New Roman" w:hAnsi="Times New Roman" w:eastAsia="方正小标宋简体" w:cs="Times New Roman"/>
          <w:sz w:val="72"/>
          <w:szCs w:val="72"/>
        </w:rPr>
      </w:pPr>
      <w:r>
        <w:rPr>
          <w:rFonts w:ascii="Times New Roman" w:hAnsi="Times New Roman" w:eastAsia="方正小标宋简体" w:cs="Times New Roman"/>
          <w:sz w:val="72"/>
          <w:szCs w:val="72"/>
        </w:rPr>
        <w:t>部门决算</w:t>
      </w:r>
    </w:p>
    <w:p w14:paraId="75A26F5B">
      <w:pPr>
        <w:pStyle w:val="15"/>
        <w:jc w:val="center"/>
        <w:rPr>
          <w:rFonts w:ascii="Times New Roman" w:hAnsi="Times New Roman" w:eastAsia="方正小标宋_GBK" w:cs="Times New Roman"/>
          <w:sz w:val="56"/>
          <w:szCs w:val="56"/>
        </w:rPr>
      </w:pPr>
    </w:p>
    <w:p w14:paraId="1FAF417D">
      <w:pPr>
        <w:pStyle w:val="15"/>
        <w:jc w:val="center"/>
        <w:rPr>
          <w:rFonts w:ascii="Times New Roman" w:hAnsi="Times New Roman" w:cs="Times New Roman"/>
          <w:sz w:val="56"/>
          <w:szCs w:val="56"/>
        </w:rPr>
      </w:pPr>
    </w:p>
    <w:p w14:paraId="33DBF013">
      <w:pPr>
        <w:pStyle w:val="15"/>
        <w:rPr>
          <w:rFonts w:ascii="Times New Roman" w:hAnsi="Times New Roman" w:cs="Times New Roman"/>
          <w:sz w:val="56"/>
          <w:szCs w:val="56"/>
        </w:rPr>
      </w:pPr>
    </w:p>
    <w:p w14:paraId="54178D7D">
      <w:pPr>
        <w:pStyle w:val="15"/>
        <w:jc w:val="center"/>
        <w:rPr>
          <w:rFonts w:ascii="Times New Roman" w:hAnsi="Times New Roman" w:cs="Times New Roman"/>
          <w:sz w:val="32"/>
          <w:szCs w:val="32"/>
        </w:rPr>
      </w:pPr>
    </w:p>
    <w:p w14:paraId="0E9B64BE">
      <w:pPr>
        <w:pStyle w:val="15"/>
        <w:spacing w:line="600" w:lineRule="exact"/>
        <w:jc w:val="both"/>
        <w:rPr>
          <w:rFonts w:ascii="Times New Roman" w:hAnsi="Times New Roman" w:cs="Times New Roman"/>
          <w:b/>
          <w:sz w:val="36"/>
          <w:szCs w:val="28"/>
        </w:rPr>
        <w:sectPr>
          <w:footerReference r:id="rId3" w:type="default"/>
          <w:pgSz w:w="11906" w:h="16838"/>
          <w:pgMar w:top="1417" w:right="1588" w:bottom="1417" w:left="1588" w:header="851" w:footer="992" w:gutter="0"/>
          <w:pgNumType w:start="1"/>
          <w:cols w:space="425" w:num="1"/>
          <w:docGrid w:type="lines" w:linePitch="312" w:charSpace="0"/>
        </w:sectPr>
      </w:pPr>
    </w:p>
    <w:p w14:paraId="64207A85">
      <w:pPr>
        <w:pStyle w:val="15"/>
        <w:spacing w:line="600" w:lineRule="exact"/>
        <w:jc w:val="center"/>
        <w:rPr>
          <w:rFonts w:ascii="Times New Roman" w:hAnsi="Times New Roman" w:cs="Times New Roman"/>
          <w:bCs/>
          <w:sz w:val="36"/>
          <w:szCs w:val="28"/>
        </w:rPr>
      </w:pPr>
      <w:r>
        <w:rPr>
          <w:rFonts w:ascii="Times New Roman" w:hAnsi="Times New Roman" w:cs="Times New Roman"/>
          <w:bCs/>
          <w:sz w:val="36"/>
          <w:szCs w:val="28"/>
        </w:rPr>
        <w:t>目  录</w:t>
      </w:r>
    </w:p>
    <w:p w14:paraId="604F545E">
      <w:pPr>
        <w:pStyle w:val="15"/>
        <w:spacing w:line="600" w:lineRule="exact"/>
        <w:jc w:val="center"/>
        <w:rPr>
          <w:rFonts w:ascii="Times New Roman" w:hAnsi="Times New Roman" w:cs="Times New Roman"/>
          <w:b/>
          <w:sz w:val="36"/>
          <w:szCs w:val="28"/>
        </w:rPr>
      </w:pPr>
    </w:p>
    <w:p w14:paraId="670ACC52">
      <w:pPr>
        <w:pStyle w:val="15"/>
        <w:spacing w:after="156" w:afterLines="50" w:line="600" w:lineRule="exact"/>
        <w:rPr>
          <w:rFonts w:ascii="Times New Roman" w:hAnsi="Times New Roman" w:cs="Times New Roman"/>
          <w:bCs/>
          <w:sz w:val="32"/>
          <w:szCs w:val="32"/>
        </w:rPr>
      </w:pPr>
      <w:r>
        <w:rPr>
          <w:rFonts w:ascii="Times New Roman" w:hAnsi="Times New Roman" w:cs="Times New Roman"/>
          <w:bCs/>
          <w:sz w:val="32"/>
          <w:szCs w:val="32"/>
        </w:rPr>
        <w:t xml:space="preserve">第一部分 </w:t>
      </w:r>
      <w:r>
        <w:rPr>
          <w:rFonts w:hint="eastAsia" w:ascii="Times New Roman" w:hAnsi="Times New Roman" w:cs="Times New Roman"/>
          <w:bCs/>
          <w:sz w:val="32"/>
          <w:szCs w:val="32"/>
        </w:rPr>
        <w:t>益阳市赫山区医疗保障局</w:t>
      </w:r>
      <w:r>
        <w:rPr>
          <w:rFonts w:ascii="Times New Roman" w:hAnsi="Times New Roman" w:cs="Times New Roman"/>
          <w:bCs/>
          <w:sz w:val="32"/>
          <w:szCs w:val="32"/>
        </w:rPr>
        <w:t>部门概况</w:t>
      </w:r>
    </w:p>
    <w:p w14:paraId="6BFB2F92">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一、部门职责</w:t>
      </w:r>
    </w:p>
    <w:p w14:paraId="33C29270">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二、机构设置及决算单位构成</w:t>
      </w:r>
    </w:p>
    <w:p w14:paraId="127FCAC4">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第二部分 部门决算表</w:t>
      </w:r>
    </w:p>
    <w:p w14:paraId="5685A736">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一、收入支出决算总表</w:t>
      </w:r>
    </w:p>
    <w:p w14:paraId="60068907">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二、收入决算表</w:t>
      </w:r>
    </w:p>
    <w:p w14:paraId="1DD9B5FD">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三、支出决算表</w:t>
      </w:r>
    </w:p>
    <w:p w14:paraId="65A1AE2E">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四、财政拨款收入支出决算总表</w:t>
      </w:r>
    </w:p>
    <w:p w14:paraId="6F50E76A">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五、一般公共预算财政拨款支出决算表</w:t>
      </w:r>
    </w:p>
    <w:p w14:paraId="4D1152FD">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六、一般公共预算财政拨款基本支出决算明细表</w:t>
      </w:r>
    </w:p>
    <w:p w14:paraId="55D91C91">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七、政府性基金预算财政拨款收入支出决算表</w:t>
      </w:r>
    </w:p>
    <w:p w14:paraId="72EB3EDF">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八、国有资本经营预算财政拨款支出决算表</w:t>
      </w:r>
    </w:p>
    <w:p w14:paraId="72115E99">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九、财政拨款“三公”经费支出决算表</w:t>
      </w:r>
    </w:p>
    <w:p w14:paraId="610D64B0">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第三部分 部门决算情况说明</w:t>
      </w:r>
    </w:p>
    <w:p w14:paraId="4FF2C574">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一、收入支出决算总体情况说明</w:t>
      </w:r>
    </w:p>
    <w:p w14:paraId="259A8EAF">
      <w:pPr>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二、收入决算情况说明</w:t>
      </w:r>
    </w:p>
    <w:p w14:paraId="2B5E8027">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三、支出决算情况说明</w:t>
      </w:r>
    </w:p>
    <w:p w14:paraId="7728F768">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四、财政拨款收入支出决算总体情况说明</w:t>
      </w:r>
    </w:p>
    <w:p w14:paraId="5F451269">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五、一般公共预算财政拨款支出决算情况说明</w:t>
      </w:r>
    </w:p>
    <w:p w14:paraId="14212538">
      <w:pPr>
        <w:autoSpaceDE w:val="0"/>
        <w:autoSpaceDN w:val="0"/>
        <w:adjustRightInd w:val="0"/>
        <w:spacing w:line="600" w:lineRule="exact"/>
        <w:jc w:val="left"/>
        <w:rPr>
          <w:rFonts w:ascii="Times New Roman" w:hAnsi="Times New Roman" w:eastAsia="仿宋_GB2312" w:cs="Times New Roman"/>
          <w:color w:val="000000"/>
          <w:kern w:val="0"/>
          <w:sz w:val="32"/>
          <w:szCs w:val="32"/>
        </w:rPr>
        <w:sectPr>
          <w:footerReference r:id="rId4" w:type="default"/>
          <w:pgSz w:w="11906" w:h="16838"/>
          <w:pgMar w:top="1417" w:right="1588" w:bottom="1417" w:left="1588" w:header="851" w:footer="992" w:gutter="0"/>
          <w:pgNumType w:start="1"/>
          <w:cols w:space="425" w:num="1"/>
          <w:docGrid w:type="lines" w:linePitch="312" w:charSpace="0"/>
        </w:sectPr>
      </w:pPr>
    </w:p>
    <w:p w14:paraId="14256F37">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六、一般公共预算财政拨款基本支出决算情况说明</w:t>
      </w:r>
    </w:p>
    <w:p w14:paraId="1A434898">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七、财政拨款“三公”经费支出决算情况说明</w:t>
      </w:r>
    </w:p>
    <w:p w14:paraId="5FC91A35">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八、政府性基金预算收入支出决算情况</w:t>
      </w:r>
    </w:p>
    <w:p w14:paraId="1FB34F88">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九、关于机关运行经费支出说明</w:t>
      </w:r>
    </w:p>
    <w:p w14:paraId="1B8C1C7B">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十、一般性支出情况说明</w:t>
      </w:r>
    </w:p>
    <w:p w14:paraId="71DED373">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十一、关于政府采购支出说明</w:t>
      </w:r>
    </w:p>
    <w:p w14:paraId="62DDB06A">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十二、关于国有资产占用情况说明</w:t>
      </w:r>
    </w:p>
    <w:p w14:paraId="553F9ED5">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十三、关于202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年度预算绩效管理情况的说明</w:t>
      </w:r>
    </w:p>
    <w:p w14:paraId="2AE76A9B">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第四部分 名词解释</w:t>
      </w:r>
    </w:p>
    <w:p w14:paraId="7D876F69">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第五部分 附件</w:t>
      </w:r>
    </w:p>
    <w:p w14:paraId="65EC6F35">
      <w:pPr>
        <w:pStyle w:val="15"/>
        <w:spacing w:line="600" w:lineRule="exact"/>
        <w:rPr>
          <w:rFonts w:ascii="Times New Roman" w:hAnsi="Times New Roman" w:cs="Times New Roman"/>
          <w:bCs/>
          <w:sz w:val="28"/>
          <w:szCs w:val="28"/>
        </w:rPr>
      </w:pPr>
    </w:p>
    <w:p w14:paraId="2A5B5256">
      <w:pPr>
        <w:jc w:val="center"/>
        <w:rPr>
          <w:rFonts w:ascii="Times New Roman" w:hAnsi="Times New Roman" w:cs="Times New Roman"/>
          <w:sz w:val="72"/>
          <w:szCs w:val="72"/>
        </w:rPr>
      </w:pPr>
    </w:p>
    <w:p w14:paraId="43D00B30">
      <w:pPr>
        <w:jc w:val="center"/>
        <w:rPr>
          <w:rFonts w:ascii="Times New Roman" w:hAnsi="Times New Roman" w:cs="Times New Roman"/>
          <w:sz w:val="72"/>
          <w:szCs w:val="72"/>
        </w:rPr>
      </w:pPr>
    </w:p>
    <w:p w14:paraId="4742BFC5">
      <w:pPr>
        <w:jc w:val="center"/>
        <w:rPr>
          <w:rFonts w:ascii="Times New Roman" w:hAnsi="Times New Roman" w:cs="Times New Roman"/>
          <w:sz w:val="72"/>
          <w:szCs w:val="72"/>
        </w:rPr>
      </w:pPr>
    </w:p>
    <w:p w14:paraId="7C324D3B">
      <w:pPr>
        <w:pStyle w:val="10"/>
        <w:rPr>
          <w:rFonts w:ascii="Times New Roman" w:hAnsi="Times New Roman" w:cs="Times New Roman"/>
        </w:rPr>
        <w:sectPr>
          <w:footerReference r:id="rId5" w:type="default"/>
          <w:pgSz w:w="11906" w:h="16838"/>
          <w:pgMar w:top="1417" w:right="1588" w:bottom="1417" w:left="1588" w:header="851" w:footer="992" w:gutter="0"/>
          <w:pgNumType w:start="1"/>
          <w:cols w:space="425" w:num="1"/>
          <w:docGrid w:type="lines" w:linePitch="312" w:charSpace="0"/>
        </w:sectPr>
      </w:pPr>
    </w:p>
    <w:p w14:paraId="25E23748">
      <w:pPr>
        <w:rPr>
          <w:rFonts w:ascii="Times New Roman" w:hAnsi="Times New Roman" w:eastAsia="方正小标宋_GBK" w:cs="Times New Roman"/>
          <w:sz w:val="72"/>
          <w:szCs w:val="72"/>
        </w:rPr>
      </w:pPr>
    </w:p>
    <w:p w14:paraId="45396C54">
      <w:pPr>
        <w:pStyle w:val="10"/>
        <w:rPr>
          <w:rFonts w:ascii="Times New Roman" w:hAnsi="Times New Roman" w:eastAsia="方正小标宋_GBK" w:cs="Times New Roman"/>
          <w:sz w:val="72"/>
          <w:szCs w:val="72"/>
        </w:rPr>
      </w:pPr>
    </w:p>
    <w:p w14:paraId="4B1BE798">
      <w:pPr>
        <w:pStyle w:val="6"/>
        <w:rPr>
          <w:rFonts w:ascii="Times New Roman" w:hAnsi="Times New Roman" w:eastAsia="方正小标宋_GBK" w:cs="Times New Roman"/>
          <w:sz w:val="72"/>
          <w:szCs w:val="72"/>
        </w:rPr>
      </w:pPr>
    </w:p>
    <w:p w14:paraId="2F78EF2D">
      <w:pPr>
        <w:rPr>
          <w:rFonts w:ascii="Times New Roman" w:hAnsi="Times New Roman" w:eastAsia="方正小标宋_GBK" w:cs="Times New Roman"/>
          <w:sz w:val="72"/>
          <w:szCs w:val="72"/>
        </w:rPr>
      </w:pPr>
    </w:p>
    <w:p w14:paraId="0BADB773">
      <w:pPr>
        <w:pStyle w:val="10"/>
        <w:rPr>
          <w:rFonts w:ascii="Times New Roman" w:hAnsi="Times New Roman" w:eastAsia="方正小标宋_GBK" w:cs="Times New Roman"/>
          <w:sz w:val="72"/>
          <w:szCs w:val="72"/>
        </w:rPr>
      </w:pPr>
    </w:p>
    <w:p w14:paraId="479ED6E1">
      <w:pPr>
        <w:pStyle w:val="6"/>
        <w:rPr>
          <w:rFonts w:ascii="Times New Roman" w:hAnsi="Times New Roman" w:eastAsia="方正小标宋_GBK" w:cs="Times New Roman"/>
          <w:sz w:val="72"/>
          <w:szCs w:val="72"/>
        </w:rPr>
      </w:pPr>
    </w:p>
    <w:p w14:paraId="35FE65F9">
      <w:pPr>
        <w:pStyle w:val="10"/>
      </w:pPr>
    </w:p>
    <w:p w14:paraId="7D7ABCB6">
      <w:pPr>
        <w:pStyle w:val="15"/>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第一部分</w:t>
      </w:r>
    </w:p>
    <w:p w14:paraId="3C4EECBB">
      <w:pPr>
        <w:pStyle w:val="15"/>
        <w:spacing w:line="360" w:lineRule="auto"/>
        <w:jc w:val="center"/>
        <w:rPr>
          <w:rFonts w:ascii="Times New Roman" w:hAnsi="Times New Roman" w:eastAsia="方正小标宋_GBK" w:cs="Times New Roman"/>
          <w:sz w:val="52"/>
          <w:szCs w:val="52"/>
        </w:rPr>
      </w:pPr>
      <w:r>
        <w:rPr>
          <w:rFonts w:hint="eastAsia" w:ascii="Times New Roman" w:hAnsi="Times New Roman" w:eastAsia="方正小标宋_GBK" w:cs="Times New Roman"/>
          <w:sz w:val="52"/>
          <w:szCs w:val="52"/>
        </w:rPr>
        <w:t>益阳市赫山区医疗保障局</w:t>
      </w:r>
      <w:r>
        <w:rPr>
          <w:rFonts w:ascii="Times New Roman" w:hAnsi="Times New Roman" w:eastAsia="方正小标宋_GBK" w:cs="Times New Roman"/>
          <w:sz w:val="52"/>
          <w:szCs w:val="52"/>
        </w:rPr>
        <w:t>部门概况</w:t>
      </w:r>
    </w:p>
    <w:p w14:paraId="28972204">
      <w:pPr>
        <w:pStyle w:val="6"/>
        <w:ind w:left="0" w:leftChars="0" w:firstLine="0" w:firstLineChars="0"/>
        <w:rPr>
          <w:rFonts w:ascii="Times New Roman" w:hAnsi="Times New Roman" w:cs="Times New Roman"/>
        </w:rPr>
      </w:pPr>
    </w:p>
    <w:p w14:paraId="46D81E4A">
      <w:pPr>
        <w:rPr>
          <w:rFonts w:ascii="Times New Roman" w:hAnsi="Times New Roman" w:cs="Times New Roman"/>
        </w:rPr>
      </w:pPr>
    </w:p>
    <w:p w14:paraId="541C8819">
      <w:pPr>
        <w:pStyle w:val="10"/>
        <w:rPr>
          <w:rFonts w:ascii="Times New Roman" w:hAnsi="Times New Roman" w:cs="Times New Roman"/>
        </w:rPr>
      </w:pPr>
    </w:p>
    <w:p w14:paraId="4A561802">
      <w:pPr>
        <w:pStyle w:val="6"/>
        <w:rPr>
          <w:rFonts w:ascii="Times New Roman" w:hAnsi="Times New Roman" w:cs="Times New Roman"/>
        </w:rPr>
      </w:pPr>
    </w:p>
    <w:p w14:paraId="2033DE23">
      <w:pPr>
        <w:rPr>
          <w:rFonts w:ascii="Times New Roman" w:hAnsi="Times New Roman" w:cs="Times New Roman"/>
        </w:rPr>
      </w:pPr>
    </w:p>
    <w:p w14:paraId="09EAFEF1">
      <w:pPr>
        <w:pStyle w:val="10"/>
        <w:rPr>
          <w:rFonts w:ascii="Times New Roman" w:hAnsi="Times New Roman" w:cs="Times New Roman"/>
        </w:rPr>
      </w:pPr>
    </w:p>
    <w:p w14:paraId="19B2DD67">
      <w:pPr>
        <w:pStyle w:val="6"/>
        <w:rPr>
          <w:rFonts w:ascii="Times New Roman" w:hAnsi="Times New Roman" w:cs="Times New Roman"/>
        </w:rPr>
      </w:pPr>
    </w:p>
    <w:p w14:paraId="1EFB49C1">
      <w:pPr>
        <w:rPr>
          <w:rFonts w:ascii="Times New Roman" w:hAnsi="Times New Roman" w:cs="Times New Roman"/>
        </w:rPr>
      </w:pPr>
    </w:p>
    <w:p w14:paraId="47874C37">
      <w:pPr>
        <w:pStyle w:val="10"/>
        <w:rPr>
          <w:rFonts w:ascii="Times New Roman" w:hAnsi="Times New Roman" w:cs="Times New Roman"/>
        </w:rPr>
      </w:pPr>
    </w:p>
    <w:p w14:paraId="04A783AE">
      <w:pPr>
        <w:pStyle w:val="6"/>
        <w:rPr>
          <w:rFonts w:ascii="Times New Roman" w:hAnsi="Times New Roman" w:cs="Times New Roman"/>
        </w:rPr>
      </w:pPr>
    </w:p>
    <w:p w14:paraId="15A3B2DC">
      <w:pPr>
        <w:rPr>
          <w:rFonts w:ascii="Times New Roman" w:hAnsi="Times New Roman" w:cs="Times New Roman"/>
        </w:rPr>
      </w:pPr>
    </w:p>
    <w:p w14:paraId="526ADC17">
      <w:pPr>
        <w:pStyle w:val="10"/>
        <w:rPr>
          <w:rFonts w:ascii="Times New Roman" w:hAnsi="Times New Roman" w:cs="Times New Roman"/>
        </w:rPr>
      </w:pPr>
    </w:p>
    <w:p w14:paraId="1E582312">
      <w:pPr>
        <w:pStyle w:val="6"/>
        <w:rPr>
          <w:rFonts w:ascii="Times New Roman" w:hAnsi="Times New Roman" w:cs="Times New Roman"/>
        </w:rPr>
      </w:pPr>
    </w:p>
    <w:p w14:paraId="72210956">
      <w:pPr>
        <w:rPr>
          <w:rFonts w:ascii="Times New Roman" w:hAnsi="Times New Roman" w:cs="Times New Roman"/>
        </w:rPr>
      </w:pPr>
    </w:p>
    <w:p w14:paraId="5187D97B">
      <w:pPr>
        <w:pStyle w:val="10"/>
        <w:rPr>
          <w:rFonts w:ascii="Times New Roman" w:hAnsi="Times New Roman" w:cs="Times New Roman"/>
        </w:rPr>
      </w:pPr>
    </w:p>
    <w:p w14:paraId="502686E1">
      <w:pPr>
        <w:pStyle w:val="6"/>
        <w:rPr>
          <w:rFonts w:ascii="Times New Roman" w:hAnsi="Times New Roman" w:cs="Times New Roman"/>
        </w:rPr>
      </w:pPr>
    </w:p>
    <w:p w14:paraId="7DE31F69">
      <w:pPr>
        <w:rPr>
          <w:rFonts w:ascii="Times New Roman" w:hAnsi="Times New Roman" w:cs="Times New Roman"/>
        </w:rPr>
      </w:pPr>
    </w:p>
    <w:p w14:paraId="1112BABC">
      <w:pPr>
        <w:pStyle w:val="10"/>
        <w:rPr>
          <w:rFonts w:ascii="Times New Roman" w:hAnsi="Times New Roman" w:cs="Times New Roman"/>
        </w:rPr>
      </w:pPr>
    </w:p>
    <w:p w14:paraId="49F7457C">
      <w:pPr>
        <w:pStyle w:val="6"/>
        <w:ind w:left="0" w:leftChars="0" w:firstLine="0" w:firstLineChars="0"/>
      </w:pPr>
    </w:p>
    <w:p w14:paraId="152D1F98">
      <w:pPr>
        <w:pStyle w:val="16"/>
        <w:spacing w:line="600" w:lineRule="exact"/>
        <w:ind w:firstLine="640" w:firstLineChars="200"/>
        <w:jc w:val="left"/>
        <w:rPr>
          <w:rFonts w:ascii="Times New Roman" w:hAnsi="Times New Roman" w:eastAsia="黑体" w:cs="Times New Roman"/>
          <w:sz w:val="32"/>
          <w:szCs w:val="32"/>
        </w:rPr>
      </w:pPr>
      <w:r>
        <w:rPr>
          <w:rFonts w:hint="eastAsia" w:ascii="Times New Roman" w:hAnsi="Times New Roman" w:eastAsia="黑体" w:cs="Times New Roman"/>
          <w:sz w:val="32"/>
          <w:szCs w:val="32"/>
        </w:rPr>
        <w:t>一、</w:t>
      </w:r>
      <w:r>
        <w:rPr>
          <w:rFonts w:ascii="Times New Roman" w:hAnsi="Times New Roman" w:eastAsia="黑体" w:cs="Times New Roman"/>
          <w:sz w:val="32"/>
          <w:szCs w:val="32"/>
        </w:rPr>
        <w:t>部门职责</w:t>
      </w:r>
    </w:p>
    <w:p w14:paraId="5F0F99DF">
      <w:pPr>
        <w:widowControl/>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益阳市赫山区医疗保障局是区政府工作部门，为正科级。主要职责和宗旨是负责拟定全区医疗保险、生育保险、医疗救助等医疗保障制度的政策、规划和标准，并组织实施；贯彻实施医疗保障基金监督管理办法，监督管理相关医疗保障基金，建立健全医疗保障基金安全防控机制，推进医疗保障基金支付方式改革；贯彻实施全区医疗保障筹资和待遇政策，完善动态调整和区域调剂平衡机制，统筹城乡医疗保障待遇标准，建立健全与筹资水平相适应的待遇调整机制，组织拟定并实施长期护理保险制度改革方案；贯彻实施城乡药品、医用耗材、医疗服务设施等医保目录和支付标准，建立动态调整机制；贯彻实施药品、医用耗材价格和医疗服务项目、医疗服务设施收费等政策；负责指导、监督全区医疗保障经办和公共服务体系、信息化建设。</w:t>
      </w:r>
    </w:p>
    <w:p w14:paraId="18ED7FA0">
      <w:pPr>
        <w:widowControl/>
        <w:spacing w:line="600" w:lineRule="exact"/>
        <w:ind w:firstLine="640" w:firstLineChars="200"/>
        <w:rPr>
          <w:rFonts w:ascii="Times New Roman" w:hAnsi="Times New Roman" w:eastAsia="黑体" w:cs="Times New Roman"/>
          <w:bCs/>
          <w:kern w:val="0"/>
          <w:sz w:val="32"/>
          <w:szCs w:val="32"/>
        </w:rPr>
      </w:pPr>
      <w:r>
        <w:rPr>
          <w:rFonts w:ascii="Times New Roman" w:hAnsi="Times New Roman" w:eastAsia="黑体" w:cs="Times New Roman"/>
          <w:bCs/>
          <w:kern w:val="0"/>
          <w:sz w:val="32"/>
          <w:szCs w:val="32"/>
        </w:rPr>
        <w:t>二、机构设置及决算单位构成</w:t>
      </w:r>
    </w:p>
    <w:p w14:paraId="20DEF31D">
      <w:pPr>
        <w:widowControl/>
        <w:spacing w:line="600" w:lineRule="exact"/>
        <w:ind w:firstLine="640" w:firstLineChars="200"/>
        <w:rPr>
          <w:rFonts w:ascii="Times New Roman" w:hAnsi="Times New Roman" w:eastAsia="仿宋_GB2312" w:cs="Times New Roman"/>
          <w:bCs/>
          <w:kern w:val="0"/>
          <w:sz w:val="32"/>
          <w:szCs w:val="32"/>
        </w:rPr>
      </w:pPr>
      <w:r>
        <w:rPr>
          <w:rFonts w:ascii="Times New Roman" w:hAnsi="Times New Roman" w:eastAsia="仿宋_GB2312" w:cs="Times New Roman"/>
          <w:bCs/>
          <w:kern w:val="0"/>
          <w:sz w:val="32"/>
          <w:szCs w:val="32"/>
        </w:rPr>
        <w:t>（一）内设机构设置。</w:t>
      </w:r>
      <w:r>
        <w:rPr>
          <w:rFonts w:hint="eastAsia" w:ascii="Times New Roman" w:hAnsi="Times New Roman" w:eastAsia="仿宋_GB2312" w:cs="Times New Roman"/>
          <w:bCs/>
          <w:kern w:val="0"/>
          <w:sz w:val="32"/>
          <w:szCs w:val="32"/>
        </w:rPr>
        <w:t>益阳市赫山区医疗保障局内设机构3个，所属事业单位2个，分别为：局办公室、待遇保障与医药服务管理股、基金监管与医药价格股、赫山区医疗保障事务中心（副科级参公事业单位）和赫山区医保稽核中心（股级公益一类事业单位）。</w:t>
      </w:r>
    </w:p>
    <w:p w14:paraId="42B7BF5A">
      <w:pPr>
        <w:widowControl/>
        <w:spacing w:line="600" w:lineRule="exact"/>
        <w:ind w:firstLine="640" w:firstLineChars="200"/>
        <w:rPr>
          <w:rFonts w:ascii="Times New Roman" w:hAnsi="Times New Roman" w:eastAsia="仿宋_GB2312" w:cs="Times New Roman"/>
          <w:bCs/>
          <w:kern w:val="0"/>
          <w:sz w:val="32"/>
          <w:szCs w:val="32"/>
        </w:rPr>
      </w:pPr>
      <w:r>
        <w:rPr>
          <w:rFonts w:ascii="Times New Roman" w:hAnsi="Times New Roman" w:eastAsia="仿宋_GB2312" w:cs="Times New Roman"/>
          <w:bCs/>
          <w:kern w:val="0"/>
          <w:sz w:val="32"/>
          <w:szCs w:val="32"/>
        </w:rPr>
        <w:t>（二）决算单位构成。</w:t>
      </w:r>
      <w:r>
        <w:rPr>
          <w:rFonts w:hint="eastAsia" w:ascii="Times New Roman" w:hAnsi="Times New Roman" w:eastAsia="仿宋_GB2312" w:cs="Times New Roman"/>
          <w:bCs/>
          <w:kern w:val="0"/>
          <w:sz w:val="32"/>
          <w:szCs w:val="32"/>
        </w:rPr>
        <w:t>益阳市赫山区医疗保障局202</w:t>
      </w:r>
      <w:r>
        <w:rPr>
          <w:rFonts w:hint="eastAsia" w:ascii="Times New Roman" w:hAnsi="Times New Roman" w:eastAsia="仿宋_GB2312" w:cs="Times New Roman"/>
          <w:bCs/>
          <w:kern w:val="0"/>
          <w:sz w:val="32"/>
          <w:szCs w:val="32"/>
          <w:lang w:val="en-US" w:eastAsia="zh-CN"/>
        </w:rPr>
        <w:t>5</w:t>
      </w:r>
      <w:r>
        <w:rPr>
          <w:rFonts w:hint="eastAsia" w:ascii="Times New Roman" w:hAnsi="Times New Roman" w:eastAsia="仿宋_GB2312" w:cs="Times New Roman"/>
          <w:bCs/>
          <w:kern w:val="0"/>
          <w:sz w:val="32"/>
          <w:szCs w:val="32"/>
        </w:rPr>
        <w:t>年部门决算汇总公开单位构成包括：益阳市赫山区医疗保障局本级。</w:t>
      </w:r>
    </w:p>
    <w:p w14:paraId="0097CEAF">
      <w:pPr>
        <w:jc w:val="left"/>
        <w:rPr>
          <w:rFonts w:ascii="Times New Roman" w:hAnsi="Times New Roman" w:eastAsia="仿宋_GB2312" w:cs="Times New Roman"/>
          <w:sz w:val="28"/>
          <w:szCs w:val="32"/>
        </w:rPr>
      </w:pPr>
    </w:p>
    <w:p w14:paraId="69F13BA5">
      <w:pPr>
        <w:jc w:val="center"/>
        <w:rPr>
          <w:rFonts w:ascii="Times New Roman" w:hAnsi="Times New Roman" w:eastAsia="黑体" w:cs="Times New Roman"/>
          <w:sz w:val="28"/>
          <w:szCs w:val="28"/>
        </w:rPr>
      </w:pPr>
    </w:p>
    <w:p w14:paraId="3119C290">
      <w:pPr>
        <w:jc w:val="center"/>
        <w:rPr>
          <w:rFonts w:ascii="Times New Roman" w:hAnsi="Times New Roman" w:eastAsia="黑体" w:cs="Times New Roman"/>
          <w:sz w:val="28"/>
          <w:szCs w:val="28"/>
        </w:rPr>
      </w:pPr>
    </w:p>
    <w:p w14:paraId="0768564B">
      <w:pPr>
        <w:jc w:val="center"/>
        <w:rPr>
          <w:rFonts w:ascii="Times New Roman" w:hAnsi="Times New Roman" w:eastAsia="黑体" w:cs="Times New Roman"/>
          <w:sz w:val="28"/>
          <w:szCs w:val="28"/>
        </w:rPr>
      </w:pPr>
    </w:p>
    <w:p w14:paraId="3998D078">
      <w:pPr>
        <w:jc w:val="center"/>
        <w:rPr>
          <w:rFonts w:ascii="Times New Roman" w:hAnsi="Times New Roman" w:eastAsia="黑体" w:cs="Times New Roman"/>
          <w:sz w:val="28"/>
          <w:szCs w:val="28"/>
        </w:rPr>
      </w:pPr>
    </w:p>
    <w:p w14:paraId="223FA4B8">
      <w:pPr>
        <w:jc w:val="center"/>
        <w:rPr>
          <w:rFonts w:ascii="Times New Roman" w:hAnsi="Times New Roman" w:eastAsia="黑体" w:cs="Times New Roman"/>
          <w:sz w:val="28"/>
          <w:szCs w:val="28"/>
        </w:rPr>
      </w:pPr>
    </w:p>
    <w:p w14:paraId="590A333C">
      <w:pPr>
        <w:pStyle w:val="15"/>
        <w:jc w:val="center"/>
        <w:rPr>
          <w:rFonts w:ascii="Times New Roman" w:hAnsi="Times New Roman" w:eastAsia="方正小标宋_GBK" w:cs="Times New Roman"/>
          <w:sz w:val="52"/>
          <w:szCs w:val="52"/>
        </w:rPr>
      </w:pPr>
    </w:p>
    <w:p w14:paraId="77E416ED">
      <w:pPr>
        <w:pStyle w:val="15"/>
        <w:jc w:val="center"/>
        <w:rPr>
          <w:rFonts w:ascii="Times New Roman" w:hAnsi="Times New Roman" w:eastAsia="方正小标宋_GBK" w:cs="Times New Roman"/>
          <w:sz w:val="52"/>
          <w:szCs w:val="52"/>
        </w:rPr>
      </w:pPr>
    </w:p>
    <w:p w14:paraId="71462CC8">
      <w:pPr>
        <w:pStyle w:val="15"/>
        <w:jc w:val="center"/>
        <w:rPr>
          <w:rFonts w:ascii="Times New Roman" w:hAnsi="Times New Roman" w:eastAsia="方正小标宋_GBK" w:cs="Times New Roman"/>
          <w:sz w:val="52"/>
          <w:szCs w:val="52"/>
        </w:rPr>
      </w:pPr>
    </w:p>
    <w:p w14:paraId="2B09C5EA">
      <w:pPr>
        <w:pStyle w:val="15"/>
        <w:numPr>
          <w:ilvl w:val="0"/>
          <w:numId w:val="0"/>
        </w:numPr>
        <w:jc w:val="center"/>
        <w:rPr>
          <w:rFonts w:ascii="Times New Roman" w:hAnsi="Times New Roman" w:eastAsia="方正小标宋_GBK" w:cs="Times New Roman"/>
          <w:sz w:val="52"/>
          <w:szCs w:val="52"/>
        </w:rPr>
      </w:pPr>
      <w:r>
        <w:rPr>
          <w:rFonts w:hint="eastAsia" w:ascii="Times New Roman" w:hAnsi="Times New Roman" w:eastAsia="方正小标宋_GBK" w:cs="Times New Roman"/>
          <w:color w:val="000000"/>
          <w:sz w:val="52"/>
          <w:szCs w:val="52"/>
          <w:lang w:val="en-US" w:eastAsia="zh-CN" w:bidi="ar-SA"/>
        </w:rPr>
        <w:t>第二部分</w:t>
      </w:r>
    </w:p>
    <w:p w14:paraId="7996561A">
      <w:pPr>
        <w:pStyle w:val="15"/>
        <w:numPr>
          <w:ilvl w:val="0"/>
          <w:numId w:val="0"/>
        </w:numPr>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部门决算表</w:t>
      </w:r>
    </w:p>
    <w:p w14:paraId="0AC74878">
      <w:pPr>
        <w:pStyle w:val="10"/>
        <w:rPr>
          <w:rFonts w:ascii="Times New Roman" w:hAnsi="Times New Roman" w:cs="Times New Roman"/>
        </w:rPr>
        <w:sectPr>
          <w:footerReference r:id="rId6" w:type="default"/>
          <w:pgSz w:w="11906" w:h="16838"/>
          <w:pgMar w:top="1417" w:right="1588" w:bottom="1417" w:left="1588" w:header="851" w:footer="992" w:gutter="0"/>
          <w:pgNumType w:start="1"/>
          <w:cols w:space="425" w:num="1"/>
          <w:docGrid w:type="lines" w:linePitch="312" w:charSpace="0"/>
        </w:sectPr>
      </w:pPr>
    </w:p>
    <w:p w14:paraId="3900138E">
      <w:pPr>
        <w:widowControl/>
        <w:spacing w:after="156" w:afterLines="50"/>
        <w:jc w:val="center"/>
        <w:textAlignment w:val="center"/>
        <w:rPr>
          <w:rFonts w:ascii="Times New Roman" w:hAnsi="Times New Roman" w:eastAsia="黑体" w:cs="Times New Roman"/>
          <w:color w:val="000000"/>
          <w:sz w:val="36"/>
          <w:szCs w:val="36"/>
        </w:rPr>
      </w:pPr>
      <w:r>
        <w:rPr>
          <w:rFonts w:ascii="Times New Roman" w:hAnsi="Times New Roman" w:eastAsia="黑体" w:cs="Times New Roman"/>
          <w:color w:val="000000"/>
          <w:kern w:val="0"/>
          <w:sz w:val="36"/>
          <w:szCs w:val="36"/>
          <w:lang w:bidi="ar"/>
        </w:rPr>
        <w:t>收入支出决算总表</w:t>
      </w:r>
    </w:p>
    <w:p w14:paraId="08AAF0FE">
      <w:pPr>
        <w:widowControl/>
        <w:tabs>
          <w:tab w:val="left" w:pos="4442"/>
          <w:tab w:val="left" w:pos="5045"/>
          <w:tab w:val="left" w:pos="6444"/>
          <w:tab w:val="left" w:pos="11477"/>
          <w:tab w:val="left" w:pos="13102"/>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kern w:val="0"/>
          <w:sz w:val="20"/>
          <w:szCs w:val="20"/>
          <w:lang w:bidi="ar"/>
        </w:rPr>
        <w:t>公开01表</w:t>
      </w:r>
    </w:p>
    <w:p w14:paraId="0997210F">
      <w:pPr>
        <w:widowControl/>
        <w:tabs>
          <w:tab w:val="left" w:pos="4442"/>
          <w:tab w:val="left" w:pos="5045"/>
          <w:tab w:val="left" w:pos="6444"/>
          <w:tab w:val="left" w:pos="11477"/>
          <w:tab w:val="left" w:pos="13102"/>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eastAsia="zh-CN" w:bidi="ar"/>
        </w:rPr>
        <w:t>益阳市赫山区医疗保障局</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kern w:val="0"/>
          <w:sz w:val="20"/>
          <w:szCs w:val="20"/>
          <w:lang w:bidi="ar"/>
        </w:rPr>
        <w:t>单位：万元</w:t>
      </w:r>
    </w:p>
    <w:tbl>
      <w:tblPr>
        <w:tblStyle w:val="11"/>
        <w:tblW w:w="14418" w:type="dxa"/>
        <w:tblInd w:w="-28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4"/>
        <w:gridCol w:w="792"/>
        <w:gridCol w:w="1322"/>
        <w:gridCol w:w="4685"/>
        <w:gridCol w:w="874"/>
        <w:gridCol w:w="1461"/>
      </w:tblGrid>
      <w:tr w14:paraId="28133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7398" w:type="dxa"/>
            <w:gridSpan w:val="3"/>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2BBDA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7020" w:type="dxa"/>
            <w:gridSpan w:val="3"/>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7B2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w:t>
            </w:r>
          </w:p>
        </w:tc>
      </w:tr>
      <w:tr w14:paraId="26E97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60799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7E286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132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7C544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决算数</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2E398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45EF3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1461"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421E4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决算数</w:t>
            </w:r>
          </w:p>
        </w:tc>
      </w:tr>
      <w:tr w14:paraId="0747C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098E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F61E503">
            <w:pPr>
              <w:jc w:val="center"/>
              <w:rPr>
                <w:rFonts w:hint="eastAsia" w:ascii="宋体" w:hAnsi="宋体" w:eastAsia="宋体" w:cs="宋体"/>
                <w:i w:val="0"/>
                <w:iCs w:val="0"/>
                <w:color w:val="000000"/>
                <w:sz w:val="22"/>
                <w:szCs w:val="22"/>
                <w:u w:val="none"/>
              </w:rPr>
            </w:pPr>
          </w:p>
        </w:tc>
        <w:tc>
          <w:tcPr>
            <w:tcW w:w="132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CE1EC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06A3A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0E46AE4">
            <w:pPr>
              <w:jc w:val="center"/>
              <w:rPr>
                <w:rFonts w:hint="eastAsia" w:ascii="宋体" w:hAnsi="宋体" w:eastAsia="宋体" w:cs="宋体"/>
                <w:i w:val="0"/>
                <w:iCs w:val="0"/>
                <w:color w:val="000000"/>
                <w:sz w:val="22"/>
                <w:szCs w:val="22"/>
                <w:u w:val="none"/>
              </w:rPr>
            </w:pPr>
          </w:p>
        </w:tc>
        <w:tc>
          <w:tcPr>
            <w:tcW w:w="1461"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8601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6E71B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921C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一、一般公共预算财政拨款收入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FCF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F13F11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B1F47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一、一般公共服务支出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493E8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5ECBA37">
            <w:pPr>
              <w:jc w:val="right"/>
              <w:rPr>
                <w:rFonts w:hint="eastAsia" w:ascii="宋体" w:hAnsi="宋体" w:eastAsia="宋体" w:cs="宋体"/>
                <w:i w:val="0"/>
                <w:iCs w:val="0"/>
                <w:color w:val="000000"/>
                <w:sz w:val="22"/>
                <w:szCs w:val="22"/>
                <w:u w:val="none"/>
              </w:rPr>
            </w:pPr>
          </w:p>
        </w:tc>
      </w:tr>
      <w:tr w14:paraId="6FB7B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ACB85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二、政府性基金预算财政拨款收入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0D6B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8D7B06B">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3AE3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二、外交支出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0AA02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B705427">
            <w:pPr>
              <w:jc w:val="right"/>
              <w:rPr>
                <w:rFonts w:hint="eastAsia" w:ascii="宋体" w:hAnsi="宋体" w:eastAsia="宋体" w:cs="宋体"/>
                <w:i w:val="0"/>
                <w:iCs w:val="0"/>
                <w:color w:val="000000"/>
                <w:sz w:val="22"/>
                <w:szCs w:val="22"/>
                <w:u w:val="none"/>
              </w:rPr>
            </w:pPr>
          </w:p>
        </w:tc>
      </w:tr>
      <w:tr w14:paraId="33246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53A7E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三、国有资本经营预算财政拨款收入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43651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70DB6D">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93B44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三、国防支出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A13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84357D">
            <w:pPr>
              <w:jc w:val="right"/>
              <w:rPr>
                <w:rFonts w:hint="eastAsia" w:ascii="宋体" w:hAnsi="宋体" w:eastAsia="宋体" w:cs="宋体"/>
                <w:i w:val="0"/>
                <w:iCs w:val="0"/>
                <w:color w:val="000000"/>
                <w:sz w:val="22"/>
                <w:szCs w:val="22"/>
                <w:u w:val="none"/>
              </w:rPr>
            </w:pPr>
          </w:p>
        </w:tc>
      </w:tr>
      <w:tr w14:paraId="6652D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593A5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四、上级补助收入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BC8F7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EE4834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D079C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四、公共安全支出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5A49F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53BFEB">
            <w:pPr>
              <w:jc w:val="right"/>
              <w:rPr>
                <w:rFonts w:hint="eastAsia" w:ascii="宋体" w:hAnsi="宋体" w:eastAsia="宋体" w:cs="宋体"/>
                <w:i w:val="0"/>
                <w:iCs w:val="0"/>
                <w:color w:val="000000"/>
                <w:sz w:val="22"/>
                <w:szCs w:val="22"/>
                <w:u w:val="none"/>
              </w:rPr>
            </w:pPr>
          </w:p>
        </w:tc>
      </w:tr>
      <w:tr w14:paraId="76BB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90190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五、事业收入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54B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1604F9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7B299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五、教育支出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E3FFB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0CABD6D">
            <w:pPr>
              <w:jc w:val="right"/>
              <w:rPr>
                <w:rFonts w:hint="eastAsia" w:ascii="宋体" w:hAnsi="宋体" w:eastAsia="宋体" w:cs="宋体"/>
                <w:i w:val="0"/>
                <w:iCs w:val="0"/>
                <w:color w:val="000000"/>
                <w:sz w:val="22"/>
                <w:szCs w:val="22"/>
                <w:u w:val="none"/>
              </w:rPr>
            </w:pPr>
          </w:p>
        </w:tc>
      </w:tr>
      <w:tr w14:paraId="0E36A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2F40DC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六、经营收入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ED7E6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EDDF36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606FF4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六、科学技术支出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A9652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1A3C39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r>
      <w:tr w14:paraId="541F8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4E69D0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七、附属单位上缴收入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4E262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478EB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EAEF2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七、文化旅游体育与传媒支出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FE98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2BFBE6">
            <w:pPr>
              <w:jc w:val="right"/>
              <w:rPr>
                <w:rFonts w:hint="eastAsia" w:ascii="宋体" w:hAnsi="宋体" w:eastAsia="宋体" w:cs="宋体"/>
                <w:i w:val="0"/>
                <w:iCs w:val="0"/>
                <w:color w:val="000000"/>
                <w:sz w:val="22"/>
                <w:szCs w:val="22"/>
                <w:u w:val="none"/>
              </w:rPr>
            </w:pPr>
          </w:p>
        </w:tc>
      </w:tr>
      <w:tr w14:paraId="1AE1B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612AA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八、其他收入</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23E7F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28874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23.59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31DEF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八、社会保障和就业支出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73D68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CFB8EC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42.05 </w:t>
            </w:r>
          </w:p>
        </w:tc>
      </w:tr>
      <w:tr w14:paraId="3190E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6E23FF2">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B51AE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4CD2D0">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4DF89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九、卫生健康支出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B7560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3BFD0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1,008.86 </w:t>
            </w:r>
          </w:p>
        </w:tc>
      </w:tr>
      <w:tr w14:paraId="21BB6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4676258">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80E2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5DB4DAA">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A4B695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十、节能环保支出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DD1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228986F">
            <w:pPr>
              <w:jc w:val="right"/>
              <w:rPr>
                <w:rFonts w:hint="eastAsia" w:ascii="宋体" w:hAnsi="宋体" w:eastAsia="宋体" w:cs="宋体"/>
                <w:i w:val="0"/>
                <w:iCs w:val="0"/>
                <w:color w:val="000000"/>
                <w:sz w:val="22"/>
                <w:szCs w:val="22"/>
                <w:u w:val="none"/>
              </w:rPr>
            </w:pPr>
          </w:p>
        </w:tc>
      </w:tr>
      <w:tr w14:paraId="0BF35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76384AD">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542DB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B93B2F5">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6FC8D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十一、城乡社区支出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E4078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9AB1C0">
            <w:pPr>
              <w:jc w:val="right"/>
              <w:rPr>
                <w:rFonts w:hint="eastAsia" w:ascii="宋体" w:hAnsi="宋体" w:eastAsia="宋体" w:cs="宋体"/>
                <w:i w:val="0"/>
                <w:iCs w:val="0"/>
                <w:color w:val="000000"/>
                <w:sz w:val="22"/>
                <w:szCs w:val="22"/>
                <w:u w:val="none"/>
              </w:rPr>
            </w:pPr>
          </w:p>
        </w:tc>
      </w:tr>
      <w:tr w14:paraId="1E405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064445C">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02B8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D06B2C8">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42D99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十二、农林水支出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9DB97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5191F8A">
            <w:pPr>
              <w:jc w:val="right"/>
              <w:rPr>
                <w:rFonts w:hint="eastAsia" w:ascii="宋体" w:hAnsi="宋体" w:eastAsia="宋体" w:cs="宋体"/>
                <w:i w:val="0"/>
                <w:iCs w:val="0"/>
                <w:color w:val="000000"/>
                <w:sz w:val="22"/>
                <w:szCs w:val="22"/>
                <w:u w:val="none"/>
              </w:rPr>
            </w:pPr>
          </w:p>
        </w:tc>
      </w:tr>
      <w:tr w14:paraId="0E097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13E1A8E">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C4E0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063F6F5">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8DC12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十三、交通运输支出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9304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5831C1">
            <w:pPr>
              <w:jc w:val="right"/>
              <w:rPr>
                <w:rFonts w:hint="eastAsia" w:ascii="宋体" w:hAnsi="宋体" w:eastAsia="宋体" w:cs="宋体"/>
                <w:i w:val="0"/>
                <w:iCs w:val="0"/>
                <w:color w:val="000000"/>
                <w:sz w:val="22"/>
                <w:szCs w:val="22"/>
                <w:u w:val="none"/>
              </w:rPr>
            </w:pPr>
          </w:p>
        </w:tc>
      </w:tr>
      <w:tr w14:paraId="53094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0B39081">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4671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912FAB">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E2092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十四、资源勘探工业信息等支出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A9C60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0027E3D">
            <w:pPr>
              <w:jc w:val="right"/>
              <w:rPr>
                <w:rFonts w:hint="eastAsia" w:ascii="宋体" w:hAnsi="宋体" w:eastAsia="宋体" w:cs="宋体"/>
                <w:i w:val="0"/>
                <w:iCs w:val="0"/>
                <w:color w:val="000000"/>
                <w:sz w:val="22"/>
                <w:szCs w:val="22"/>
                <w:u w:val="none"/>
              </w:rPr>
            </w:pPr>
          </w:p>
        </w:tc>
      </w:tr>
      <w:tr w14:paraId="02A99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589A0D5">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BA3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2AAB699">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52A5D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十五、商业服务业等支出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BED11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600439">
            <w:pPr>
              <w:jc w:val="right"/>
              <w:rPr>
                <w:rFonts w:hint="eastAsia" w:ascii="宋体" w:hAnsi="宋体" w:eastAsia="宋体" w:cs="宋体"/>
                <w:i w:val="0"/>
                <w:iCs w:val="0"/>
                <w:color w:val="000000"/>
                <w:sz w:val="22"/>
                <w:szCs w:val="22"/>
                <w:u w:val="none"/>
              </w:rPr>
            </w:pPr>
          </w:p>
        </w:tc>
      </w:tr>
      <w:tr w14:paraId="0E0B0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24A214A">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E6BDD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99EA0F">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EB847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十六、金融支出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5B51D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0F38AB9">
            <w:pPr>
              <w:jc w:val="right"/>
              <w:rPr>
                <w:rFonts w:hint="eastAsia" w:ascii="宋体" w:hAnsi="宋体" w:eastAsia="宋体" w:cs="宋体"/>
                <w:i w:val="0"/>
                <w:iCs w:val="0"/>
                <w:color w:val="000000"/>
                <w:sz w:val="22"/>
                <w:szCs w:val="22"/>
                <w:u w:val="none"/>
              </w:rPr>
            </w:pPr>
          </w:p>
        </w:tc>
      </w:tr>
      <w:tr w14:paraId="5D75C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DFF14ED">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CD55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C174CC">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78726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十七、援助其他地区支出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621AF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D1C44EA">
            <w:pPr>
              <w:jc w:val="right"/>
              <w:rPr>
                <w:rFonts w:hint="eastAsia" w:ascii="宋体" w:hAnsi="宋体" w:eastAsia="宋体" w:cs="宋体"/>
                <w:i w:val="0"/>
                <w:iCs w:val="0"/>
                <w:color w:val="000000"/>
                <w:sz w:val="22"/>
                <w:szCs w:val="22"/>
                <w:u w:val="none"/>
              </w:rPr>
            </w:pPr>
          </w:p>
        </w:tc>
      </w:tr>
      <w:tr w14:paraId="7C95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BBB3DB">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C6B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F374F02">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F931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十八、自然资源海洋气象等支出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C79CB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F557377">
            <w:pPr>
              <w:jc w:val="right"/>
              <w:rPr>
                <w:rFonts w:hint="eastAsia" w:ascii="宋体" w:hAnsi="宋体" w:eastAsia="宋体" w:cs="宋体"/>
                <w:i w:val="0"/>
                <w:iCs w:val="0"/>
                <w:color w:val="000000"/>
                <w:sz w:val="22"/>
                <w:szCs w:val="22"/>
                <w:u w:val="none"/>
              </w:rPr>
            </w:pPr>
          </w:p>
        </w:tc>
      </w:tr>
      <w:tr w14:paraId="13788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297615">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F369D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8DED8E7">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1C8C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十九、住房保障支出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DD94F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BEAEF5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r>
      <w:tr w14:paraId="25E44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0BDF198">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AF3B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FC3C219">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251BB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二十、粮油物资储备支出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6417C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B0CEF91">
            <w:pPr>
              <w:jc w:val="right"/>
              <w:rPr>
                <w:rFonts w:hint="eastAsia" w:ascii="宋体" w:hAnsi="宋体" w:eastAsia="宋体" w:cs="宋体"/>
                <w:i w:val="0"/>
                <w:iCs w:val="0"/>
                <w:color w:val="000000"/>
                <w:sz w:val="22"/>
                <w:szCs w:val="22"/>
                <w:u w:val="none"/>
              </w:rPr>
            </w:pPr>
          </w:p>
        </w:tc>
      </w:tr>
      <w:tr w14:paraId="48CE2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F30DEC">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AFF8C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E07FB9E">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76B00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二十一、国有资本经营预算支出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0C69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74FCEC1">
            <w:pPr>
              <w:jc w:val="right"/>
              <w:rPr>
                <w:rFonts w:hint="eastAsia" w:ascii="宋体" w:hAnsi="宋体" w:eastAsia="宋体" w:cs="宋体"/>
                <w:i w:val="0"/>
                <w:iCs w:val="0"/>
                <w:color w:val="000000"/>
                <w:sz w:val="22"/>
                <w:szCs w:val="22"/>
                <w:u w:val="none"/>
              </w:rPr>
            </w:pPr>
          </w:p>
        </w:tc>
      </w:tr>
      <w:tr w14:paraId="59A63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4CDBDE2">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E034C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5F1FEB">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ADBFF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二十二、灾害防治及应急管理支出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DF8F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54D7B09">
            <w:pPr>
              <w:jc w:val="right"/>
              <w:rPr>
                <w:rFonts w:hint="eastAsia" w:ascii="宋体" w:hAnsi="宋体" w:eastAsia="宋体" w:cs="宋体"/>
                <w:i w:val="0"/>
                <w:iCs w:val="0"/>
                <w:color w:val="000000"/>
                <w:sz w:val="22"/>
                <w:szCs w:val="22"/>
                <w:u w:val="none"/>
              </w:rPr>
            </w:pPr>
          </w:p>
        </w:tc>
      </w:tr>
      <w:tr w14:paraId="6BE94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93BBE13">
            <w:pPr>
              <w:jc w:val="left"/>
              <w:rPr>
                <w:rFonts w:hint="eastAsia" w:ascii="宋体" w:hAnsi="宋体" w:eastAsia="宋体" w:cs="宋体"/>
                <w:i w:val="0"/>
                <w:iCs w:val="0"/>
                <w:color w:val="000000"/>
                <w:sz w:val="22"/>
                <w:szCs w:val="22"/>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562D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45432D">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AB024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二十三、其他支出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5247A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CE6AA7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23.59 </w:t>
            </w:r>
          </w:p>
        </w:tc>
      </w:tr>
      <w:tr w14:paraId="62CC9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E97580D">
            <w:pPr>
              <w:jc w:val="center"/>
              <w:rPr>
                <w:rFonts w:hint="eastAsia" w:ascii="宋体" w:hAnsi="宋体" w:eastAsia="宋体" w:cs="宋体"/>
                <w:b/>
                <w:bCs/>
                <w:i w:val="0"/>
                <w:iCs w:val="0"/>
                <w:color w:val="000000"/>
                <w:sz w:val="20"/>
                <w:szCs w:val="20"/>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4106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4F93EF">
            <w:pPr>
              <w:jc w:val="right"/>
              <w:rPr>
                <w:rFonts w:hint="eastAsia" w:ascii="宋体" w:hAnsi="宋体" w:eastAsia="宋体" w:cs="宋体"/>
                <w:i w:val="0"/>
                <w:iCs w:val="0"/>
                <w:color w:val="000000"/>
                <w:sz w:val="20"/>
                <w:szCs w:val="20"/>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34F807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二十四、债务还本支出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DD71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758C9A">
            <w:pPr>
              <w:jc w:val="right"/>
              <w:rPr>
                <w:rFonts w:hint="eastAsia" w:ascii="宋体" w:hAnsi="宋体" w:eastAsia="宋体" w:cs="宋体"/>
                <w:i w:val="0"/>
                <w:iCs w:val="0"/>
                <w:color w:val="000000"/>
                <w:sz w:val="22"/>
                <w:szCs w:val="22"/>
                <w:u w:val="none"/>
              </w:rPr>
            </w:pPr>
          </w:p>
        </w:tc>
      </w:tr>
      <w:tr w14:paraId="640DB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CA51AD7">
            <w:pPr>
              <w:jc w:val="left"/>
              <w:rPr>
                <w:rFonts w:hint="eastAsia" w:ascii="宋体" w:hAnsi="宋体" w:eastAsia="宋体" w:cs="宋体"/>
                <w:i w:val="0"/>
                <w:iCs w:val="0"/>
                <w:color w:val="000000"/>
                <w:sz w:val="20"/>
                <w:szCs w:val="20"/>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C220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78E0CF3">
            <w:pPr>
              <w:jc w:val="right"/>
              <w:rPr>
                <w:rFonts w:hint="eastAsia" w:ascii="宋体" w:hAnsi="宋体" w:eastAsia="宋体" w:cs="宋体"/>
                <w:i w:val="0"/>
                <w:iCs w:val="0"/>
                <w:color w:val="000000"/>
                <w:sz w:val="20"/>
                <w:szCs w:val="20"/>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A1DBF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二十五、债务付息支出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85B63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F664EA">
            <w:pPr>
              <w:jc w:val="right"/>
              <w:rPr>
                <w:rFonts w:hint="eastAsia" w:ascii="宋体" w:hAnsi="宋体" w:eastAsia="宋体" w:cs="宋体"/>
                <w:i w:val="0"/>
                <w:iCs w:val="0"/>
                <w:color w:val="000000"/>
                <w:sz w:val="22"/>
                <w:szCs w:val="22"/>
                <w:u w:val="none"/>
              </w:rPr>
            </w:pPr>
          </w:p>
        </w:tc>
      </w:tr>
      <w:tr w14:paraId="4628B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80CC7EB">
            <w:pPr>
              <w:jc w:val="left"/>
              <w:rPr>
                <w:rFonts w:hint="eastAsia" w:ascii="宋体" w:hAnsi="宋体" w:eastAsia="宋体" w:cs="宋体"/>
                <w:i w:val="0"/>
                <w:iCs w:val="0"/>
                <w:color w:val="000000"/>
                <w:sz w:val="20"/>
                <w:szCs w:val="20"/>
                <w:u w:val="none"/>
              </w:rPr>
            </w:pP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47920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087499">
            <w:pPr>
              <w:jc w:val="right"/>
              <w:rPr>
                <w:rFonts w:hint="eastAsia" w:ascii="宋体" w:hAnsi="宋体" w:eastAsia="宋体" w:cs="宋体"/>
                <w:i w:val="0"/>
                <w:iCs w:val="0"/>
                <w:color w:val="000000"/>
                <w:sz w:val="20"/>
                <w:szCs w:val="20"/>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9940A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二十六、抗疫特别国债安排的支出</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04561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CF9A19C">
            <w:pPr>
              <w:jc w:val="right"/>
              <w:rPr>
                <w:rFonts w:hint="eastAsia" w:ascii="宋体" w:hAnsi="宋体" w:eastAsia="宋体" w:cs="宋体"/>
                <w:i w:val="0"/>
                <w:iCs w:val="0"/>
                <w:color w:val="000000"/>
                <w:sz w:val="22"/>
                <w:szCs w:val="22"/>
                <w:u w:val="none"/>
              </w:rPr>
            </w:pPr>
          </w:p>
        </w:tc>
      </w:tr>
      <w:tr w14:paraId="30DE6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66CC53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本年收入合计</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3A37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033FC8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1,138.61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710340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本年支出合计</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5AD3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D660B3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1,138.61 </w:t>
            </w:r>
          </w:p>
        </w:tc>
      </w:tr>
      <w:tr w14:paraId="7B76B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7BA02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使用非财政拨款结余（含专用结余）</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9AA68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CA44FC">
            <w:pPr>
              <w:jc w:val="right"/>
              <w:rPr>
                <w:rFonts w:hint="eastAsia" w:ascii="宋体" w:hAnsi="宋体" w:eastAsia="宋体" w:cs="宋体"/>
                <w:i w:val="0"/>
                <w:iCs w:val="0"/>
                <w:color w:val="000000"/>
                <w:sz w:val="22"/>
                <w:szCs w:val="22"/>
                <w:u w:val="none"/>
              </w:rPr>
            </w:pP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6F40E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结余分配</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1ED50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04EDECD">
            <w:pPr>
              <w:jc w:val="right"/>
              <w:rPr>
                <w:rFonts w:hint="eastAsia" w:ascii="宋体" w:hAnsi="宋体" w:eastAsia="宋体" w:cs="宋体"/>
                <w:i w:val="0"/>
                <w:iCs w:val="0"/>
                <w:color w:val="000000"/>
                <w:sz w:val="22"/>
                <w:szCs w:val="22"/>
                <w:u w:val="none"/>
              </w:rPr>
            </w:pPr>
          </w:p>
        </w:tc>
      </w:tr>
      <w:tr w14:paraId="65F8F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27619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年初结转和结余</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2F51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DD3884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C03A7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年末结转和结余</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E866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4737E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7679B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528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23F8C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79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5054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2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3F1B2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1,138.61 </w:t>
            </w:r>
          </w:p>
        </w:tc>
        <w:tc>
          <w:tcPr>
            <w:tcW w:w="468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45E40C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87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742B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46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0F4308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1,138.61 </w:t>
            </w:r>
          </w:p>
        </w:tc>
      </w:tr>
    </w:tbl>
    <w:p w14:paraId="5DAFE1EB">
      <w:pPr>
        <w:widowControl/>
        <w:jc w:val="left"/>
        <w:textAlignment w:val="center"/>
        <w:rPr>
          <w:rFonts w:ascii="Times New Roman" w:hAnsi="Times New Roman" w:eastAsia="仿宋_GB2312" w:cs="Times New Roman"/>
          <w:color w:val="000000"/>
          <w:kern w:val="0"/>
          <w:sz w:val="24"/>
          <w:szCs w:val="24"/>
          <w:lang w:bidi="ar"/>
        </w:rPr>
      </w:pPr>
    </w:p>
    <w:p w14:paraId="66DD733F">
      <w:pPr>
        <w:widowControl/>
        <w:jc w:val="left"/>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注：1.本表反映部门本年度的总收支和年末结转结余情况。</w:t>
      </w:r>
      <w:r>
        <w:rPr>
          <w:rFonts w:ascii="Times New Roman" w:hAnsi="Times New Roman" w:eastAsia="仿宋_GB2312" w:cs="Times New Roman"/>
          <w:color w:val="000000"/>
          <w:kern w:val="0"/>
          <w:sz w:val="24"/>
          <w:szCs w:val="24"/>
          <w:lang w:bidi="ar"/>
        </w:rPr>
        <w:br w:type="textWrapping"/>
      </w:r>
      <w:r>
        <w:rPr>
          <w:rFonts w:ascii="Times New Roman" w:hAnsi="Times New Roman" w:eastAsia="仿宋_GB2312" w:cs="Times New Roman"/>
          <w:color w:val="000000"/>
          <w:kern w:val="0"/>
          <w:sz w:val="24"/>
          <w:szCs w:val="24"/>
          <w:lang w:bidi="ar"/>
        </w:rPr>
        <w:t xml:space="preserve">    2.本套报表金额单位转换时可能存在尾数误差。</w:t>
      </w:r>
    </w:p>
    <w:p w14:paraId="049FD7F1">
      <w:pPr>
        <w:rPr>
          <w:rFonts w:ascii="Times New Roman" w:hAnsi="Times New Roman" w:eastAsia="黑体" w:cs="Times New Roman"/>
          <w:color w:val="000000"/>
          <w:kern w:val="0"/>
          <w:sz w:val="32"/>
          <w:szCs w:val="32"/>
          <w:lang w:bidi="ar"/>
        </w:rPr>
      </w:pPr>
      <w:r>
        <w:rPr>
          <w:rFonts w:ascii="Times New Roman" w:hAnsi="Times New Roman" w:eastAsia="华文中宋" w:cs="Times New Roman"/>
          <w:color w:val="000000"/>
          <w:sz w:val="32"/>
          <w:szCs w:val="32"/>
        </w:rPr>
        <w:br w:type="page"/>
      </w:r>
    </w:p>
    <w:p w14:paraId="20CA406D">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收入决算表</w:t>
      </w:r>
    </w:p>
    <w:p w14:paraId="0060916F">
      <w:pPr>
        <w:tabs>
          <w:tab w:val="left" w:pos="315"/>
          <w:tab w:val="left" w:pos="630"/>
          <w:tab w:val="left" w:pos="2100"/>
          <w:tab w:val="left" w:pos="3895"/>
          <w:tab w:val="left" w:pos="5690"/>
          <w:tab w:val="left" w:pos="7485"/>
          <w:tab w:val="left" w:pos="9280"/>
          <w:tab w:val="left" w:pos="11075"/>
          <w:tab w:val="left" w:pos="12870"/>
        </w:tabs>
        <w:jc w:val="right"/>
        <w:rPr>
          <w:rFonts w:ascii="Times New Roman" w:hAnsi="Times New Roman" w:eastAsia="仿宋_GB2312" w:cs="Times New Roman"/>
          <w:color w:val="000000"/>
          <w:sz w:val="20"/>
          <w:szCs w:val="20"/>
        </w:rPr>
      </w:pP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color w:val="000000"/>
          <w:sz w:val="20"/>
          <w:szCs w:val="20"/>
        </w:rPr>
        <w:t>公开02表</w:t>
      </w:r>
    </w:p>
    <w:p w14:paraId="7A2521C6">
      <w:pPr>
        <w:widowControl/>
        <w:tabs>
          <w:tab w:val="left" w:pos="4442"/>
          <w:tab w:val="left" w:pos="5045"/>
          <w:tab w:val="left" w:pos="6444"/>
          <w:tab w:val="left" w:pos="11477"/>
          <w:tab w:val="left" w:pos="13102"/>
        </w:tabs>
        <w:jc w:val="both"/>
        <w:textAlignment w:val="center"/>
        <w:rPr>
          <w:rFonts w:ascii="Times New Roman" w:hAnsi="Times New Roman" w:eastAsia="仿宋_GB2312" w:cs="Times New Roman"/>
          <w:color w:val="000000"/>
          <w:kern w:val="0"/>
          <w:sz w:val="20"/>
          <w:szCs w:val="20"/>
          <w:lang w:bidi="ar"/>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bidi="ar"/>
        </w:rPr>
        <w:t>益阳市赫山区医疗保障局</w:t>
      </w:r>
      <w:r>
        <w:rPr>
          <w:rFonts w:ascii="Times New Roman" w:hAnsi="Times New Roman" w:eastAsia="仿宋_GB2312" w:cs="Times New Roman"/>
          <w:color w:val="000000"/>
          <w:kern w:val="0"/>
          <w:sz w:val="20"/>
          <w:szCs w:val="20"/>
          <w:lang w:bidi="ar"/>
        </w:rPr>
        <w:t>　</w:t>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　</w:t>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　</w:t>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　</w:t>
      </w:r>
      <w:r>
        <w:rPr>
          <w:rFonts w:ascii="Times New Roman" w:hAnsi="Times New Roman" w:eastAsia="仿宋_GB2312" w:cs="Times New Roman"/>
          <w:color w:val="000000"/>
          <w:kern w:val="0"/>
          <w:sz w:val="20"/>
          <w:szCs w:val="20"/>
          <w:lang w:bidi="ar"/>
        </w:rPr>
        <w:tab/>
      </w:r>
      <w:r>
        <w:rPr>
          <w:rFonts w:hint="eastAsia" w:ascii="Times New Roman" w:hAnsi="Times New Roman" w:eastAsia="仿宋_GB2312" w:cs="Times New Roman"/>
          <w:color w:val="000000"/>
          <w:kern w:val="0"/>
          <w:sz w:val="20"/>
          <w:szCs w:val="20"/>
          <w:lang w:val="en-US" w:eastAsia="zh-CN" w:bidi="ar"/>
        </w:rPr>
        <w:t xml:space="preserve">               </w:t>
      </w:r>
      <w:r>
        <w:rPr>
          <w:rFonts w:ascii="Times New Roman" w:hAnsi="Times New Roman" w:eastAsia="仿宋_GB2312" w:cs="Times New Roman"/>
          <w:color w:val="000000"/>
          <w:kern w:val="0"/>
          <w:sz w:val="20"/>
          <w:szCs w:val="20"/>
          <w:lang w:bidi="ar"/>
        </w:rPr>
        <w:t>单位：万元</w:t>
      </w:r>
    </w:p>
    <w:tbl>
      <w:tblPr>
        <w:tblStyle w:val="11"/>
        <w:tblpPr w:leftFromText="180" w:rightFromText="180" w:vertAnchor="text" w:horzAnchor="page" w:tblpX="1116" w:tblpY="113"/>
        <w:tblOverlap w:val="never"/>
        <w:tblW w:w="145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6"/>
        <w:gridCol w:w="3289"/>
        <w:gridCol w:w="1505"/>
        <w:gridCol w:w="1505"/>
        <w:gridCol w:w="1505"/>
        <w:gridCol w:w="1505"/>
        <w:gridCol w:w="1505"/>
        <w:gridCol w:w="1477"/>
        <w:gridCol w:w="1320"/>
      </w:tblGrid>
      <w:tr w14:paraId="26705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4275"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1C51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150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1C01B30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本年收入</w:t>
            </w:r>
          </w:p>
          <w:p w14:paraId="5CBA41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50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4B32B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财政拨款</w:t>
            </w:r>
          </w:p>
          <w:p w14:paraId="3598DD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150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794C09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上级补助</w:t>
            </w:r>
          </w:p>
          <w:p w14:paraId="689413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150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136315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事业收入</w:t>
            </w:r>
          </w:p>
        </w:tc>
        <w:tc>
          <w:tcPr>
            <w:tcW w:w="150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51636F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经营收入</w:t>
            </w:r>
          </w:p>
        </w:tc>
        <w:tc>
          <w:tcPr>
            <w:tcW w:w="1477"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3A3201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附属单位</w:t>
            </w:r>
          </w:p>
          <w:p w14:paraId="082951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上缴收入</w:t>
            </w:r>
          </w:p>
        </w:tc>
        <w:tc>
          <w:tcPr>
            <w:tcW w:w="132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038104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其他收入</w:t>
            </w:r>
          </w:p>
        </w:tc>
      </w:tr>
      <w:tr w14:paraId="1D2A9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3E33D8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w:t>
            </w:r>
          </w:p>
          <w:p w14:paraId="305DB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代码</w:t>
            </w:r>
          </w:p>
        </w:tc>
        <w:tc>
          <w:tcPr>
            <w:tcW w:w="3289"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B2C7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E3D791D">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C74EE42">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3F7A2B9C">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30B4DBED">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DBAF133">
            <w:pPr>
              <w:jc w:val="center"/>
              <w:rPr>
                <w:rFonts w:hint="eastAsia" w:ascii="宋体" w:hAnsi="宋体" w:eastAsia="宋体" w:cs="宋体"/>
                <w:i w:val="0"/>
                <w:iCs w:val="0"/>
                <w:color w:val="000000"/>
                <w:sz w:val="22"/>
                <w:szCs w:val="22"/>
                <w:u w:val="none"/>
              </w:rPr>
            </w:pPr>
          </w:p>
        </w:tc>
        <w:tc>
          <w:tcPr>
            <w:tcW w:w="1477"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732F24C0">
            <w:pPr>
              <w:jc w:val="center"/>
              <w:rPr>
                <w:rFonts w:hint="eastAsia" w:ascii="宋体" w:hAnsi="宋体" w:eastAsia="宋体" w:cs="宋体"/>
                <w:i w:val="0"/>
                <w:iCs w:val="0"/>
                <w:color w:val="000000"/>
                <w:sz w:val="22"/>
                <w:szCs w:val="22"/>
                <w:u w:val="none"/>
              </w:rPr>
            </w:pPr>
          </w:p>
        </w:tc>
        <w:tc>
          <w:tcPr>
            <w:tcW w:w="132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E489ADA">
            <w:pPr>
              <w:jc w:val="center"/>
              <w:rPr>
                <w:rFonts w:hint="eastAsia" w:ascii="宋体" w:hAnsi="宋体" w:eastAsia="宋体" w:cs="宋体"/>
                <w:i w:val="0"/>
                <w:iCs w:val="0"/>
                <w:color w:val="000000"/>
                <w:sz w:val="22"/>
                <w:szCs w:val="22"/>
                <w:u w:val="none"/>
              </w:rPr>
            </w:pPr>
          </w:p>
        </w:tc>
      </w:tr>
      <w:tr w14:paraId="757E2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4CF346F">
            <w:pPr>
              <w:jc w:val="center"/>
              <w:rPr>
                <w:rFonts w:hint="eastAsia" w:ascii="宋体" w:hAnsi="宋体" w:eastAsia="宋体" w:cs="宋体"/>
                <w:i w:val="0"/>
                <w:iCs w:val="0"/>
                <w:color w:val="000000"/>
                <w:sz w:val="22"/>
                <w:szCs w:val="22"/>
                <w:u w:val="none"/>
              </w:rPr>
            </w:pPr>
          </w:p>
        </w:tc>
        <w:tc>
          <w:tcPr>
            <w:tcW w:w="328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0589559">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F862974">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4BCF55F">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D61858B">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B833C72">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B32A0D2">
            <w:pPr>
              <w:jc w:val="center"/>
              <w:rPr>
                <w:rFonts w:hint="eastAsia" w:ascii="宋体" w:hAnsi="宋体" w:eastAsia="宋体" w:cs="宋体"/>
                <w:i w:val="0"/>
                <w:iCs w:val="0"/>
                <w:color w:val="000000"/>
                <w:sz w:val="22"/>
                <w:szCs w:val="22"/>
                <w:u w:val="none"/>
              </w:rPr>
            </w:pPr>
          </w:p>
        </w:tc>
        <w:tc>
          <w:tcPr>
            <w:tcW w:w="1477"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B86A399">
            <w:pPr>
              <w:jc w:val="center"/>
              <w:rPr>
                <w:rFonts w:hint="eastAsia" w:ascii="宋体" w:hAnsi="宋体" w:eastAsia="宋体" w:cs="宋体"/>
                <w:i w:val="0"/>
                <w:iCs w:val="0"/>
                <w:color w:val="000000"/>
                <w:sz w:val="22"/>
                <w:szCs w:val="22"/>
                <w:u w:val="none"/>
              </w:rPr>
            </w:pPr>
          </w:p>
        </w:tc>
        <w:tc>
          <w:tcPr>
            <w:tcW w:w="132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F9CF7A0">
            <w:pPr>
              <w:jc w:val="center"/>
              <w:rPr>
                <w:rFonts w:hint="eastAsia" w:ascii="宋体" w:hAnsi="宋体" w:eastAsia="宋体" w:cs="宋体"/>
                <w:i w:val="0"/>
                <w:iCs w:val="0"/>
                <w:color w:val="000000"/>
                <w:sz w:val="22"/>
                <w:szCs w:val="22"/>
                <w:u w:val="none"/>
              </w:rPr>
            </w:pPr>
          </w:p>
        </w:tc>
      </w:tr>
      <w:tr w14:paraId="39F20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37A13C9E">
            <w:pPr>
              <w:jc w:val="center"/>
              <w:rPr>
                <w:rFonts w:hint="eastAsia" w:ascii="宋体" w:hAnsi="宋体" w:eastAsia="宋体" w:cs="宋体"/>
                <w:i w:val="0"/>
                <w:iCs w:val="0"/>
                <w:color w:val="000000"/>
                <w:sz w:val="22"/>
                <w:szCs w:val="22"/>
                <w:u w:val="none"/>
              </w:rPr>
            </w:pPr>
          </w:p>
        </w:tc>
        <w:tc>
          <w:tcPr>
            <w:tcW w:w="328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9D4783E">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99AA17F">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DA72471">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3D22FF2">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66AEE6E">
            <w:pPr>
              <w:jc w:val="center"/>
              <w:rPr>
                <w:rFonts w:hint="eastAsia" w:ascii="宋体" w:hAnsi="宋体" w:eastAsia="宋体" w:cs="宋体"/>
                <w:i w:val="0"/>
                <w:iCs w:val="0"/>
                <w:color w:val="000000"/>
                <w:sz w:val="22"/>
                <w:szCs w:val="22"/>
                <w:u w:val="none"/>
              </w:rPr>
            </w:pPr>
          </w:p>
        </w:tc>
        <w:tc>
          <w:tcPr>
            <w:tcW w:w="15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32224E2">
            <w:pPr>
              <w:jc w:val="center"/>
              <w:rPr>
                <w:rFonts w:hint="eastAsia" w:ascii="宋体" w:hAnsi="宋体" w:eastAsia="宋体" w:cs="宋体"/>
                <w:i w:val="0"/>
                <w:iCs w:val="0"/>
                <w:color w:val="000000"/>
                <w:sz w:val="22"/>
                <w:szCs w:val="22"/>
                <w:u w:val="none"/>
              </w:rPr>
            </w:pPr>
          </w:p>
        </w:tc>
        <w:tc>
          <w:tcPr>
            <w:tcW w:w="1477"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6430713D">
            <w:pPr>
              <w:jc w:val="center"/>
              <w:rPr>
                <w:rFonts w:hint="eastAsia" w:ascii="宋体" w:hAnsi="宋体" w:eastAsia="宋体" w:cs="宋体"/>
                <w:i w:val="0"/>
                <w:iCs w:val="0"/>
                <w:color w:val="000000"/>
                <w:sz w:val="22"/>
                <w:szCs w:val="22"/>
                <w:u w:val="none"/>
              </w:rPr>
            </w:pPr>
          </w:p>
        </w:tc>
        <w:tc>
          <w:tcPr>
            <w:tcW w:w="132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FBF2043">
            <w:pPr>
              <w:jc w:val="center"/>
              <w:rPr>
                <w:rFonts w:hint="eastAsia" w:ascii="宋体" w:hAnsi="宋体" w:eastAsia="宋体" w:cs="宋体"/>
                <w:i w:val="0"/>
                <w:iCs w:val="0"/>
                <w:color w:val="000000"/>
                <w:sz w:val="22"/>
                <w:szCs w:val="22"/>
                <w:u w:val="none"/>
              </w:rPr>
            </w:pPr>
          </w:p>
        </w:tc>
      </w:tr>
      <w:tr w14:paraId="394ED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4275"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B190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1505"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1924D6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05"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44AFB0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05"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47E762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05"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42DB1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05"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691680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77"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3E0BDB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20"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1F5B6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6D8A4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4275"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6359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475076">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1,138.61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F1640CC">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1,115.03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515936">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AF8452">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0AD130C">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7B27BE1">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A8589B">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23.59 </w:t>
            </w:r>
          </w:p>
        </w:tc>
      </w:tr>
      <w:tr w14:paraId="6C42A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1367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2069999</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E606F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其他科学技术支出</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7CF3F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DB196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2FD3FA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CBA952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1430A3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38E0CE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196E59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4742A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12CE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2080505</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12E3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机关事业单位基本养老保险缴费支出</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D3E6DB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40.05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D4119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40.05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7DA0F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022F6B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94A79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5F6B5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0DD7C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757C7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FE392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2089999</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BB61E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其他社会保障和就业支出</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2387EA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BA1547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01EE9D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860E43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3D6ACD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CF5607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1533E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0C8FF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BB7C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2101101</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0FC31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行政单位医疗</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803C1D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21.19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A4FCE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21.19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0180E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150A9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DD1170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A43A8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87CBC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6D135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AF9CB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2101399</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58502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其他医疗救助支出</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16040F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1AE45A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A78313">
            <w:pPr>
              <w:jc w:val="right"/>
              <w:rPr>
                <w:rFonts w:hint="eastAsia" w:ascii="宋体" w:hAnsi="宋体" w:eastAsia="宋体" w:cs="宋体"/>
                <w:i w:val="0"/>
                <w:iCs w:val="0"/>
                <w:color w:val="000000"/>
                <w:sz w:val="22"/>
                <w:szCs w:val="22"/>
                <w:u w:val="none"/>
              </w:rPr>
            </w:pP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8D02E7A">
            <w:pPr>
              <w:jc w:val="right"/>
              <w:rPr>
                <w:rFonts w:hint="eastAsia" w:ascii="宋体" w:hAnsi="宋体" w:eastAsia="宋体" w:cs="宋体"/>
                <w:i w:val="0"/>
                <w:iCs w:val="0"/>
                <w:color w:val="000000"/>
                <w:sz w:val="22"/>
                <w:szCs w:val="22"/>
                <w:u w:val="none"/>
              </w:rPr>
            </w:pP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D911249">
            <w:pPr>
              <w:jc w:val="right"/>
              <w:rPr>
                <w:rFonts w:hint="eastAsia" w:ascii="宋体" w:hAnsi="宋体" w:eastAsia="宋体" w:cs="宋体"/>
                <w:i w:val="0"/>
                <w:iCs w:val="0"/>
                <w:color w:val="000000"/>
                <w:sz w:val="22"/>
                <w:szCs w:val="22"/>
                <w:u w:val="none"/>
              </w:rPr>
            </w:pP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B13475">
            <w:pPr>
              <w:jc w:val="right"/>
              <w:rPr>
                <w:rFonts w:hint="eastAsia" w:ascii="宋体" w:hAnsi="宋体" w:eastAsia="宋体" w:cs="宋体"/>
                <w:i w:val="0"/>
                <w:iCs w:val="0"/>
                <w:color w:val="000000"/>
                <w:sz w:val="22"/>
                <w:szCs w:val="22"/>
                <w:u w:val="none"/>
              </w:rPr>
            </w:pP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EF5015">
            <w:pPr>
              <w:jc w:val="right"/>
              <w:rPr>
                <w:rFonts w:hint="eastAsia" w:ascii="宋体" w:hAnsi="宋体" w:eastAsia="宋体" w:cs="宋体"/>
                <w:i w:val="0"/>
                <w:iCs w:val="0"/>
                <w:color w:val="000000"/>
                <w:sz w:val="22"/>
                <w:szCs w:val="22"/>
                <w:u w:val="none"/>
              </w:rPr>
            </w:pPr>
          </w:p>
        </w:tc>
      </w:tr>
      <w:tr w14:paraId="56930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66E67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2101501</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7023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行政运行</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495F1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618.80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59382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618.80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F64FD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C74A9A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788439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98500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701B2B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1D494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B5E37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2101505</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FB735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医疗保障政策管理</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0644A8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E788B4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356138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00F2A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885DB4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DB6ED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B0FA98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3537A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B0F2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2101599</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1396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其他医疗保障管理事务支出</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26F82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147.87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8A7152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147.87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BA5505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DDB5F0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89404D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575F2D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629583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76681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10DD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2210201</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6B416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住房公积金</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EF7453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9BA17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BE668A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23814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31FC9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D47236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4A4ED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r>
      <w:tr w14:paraId="7DB22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F757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2299999</w:t>
            </w:r>
          </w:p>
        </w:tc>
        <w:tc>
          <w:tcPr>
            <w:tcW w:w="32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84E4B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其他支出</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989EF2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23.59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E3F767">
            <w:pPr>
              <w:jc w:val="right"/>
              <w:rPr>
                <w:rFonts w:hint="eastAsia" w:ascii="宋体" w:hAnsi="宋体" w:eastAsia="宋体" w:cs="宋体"/>
                <w:i w:val="0"/>
                <w:iCs w:val="0"/>
                <w:color w:val="000000"/>
                <w:sz w:val="22"/>
                <w:szCs w:val="22"/>
                <w:u w:val="none"/>
              </w:rPr>
            </w:pP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A21EC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E362FB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5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7DFD7B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7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322242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32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32CC43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23.59 </w:t>
            </w:r>
          </w:p>
        </w:tc>
      </w:tr>
    </w:tbl>
    <w:p w14:paraId="31D67F4A">
      <w:pPr>
        <w:spacing w:before="120"/>
        <w:rPr>
          <w:rFonts w:ascii="Times New Roman" w:hAnsi="Times New Roman" w:eastAsia="仿宋_GB2312" w:cs="Times New Roman"/>
        </w:rPr>
      </w:pPr>
    </w:p>
    <w:p w14:paraId="3C93EB17">
      <w:pPr>
        <w:widowControl/>
        <w:jc w:val="left"/>
        <w:textAlignment w:val="cente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注：本表反映部门本年度取得的各项收入情况。</w:t>
      </w:r>
    </w:p>
    <w:p w14:paraId="33542CAE">
      <w:pPr>
        <w:widowControl/>
        <w:jc w:val="left"/>
        <w:rPr>
          <w:rFonts w:ascii="Times New Roman" w:hAnsi="Times New Roman" w:eastAsia="黑体" w:cs="Times New Roman"/>
          <w:bCs/>
          <w:kern w:val="0"/>
          <w:sz w:val="32"/>
          <w:szCs w:val="32"/>
        </w:rPr>
      </w:pPr>
      <w:r>
        <w:rPr>
          <w:rFonts w:ascii="Times New Roman" w:hAnsi="Times New Roman" w:eastAsia="黑体" w:cs="Times New Roman"/>
          <w:bCs/>
          <w:kern w:val="0"/>
          <w:sz w:val="32"/>
          <w:szCs w:val="32"/>
        </w:rPr>
        <w:t xml:space="preserve"> </w:t>
      </w:r>
      <w:r>
        <w:rPr>
          <w:rFonts w:ascii="Times New Roman" w:hAnsi="Times New Roman" w:eastAsia="黑体" w:cs="Times New Roman"/>
          <w:bCs/>
          <w:kern w:val="0"/>
          <w:sz w:val="32"/>
          <w:szCs w:val="32"/>
        </w:rPr>
        <w:br w:type="page"/>
      </w:r>
    </w:p>
    <w:p w14:paraId="3C0E0EBE">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支出决算表</w:t>
      </w:r>
    </w:p>
    <w:p w14:paraId="60A793DB">
      <w:pPr>
        <w:widowControl/>
        <w:tabs>
          <w:tab w:val="left" w:pos="1236"/>
          <w:tab w:val="left" w:pos="1499"/>
          <w:tab w:val="left" w:pos="2980"/>
          <w:tab w:val="left" w:pos="4932"/>
          <w:tab w:val="left" w:pos="6923"/>
          <w:tab w:val="left" w:pos="8914"/>
          <w:tab w:val="left" w:pos="10905"/>
          <w:tab w:val="left" w:pos="12896"/>
        </w:tabs>
        <w:jc w:val="right"/>
        <w:rPr>
          <w:rFonts w:ascii="Times New Roman" w:hAnsi="Times New Roman" w:eastAsia="仿宋_GB2312" w:cs="Times New Roman"/>
          <w:color w:val="000000"/>
          <w:kern w:val="0"/>
          <w:sz w:val="20"/>
          <w:szCs w:val="20"/>
        </w:rPr>
      </w:pP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公开03表</w:t>
      </w:r>
    </w:p>
    <w:p w14:paraId="3F94F7E1">
      <w:pPr>
        <w:widowControl/>
        <w:tabs>
          <w:tab w:val="left" w:pos="1236"/>
          <w:tab w:val="left" w:pos="1499"/>
          <w:tab w:val="left" w:pos="2980"/>
          <w:tab w:val="left" w:pos="4932"/>
          <w:tab w:val="left" w:pos="6923"/>
          <w:tab w:val="left" w:pos="8914"/>
          <w:tab w:val="left" w:pos="10905"/>
          <w:tab w:val="left" w:pos="12896"/>
        </w:tabs>
        <w:jc w:val="right"/>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hint="eastAsia" w:ascii="Times New Roman" w:hAnsi="Times New Roman" w:eastAsia="仿宋_GB2312" w:cs="Times New Roman"/>
          <w:color w:val="000000"/>
          <w:kern w:val="0"/>
          <w:sz w:val="20"/>
          <w:szCs w:val="20"/>
        </w:rPr>
        <w:t>益阳市赫山区医疗保障局</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　</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单位：万元</w:t>
      </w:r>
    </w:p>
    <w:tbl>
      <w:tblPr>
        <w:tblStyle w:val="11"/>
        <w:tblpPr w:leftFromText="180" w:rightFromText="180" w:vertAnchor="text" w:horzAnchor="page" w:tblpX="1103" w:tblpY="78"/>
        <w:tblOverlap w:val="never"/>
        <w:tblW w:w="146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6"/>
        <w:gridCol w:w="3526"/>
        <w:gridCol w:w="1613"/>
        <w:gridCol w:w="1613"/>
        <w:gridCol w:w="1613"/>
        <w:gridCol w:w="1613"/>
        <w:gridCol w:w="1613"/>
        <w:gridCol w:w="2093"/>
      </w:tblGrid>
      <w:tr w14:paraId="3234F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4512"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B685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1613"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09854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本年支出合计</w:t>
            </w:r>
          </w:p>
        </w:tc>
        <w:tc>
          <w:tcPr>
            <w:tcW w:w="1613"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3B80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基本支出</w:t>
            </w:r>
          </w:p>
        </w:tc>
        <w:tc>
          <w:tcPr>
            <w:tcW w:w="1613"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2589C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项目支出</w:t>
            </w:r>
          </w:p>
        </w:tc>
        <w:tc>
          <w:tcPr>
            <w:tcW w:w="1613"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5142D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上缴上级支出</w:t>
            </w:r>
          </w:p>
        </w:tc>
        <w:tc>
          <w:tcPr>
            <w:tcW w:w="1613"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72405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经营支出</w:t>
            </w:r>
          </w:p>
        </w:tc>
        <w:tc>
          <w:tcPr>
            <w:tcW w:w="2093"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2241BC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对附属单位</w:t>
            </w:r>
          </w:p>
          <w:p w14:paraId="720E13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补助支出</w:t>
            </w:r>
          </w:p>
        </w:tc>
      </w:tr>
      <w:tr w14:paraId="51297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7181E2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科目代码</w:t>
            </w:r>
          </w:p>
        </w:tc>
        <w:tc>
          <w:tcPr>
            <w:tcW w:w="3526"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7FF3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7DC9F3CE">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94C901E">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295A5A4">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D27FB07">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8EB2EFB">
            <w:pPr>
              <w:jc w:val="center"/>
              <w:rPr>
                <w:rFonts w:hint="eastAsia" w:ascii="宋体" w:hAnsi="宋体" w:eastAsia="宋体" w:cs="宋体"/>
                <w:i w:val="0"/>
                <w:iCs w:val="0"/>
                <w:color w:val="000000"/>
                <w:sz w:val="22"/>
                <w:szCs w:val="22"/>
                <w:u w:val="none"/>
              </w:rPr>
            </w:pPr>
          </w:p>
        </w:tc>
        <w:tc>
          <w:tcPr>
            <w:tcW w:w="209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29026AA">
            <w:pPr>
              <w:jc w:val="center"/>
              <w:rPr>
                <w:rFonts w:hint="eastAsia" w:ascii="宋体" w:hAnsi="宋体" w:eastAsia="宋体" w:cs="宋体"/>
                <w:i w:val="0"/>
                <w:iCs w:val="0"/>
                <w:color w:val="000000"/>
                <w:sz w:val="22"/>
                <w:szCs w:val="22"/>
                <w:u w:val="none"/>
              </w:rPr>
            </w:pPr>
          </w:p>
        </w:tc>
      </w:tr>
      <w:tr w14:paraId="63020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EFBA22D">
            <w:pPr>
              <w:jc w:val="center"/>
              <w:rPr>
                <w:rFonts w:hint="eastAsia" w:ascii="宋体" w:hAnsi="宋体" w:eastAsia="宋体" w:cs="宋体"/>
                <w:i w:val="0"/>
                <w:iCs w:val="0"/>
                <w:color w:val="000000"/>
                <w:sz w:val="22"/>
                <w:szCs w:val="22"/>
                <w:u w:val="none"/>
              </w:rPr>
            </w:pPr>
          </w:p>
        </w:tc>
        <w:tc>
          <w:tcPr>
            <w:tcW w:w="3526"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F3DBCA7">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7945B01">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3B13405">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90A751E">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57ABE3F">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84B4A42">
            <w:pPr>
              <w:jc w:val="center"/>
              <w:rPr>
                <w:rFonts w:hint="eastAsia" w:ascii="宋体" w:hAnsi="宋体" w:eastAsia="宋体" w:cs="宋体"/>
                <w:i w:val="0"/>
                <w:iCs w:val="0"/>
                <w:color w:val="000000"/>
                <w:sz w:val="22"/>
                <w:szCs w:val="22"/>
                <w:u w:val="none"/>
              </w:rPr>
            </w:pPr>
          </w:p>
        </w:tc>
        <w:tc>
          <w:tcPr>
            <w:tcW w:w="209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8B384A6">
            <w:pPr>
              <w:jc w:val="center"/>
              <w:rPr>
                <w:rFonts w:hint="eastAsia" w:ascii="宋体" w:hAnsi="宋体" w:eastAsia="宋体" w:cs="宋体"/>
                <w:i w:val="0"/>
                <w:iCs w:val="0"/>
                <w:color w:val="000000"/>
                <w:sz w:val="22"/>
                <w:szCs w:val="22"/>
                <w:u w:val="none"/>
              </w:rPr>
            </w:pPr>
          </w:p>
        </w:tc>
      </w:tr>
      <w:tr w14:paraId="0374E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011F1E6">
            <w:pPr>
              <w:jc w:val="center"/>
              <w:rPr>
                <w:rFonts w:hint="eastAsia" w:ascii="宋体" w:hAnsi="宋体" w:eastAsia="宋体" w:cs="宋体"/>
                <w:i w:val="0"/>
                <w:iCs w:val="0"/>
                <w:color w:val="000000"/>
                <w:sz w:val="22"/>
                <w:szCs w:val="22"/>
                <w:u w:val="none"/>
              </w:rPr>
            </w:pPr>
          </w:p>
        </w:tc>
        <w:tc>
          <w:tcPr>
            <w:tcW w:w="3526"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1B3E386">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EEAEE3E">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5F9F181">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AD12FC7">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3C489749">
            <w:pPr>
              <w:jc w:val="center"/>
              <w:rPr>
                <w:rFonts w:hint="eastAsia" w:ascii="宋体" w:hAnsi="宋体" w:eastAsia="宋体" w:cs="宋体"/>
                <w:i w:val="0"/>
                <w:iCs w:val="0"/>
                <w:color w:val="000000"/>
                <w:sz w:val="22"/>
                <w:szCs w:val="22"/>
                <w:u w:val="none"/>
              </w:rPr>
            </w:pPr>
          </w:p>
        </w:tc>
        <w:tc>
          <w:tcPr>
            <w:tcW w:w="161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63BC9A0A">
            <w:pPr>
              <w:jc w:val="center"/>
              <w:rPr>
                <w:rFonts w:hint="eastAsia" w:ascii="宋体" w:hAnsi="宋体" w:eastAsia="宋体" w:cs="宋体"/>
                <w:i w:val="0"/>
                <w:iCs w:val="0"/>
                <w:color w:val="000000"/>
                <w:sz w:val="22"/>
                <w:szCs w:val="22"/>
                <w:u w:val="none"/>
              </w:rPr>
            </w:pPr>
          </w:p>
        </w:tc>
        <w:tc>
          <w:tcPr>
            <w:tcW w:w="2093"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EED4E02">
            <w:pPr>
              <w:jc w:val="center"/>
              <w:rPr>
                <w:rFonts w:hint="eastAsia" w:ascii="宋体" w:hAnsi="宋体" w:eastAsia="宋体" w:cs="宋体"/>
                <w:i w:val="0"/>
                <w:iCs w:val="0"/>
                <w:color w:val="000000"/>
                <w:sz w:val="22"/>
                <w:szCs w:val="22"/>
                <w:u w:val="none"/>
              </w:rPr>
            </w:pPr>
          </w:p>
        </w:tc>
      </w:tr>
      <w:tr w14:paraId="6FDE7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512"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92EA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1613"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4B83BD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13"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5F4416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13"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197BF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13"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12C19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13"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0BE197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93"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28C4F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F6AF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512"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84ECB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F5DFBAF">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1,138.61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591E13F">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917.61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235DF2">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221.00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586BB4">
            <w:pPr>
              <w:jc w:val="right"/>
              <w:rPr>
                <w:rFonts w:hint="eastAsia" w:ascii="宋体" w:hAnsi="宋体" w:eastAsia="宋体" w:cs="宋体"/>
                <w:b/>
                <w:bCs/>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FA9332">
            <w:pPr>
              <w:jc w:val="right"/>
              <w:rPr>
                <w:rFonts w:hint="eastAsia" w:ascii="宋体" w:hAnsi="宋体" w:eastAsia="宋体" w:cs="宋体"/>
                <w:b/>
                <w:bCs/>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B4D8B3">
            <w:pPr>
              <w:jc w:val="right"/>
              <w:rPr>
                <w:rFonts w:hint="eastAsia" w:ascii="宋体" w:hAnsi="宋体" w:eastAsia="宋体" w:cs="宋体"/>
                <w:b/>
                <w:bCs/>
                <w:i w:val="0"/>
                <w:iCs w:val="0"/>
                <w:color w:val="000000"/>
                <w:sz w:val="22"/>
                <w:szCs w:val="22"/>
                <w:u w:val="none"/>
              </w:rPr>
            </w:pPr>
          </w:p>
        </w:tc>
      </w:tr>
      <w:tr w14:paraId="7E55B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D2CFF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2069999</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BF450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其他科学技术支出</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723620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0BA39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4D8376B">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5560F70">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344DC24">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B9E166D">
            <w:pPr>
              <w:jc w:val="right"/>
              <w:rPr>
                <w:rFonts w:hint="eastAsia" w:ascii="宋体" w:hAnsi="宋体" w:eastAsia="宋体" w:cs="宋体"/>
                <w:i w:val="0"/>
                <w:iCs w:val="0"/>
                <w:color w:val="000000"/>
                <w:sz w:val="22"/>
                <w:szCs w:val="22"/>
                <w:u w:val="none"/>
              </w:rPr>
            </w:pPr>
          </w:p>
        </w:tc>
      </w:tr>
      <w:tr w14:paraId="36EE8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DCAF5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2080505</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6EFC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机关事业单位基本养老保险缴费支出</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5D204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40.05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E58C1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40.05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41D537">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97964D9">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D5CAC36">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E1FD8CC">
            <w:pPr>
              <w:jc w:val="right"/>
              <w:rPr>
                <w:rFonts w:hint="eastAsia" w:ascii="宋体" w:hAnsi="宋体" w:eastAsia="宋体" w:cs="宋体"/>
                <w:i w:val="0"/>
                <w:iCs w:val="0"/>
                <w:color w:val="000000"/>
                <w:sz w:val="22"/>
                <w:szCs w:val="22"/>
                <w:u w:val="none"/>
              </w:rPr>
            </w:pPr>
          </w:p>
        </w:tc>
      </w:tr>
      <w:tr w14:paraId="05058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AA884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2089999</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F27B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其他社会保障和就业支出</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F3F8DD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F36278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68186B">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93182D">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D07038B">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CF8549">
            <w:pPr>
              <w:jc w:val="right"/>
              <w:rPr>
                <w:rFonts w:hint="eastAsia" w:ascii="宋体" w:hAnsi="宋体" w:eastAsia="宋体" w:cs="宋体"/>
                <w:i w:val="0"/>
                <w:iCs w:val="0"/>
                <w:color w:val="000000"/>
                <w:sz w:val="22"/>
                <w:szCs w:val="22"/>
                <w:u w:val="none"/>
              </w:rPr>
            </w:pPr>
          </w:p>
        </w:tc>
      </w:tr>
      <w:tr w14:paraId="08E45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F3170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2101101</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6E173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行政单位医疗</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04666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21.19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FD9880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21.19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6E2D57E">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2883F5">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66151B9">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5106804">
            <w:pPr>
              <w:jc w:val="right"/>
              <w:rPr>
                <w:rFonts w:hint="eastAsia" w:ascii="宋体" w:hAnsi="宋体" w:eastAsia="宋体" w:cs="宋体"/>
                <w:i w:val="0"/>
                <w:iCs w:val="0"/>
                <w:color w:val="000000"/>
                <w:sz w:val="22"/>
                <w:szCs w:val="22"/>
                <w:u w:val="none"/>
              </w:rPr>
            </w:pPr>
          </w:p>
        </w:tc>
      </w:tr>
      <w:tr w14:paraId="4C6A3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BB025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2101399</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7912B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其他医疗救助支出</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575BDF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140.00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5056D6F">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C443B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140.00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C067AF1">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EF77C55">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1A1EFD8">
            <w:pPr>
              <w:jc w:val="right"/>
              <w:rPr>
                <w:rFonts w:hint="eastAsia" w:ascii="宋体" w:hAnsi="宋体" w:eastAsia="宋体" w:cs="宋体"/>
                <w:i w:val="0"/>
                <w:iCs w:val="0"/>
                <w:color w:val="000000"/>
                <w:sz w:val="22"/>
                <w:szCs w:val="22"/>
                <w:u w:val="none"/>
              </w:rPr>
            </w:pPr>
          </w:p>
        </w:tc>
      </w:tr>
      <w:tr w14:paraId="019BA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73FFC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2101501</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53F96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行政运行</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6CCC7C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618.80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32A88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618.80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79FF55">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22BC443">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847C7C">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669820E">
            <w:pPr>
              <w:jc w:val="right"/>
              <w:rPr>
                <w:rFonts w:hint="eastAsia" w:ascii="宋体" w:hAnsi="宋体" w:eastAsia="宋体" w:cs="宋体"/>
                <w:i w:val="0"/>
                <w:iCs w:val="0"/>
                <w:color w:val="000000"/>
                <w:sz w:val="22"/>
                <w:szCs w:val="22"/>
                <w:u w:val="none"/>
              </w:rPr>
            </w:pPr>
          </w:p>
        </w:tc>
      </w:tr>
      <w:tr w14:paraId="7BF68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D1759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2101505</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7229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医疗保障政策管理</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E8C5B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55B6279">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F27AC6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81.00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C215657">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04A0B43">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67AC3AD">
            <w:pPr>
              <w:jc w:val="right"/>
              <w:rPr>
                <w:rFonts w:hint="eastAsia" w:ascii="宋体" w:hAnsi="宋体" w:eastAsia="宋体" w:cs="宋体"/>
                <w:i w:val="0"/>
                <w:iCs w:val="0"/>
                <w:color w:val="000000"/>
                <w:sz w:val="22"/>
                <w:szCs w:val="22"/>
                <w:u w:val="none"/>
              </w:rPr>
            </w:pPr>
          </w:p>
        </w:tc>
      </w:tr>
      <w:tr w14:paraId="52E81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81C1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2101599</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3A2FF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其他医疗保障管理事务支出</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3E980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147.87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757453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147.87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E5C866E">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E3C71F">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C208E3F">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176D8A5">
            <w:pPr>
              <w:jc w:val="right"/>
              <w:rPr>
                <w:rFonts w:hint="eastAsia" w:ascii="宋体" w:hAnsi="宋体" w:eastAsia="宋体" w:cs="宋体"/>
                <w:i w:val="0"/>
                <w:iCs w:val="0"/>
                <w:color w:val="000000"/>
                <w:sz w:val="22"/>
                <w:szCs w:val="22"/>
                <w:u w:val="none"/>
              </w:rPr>
            </w:pPr>
          </w:p>
        </w:tc>
      </w:tr>
      <w:tr w14:paraId="462A9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ACDA5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2210201</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D8C6F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住房公积金</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F9C944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31BAFB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15614E">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5080B4B">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61FA16E">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F7CEE2D">
            <w:pPr>
              <w:jc w:val="right"/>
              <w:rPr>
                <w:rFonts w:hint="eastAsia" w:ascii="宋体" w:hAnsi="宋体" w:eastAsia="宋体" w:cs="宋体"/>
                <w:i w:val="0"/>
                <w:iCs w:val="0"/>
                <w:color w:val="000000"/>
                <w:sz w:val="22"/>
                <w:szCs w:val="22"/>
                <w:u w:val="none"/>
              </w:rPr>
            </w:pPr>
          </w:p>
        </w:tc>
      </w:tr>
      <w:tr w14:paraId="7909D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93A63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2299999</w:t>
            </w:r>
          </w:p>
        </w:tc>
        <w:tc>
          <w:tcPr>
            <w:tcW w:w="35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AB04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其他支出</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76C473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23.59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E3C356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23.59 </w:t>
            </w: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CFFE5C1">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F4C1774">
            <w:pPr>
              <w:jc w:val="right"/>
              <w:rPr>
                <w:rFonts w:hint="eastAsia" w:ascii="宋体" w:hAnsi="宋体" w:eastAsia="宋体" w:cs="宋体"/>
                <w:i w:val="0"/>
                <w:iCs w:val="0"/>
                <w:color w:val="000000"/>
                <w:sz w:val="22"/>
                <w:szCs w:val="22"/>
                <w:u w:val="none"/>
              </w:rPr>
            </w:pPr>
          </w:p>
        </w:tc>
        <w:tc>
          <w:tcPr>
            <w:tcW w:w="161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D0B570F">
            <w:pPr>
              <w:jc w:val="right"/>
              <w:rPr>
                <w:rFonts w:hint="eastAsia" w:ascii="宋体" w:hAnsi="宋体" w:eastAsia="宋体" w:cs="宋体"/>
                <w:i w:val="0"/>
                <w:iCs w:val="0"/>
                <w:color w:val="000000"/>
                <w:sz w:val="22"/>
                <w:szCs w:val="22"/>
                <w:u w:val="none"/>
              </w:rPr>
            </w:pPr>
          </w:p>
        </w:tc>
        <w:tc>
          <w:tcPr>
            <w:tcW w:w="20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30833D9">
            <w:pPr>
              <w:jc w:val="right"/>
              <w:rPr>
                <w:rFonts w:hint="eastAsia" w:ascii="宋体" w:hAnsi="宋体" w:eastAsia="宋体" w:cs="宋体"/>
                <w:i w:val="0"/>
                <w:iCs w:val="0"/>
                <w:color w:val="000000"/>
                <w:sz w:val="22"/>
                <w:szCs w:val="22"/>
                <w:u w:val="none"/>
              </w:rPr>
            </w:pPr>
          </w:p>
        </w:tc>
      </w:tr>
    </w:tbl>
    <w:p w14:paraId="41A781A3">
      <w:pPr>
        <w:widowControl/>
        <w:spacing w:before="120"/>
        <w:jc w:val="left"/>
        <w:rPr>
          <w:rFonts w:ascii="Times New Roman" w:hAnsi="Times New Roman" w:eastAsia="仿宋_GB2312" w:cs="Times New Roman"/>
          <w:kern w:val="0"/>
          <w:sz w:val="24"/>
          <w:szCs w:val="24"/>
        </w:rPr>
      </w:pPr>
    </w:p>
    <w:p w14:paraId="19F8020A">
      <w:pPr>
        <w:widowControl/>
        <w:jc w:val="left"/>
        <w:textAlignment w:val="cente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注：本表反映部门本年度各项支出情况。</w:t>
      </w:r>
    </w:p>
    <w:p w14:paraId="49BCDE56">
      <w:pPr>
        <w:widowControl/>
        <w:tabs>
          <w:tab w:val="left" w:pos="3595"/>
          <w:tab w:val="left" w:pos="4031"/>
          <w:tab w:val="left" w:pos="5605"/>
          <w:tab w:val="left" w:pos="9152"/>
          <w:tab w:val="left" w:pos="9587"/>
          <w:tab w:val="left" w:pos="11160"/>
          <w:tab w:val="left" w:pos="12554"/>
          <w:tab w:val="left" w:pos="13948"/>
        </w:tabs>
        <w:jc w:val="center"/>
        <w:rPr>
          <w:rFonts w:ascii="Times New Roman" w:hAnsi="Times New Roman" w:eastAsia="黑体" w:cs="Times New Roman"/>
          <w:color w:val="000000"/>
          <w:kern w:val="0"/>
          <w:sz w:val="36"/>
          <w:szCs w:val="36"/>
          <w:lang w:bidi="ar"/>
        </w:rPr>
      </w:pPr>
      <w:bookmarkStart w:id="0" w:name="RANGE!A1:I22"/>
      <w:bookmarkEnd w:id="0"/>
      <w:bookmarkStart w:id="1" w:name="RANGE!A1:F16"/>
      <w:r>
        <w:rPr>
          <w:rFonts w:ascii="Times New Roman" w:hAnsi="Times New Roman" w:eastAsia="黑体" w:cs="Times New Roman"/>
          <w:color w:val="000000"/>
          <w:kern w:val="0"/>
          <w:sz w:val="36"/>
          <w:szCs w:val="36"/>
          <w:lang w:bidi="ar"/>
        </w:rPr>
        <w:t>财政拨款收入支出决算总表</w:t>
      </w:r>
    </w:p>
    <w:p w14:paraId="3508F3C3">
      <w:pPr>
        <w:widowControl/>
        <w:tabs>
          <w:tab w:val="left" w:pos="3595"/>
          <w:tab w:val="left" w:pos="4031"/>
          <w:tab w:val="left" w:pos="5109"/>
          <w:tab w:val="left" w:pos="9152"/>
          <w:tab w:val="left" w:pos="9587"/>
          <w:tab w:val="left" w:pos="11160"/>
          <w:tab w:val="left" w:pos="12554"/>
          <w:tab w:val="left" w:pos="13948"/>
        </w:tabs>
        <w:jc w:val="center"/>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 xml:space="preserve">                                                                                                              </w:t>
      </w:r>
      <w:r>
        <w:rPr>
          <w:rFonts w:hint="eastAsia" w:ascii="Times New Roman" w:hAnsi="Times New Roman" w:eastAsia="仿宋_GB2312" w:cs="Times New Roman"/>
          <w:color w:val="000000"/>
          <w:kern w:val="0"/>
          <w:sz w:val="20"/>
          <w:szCs w:val="20"/>
          <w:lang w:val="en-US" w:eastAsia="zh-CN"/>
        </w:rPr>
        <w:t xml:space="preserve">            </w:t>
      </w:r>
      <w:r>
        <w:rPr>
          <w:rFonts w:ascii="Times New Roman" w:hAnsi="Times New Roman" w:eastAsia="仿宋_GB2312" w:cs="Times New Roman"/>
          <w:color w:val="000000"/>
          <w:kern w:val="0"/>
          <w:sz w:val="20"/>
          <w:szCs w:val="20"/>
        </w:rPr>
        <w:t xml:space="preserve">   </w:t>
      </w:r>
      <w:r>
        <w:rPr>
          <w:rFonts w:hint="eastAsia" w:ascii="Times New Roman" w:hAnsi="Times New Roman" w:eastAsia="仿宋_GB2312" w:cs="Times New Roman"/>
          <w:color w:val="000000"/>
          <w:kern w:val="0"/>
          <w:sz w:val="20"/>
          <w:szCs w:val="20"/>
          <w:lang w:val="en-US" w:eastAsia="zh-CN"/>
        </w:rPr>
        <w:t xml:space="preserve">     </w:t>
      </w:r>
      <w:r>
        <w:rPr>
          <w:rFonts w:ascii="Times New Roman" w:hAnsi="Times New Roman" w:eastAsia="仿宋_GB2312" w:cs="Times New Roman"/>
          <w:color w:val="000000"/>
          <w:kern w:val="0"/>
          <w:sz w:val="20"/>
          <w:szCs w:val="20"/>
        </w:rPr>
        <w:t xml:space="preserve"> 公开04表</w:t>
      </w:r>
    </w:p>
    <w:p w14:paraId="5D088B0A">
      <w:pPr>
        <w:widowControl/>
        <w:tabs>
          <w:tab w:val="left" w:pos="3595"/>
          <w:tab w:val="left" w:pos="4031"/>
          <w:tab w:val="left" w:pos="5109"/>
          <w:tab w:val="left" w:pos="9152"/>
          <w:tab w:val="left" w:pos="9587"/>
          <w:tab w:val="left" w:pos="11160"/>
          <w:tab w:val="left" w:pos="12554"/>
          <w:tab w:val="left" w:pos="13948"/>
        </w:tabs>
        <w:jc w:val="both"/>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hint="eastAsia" w:ascii="Times New Roman" w:hAnsi="Times New Roman" w:eastAsia="仿宋_GB2312" w:cs="Times New Roman"/>
          <w:color w:val="000000"/>
          <w:kern w:val="0"/>
          <w:sz w:val="20"/>
          <w:szCs w:val="20"/>
        </w:rPr>
        <w:t>益阳市赫山区医疗保障局</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hint="eastAsia" w:ascii="Times New Roman" w:hAnsi="Times New Roman" w:eastAsia="仿宋_GB2312" w:cs="Times New Roman"/>
          <w:kern w:val="0"/>
          <w:sz w:val="24"/>
          <w:szCs w:val="24"/>
          <w:lang w:val="en-US" w:eastAsia="zh-CN"/>
        </w:rPr>
        <w:t xml:space="preserve">           </w:t>
      </w:r>
      <w:r>
        <w:rPr>
          <w:rFonts w:ascii="Times New Roman" w:hAnsi="Times New Roman" w:eastAsia="仿宋_GB2312" w:cs="Times New Roman"/>
          <w:kern w:val="0"/>
          <w:sz w:val="24"/>
          <w:szCs w:val="24"/>
        </w:rPr>
        <w:t>　</w:t>
      </w:r>
      <w:r>
        <w:rPr>
          <w:rFonts w:hint="eastAsia" w:ascii="Times New Roman" w:hAnsi="Times New Roman" w:eastAsia="仿宋_GB2312" w:cs="Times New Roman"/>
          <w:kern w:val="0"/>
          <w:sz w:val="24"/>
          <w:szCs w:val="24"/>
          <w:lang w:val="en-US" w:eastAsia="zh-CN"/>
        </w:rPr>
        <w:t xml:space="preserve">   </w:t>
      </w:r>
      <w:r>
        <w:rPr>
          <w:rFonts w:ascii="Times New Roman" w:hAnsi="Times New Roman" w:eastAsia="仿宋_GB2312" w:cs="Times New Roman"/>
          <w:color w:val="000000"/>
          <w:kern w:val="0"/>
          <w:sz w:val="20"/>
          <w:szCs w:val="20"/>
        </w:rPr>
        <w:t>单位：万元</w:t>
      </w:r>
    </w:p>
    <w:tbl>
      <w:tblPr>
        <w:tblStyle w:val="11"/>
        <w:tblW w:w="14730" w:type="dxa"/>
        <w:tblInd w:w="-28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420"/>
        <w:gridCol w:w="1020"/>
        <w:gridCol w:w="1410"/>
        <w:gridCol w:w="3540"/>
        <w:gridCol w:w="900"/>
        <w:gridCol w:w="1350"/>
        <w:gridCol w:w="1410"/>
        <w:gridCol w:w="900"/>
        <w:gridCol w:w="780"/>
      </w:tblGrid>
      <w:tr w14:paraId="7B47F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5850" w:type="dxa"/>
            <w:gridSpan w:val="3"/>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0AF4E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8880" w:type="dxa"/>
            <w:gridSpan w:val="6"/>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2F38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w:t>
            </w:r>
          </w:p>
        </w:tc>
      </w:tr>
      <w:tr w14:paraId="03D64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2AB5FC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102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15463F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141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696EC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w:t>
            </w:r>
          </w:p>
        </w:tc>
        <w:tc>
          <w:tcPr>
            <w:tcW w:w="354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1651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90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0811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1350"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144A5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41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2EA09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一般公共预算财政拨款</w:t>
            </w:r>
          </w:p>
        </w:tc>
        <w:tc>
          <w:tcPr>
            <w:tcW w:w="90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9B88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政府性基金预算财政拨款</w:t>
            </w:r>
          </w:p>
        </w:tc>
        <w:tc>
          <w:tcPr>
            <w:tcW w:w="78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0C16A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国有资本经营预算财政拨款</w:t>
            </w:r>
          </w:p>
        </w:tc>
      </w:tr>
      <w:tr w14:paraId="2C262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342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635E3BA1">
            <w:pPr>
              <w:jc w:val="center"/>
              <w:rPr>
                <w:rFonts w:hint="eastAsia" w:ascii="宋体" w:hAnsi="宋体" w:eastAsia="宋体" w:cs="宋体"/>
                <w:i w:val="0"/>
                <w:iCs w:val="0"/>
                <w:color w:val="000000"/>
                <w:sz w:val="22"/>
                <w:szCs w:val="22"/>
                <w:u w:val="none"/>
              </w:rPr>
            </w:pPr>
          </w:p>
        </w:tc>
        <w:tc>
          <w:tcPr>
            <w:tcW w:w="102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8325D52">
            <w:pPr>
              <w:jc w:val="center"/>
              <w:rPr>
                <w:rFonts w:hint="eastAsia" w:ascii="宋体" w:hAnsi="宋体" w:eastAsia="宋体" w:cs="宋体"/>
                <w:i w:val="0"/>
                <w:iCs w:val="0"/>
                <w:color w:val="000000"/>
                <w:sz w:val="22"/>
                <w:szCs w:val="22"/>
                <w:u w:val="none"/>
              </w:rPr>
            </w:pPr>
          </w:p>
        </w:tc>
        <w:tc>
          <w:tcPr>
            <w:tcW w:w="141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9972909">
            <w:pPr>
              <w:jc w:val="center"/>
              <w:rPr>
                <w:rFonts w:hint="eastAsia" w:ascii="宋体" w:hAnsi="宋体" w:eastAsia="宋体" w:cs="宋体"/>
                <w:i w:val="0"/>
                <w:iCs w:val="0"/>
                <w:color w:val="000000"/>
                <w:sz w:val="22"/>
                <w:szCs w:val="22"/>
                <w:u w:val="none"/>
              </w:rPr>
            </w:pPr>
          </w:p>
        </w:tc>
        <w:tc>
          <w:tcPr>
            <w:tcW w:w="354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0EB1D3E">
            <w:pPr>
              <w:jc w:val="center"/>
              <w:rPr>
                <w:rFonts w:hint="eastAsia" w:ascii="宋体" w:hAnsi="宋体" w:eastAsia="宋体" w:cs="宋体"/>
                <w:i w:val="0"/>
                <w:iCs w:val="0"/>
                <w:color w:val="000000"/>
                <w:sz w:val="22"/>
                <w:szCs w:val="22"/>
                <w:u w:val="none"/>
              </w:rPr>
            </w:pPr>
          </w:p>
        </w:tc>
        <w:tc>
          <w:tcPr>
            <w:tcW w:w="90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5042BE3">
            <w:pPr>
              <w:jc w:val="center"/>
              <w:rPr>
                <w:rFonts w:hint="eastAsia" w:ascii="宋体" w:hAnsi="宋体" w:eastAsia="宋体" w:cs="宋体"/>
                <w:i w:val="0"/>
                <w:iCs w:val="0"/>
                <w:color w:val="000000"/>
                <w:sz w:val="22"/>
                <w:szCs w:val="22"/>
                <w:u w:val="none"/>
              </w:rPr>
            </w:pPr>
          </w:p>
        </w:tc>
        <w:tc>
          <w:tcPr>
            <w:tcW w:w="135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7ABA0DA">
            <w:pPr>
              <w:jc w:val="center"/>
              <w:rPr>
                <w:rFonts w:hint="eastAsia" w:ascii="宋体" w:hAnsi="宋体" w:eastAsia="宋体" w:cs="宋体"/>
                <w:i w:val="0"/>
                <w:iCs w:val="0"/>
                <w:color w:val="000000"/>
                <w:sz w:val="22"/>
                <w:szCs w:val="22"/>
                <w:u w:val="none"/>
              </w:rPr>
            </w:pPr>
          </w:p>
        </w:tc>
        <w:tc>
          <w:tcPr>
            <w:tcW w:w="141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5638196">
            <w:pPr>
              <w:jc w:val="center"/>
              <w:rPr>
                <w:rFonts w:hint="eastAsia" w:ascii="宋体" w:hAnsi="宋体" w:eastAsia="宋体" w:cs="宋体"/>
                <w:i w:val="0"/>
                <w:iCs w:val="0"/>
                <w:color w:val="000000"/>
                <w:sz w:val="22"/>
                <w:szCs w:val="22"/>
                <w:u w:val="none"/>
              </w:rPr>
            </w:pPr>
          </w:p>
        </w:tc>
        <w:tc>
          <w:tcPr>
            <w:tcW w:w="90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5436AC0">
            <w:pPr>
              <w:jc w:val="center"/>
              <w:rPr>
                <w:rFonts w:hint="eastAsia" w:ascii="宋体" w:hAnsi="宋体" w:eastAsia="宋体" w:cs="宋体"/>
                <w:i w:val="0"/>
                <w:iCs w:val="0"/>
                <w:color w:val="000000"/>
                <w:sz w:val="22"/>
                <w:szCs w:val="22"/>
                <w:u w:val="none"/>
              </w:rPr>
            </w:pPr>
          </w:p>
        </w:tc>
        <w:tc>
          <w:tcPr>
            <w:tcW w:w="78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4FA8EC7">
            <w:pPr>
              <w:jc w:val="center"/>
              <w:rPr>
                <w:rFonts w:hint="eastAsia" w:ascii="宋体" w:hAnsi="宋体" w:eastAsia="宋体" w:cs="宋体"/>
                <w:i w:val="0"/>
                <w:iCs w:val="0"/>
                <w:color w:val="000000"/>
                <w:sz w:val="22"/>
                <w:szCs w:val="22"/>
                <w:u w:val="none"/>
              </w:rPr>
            </w:pPr>
          </w:p>
        </w:tc>
      </w:tr>
      <w:tr w14:paraId="38E1E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DABA2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514D28A">
            <w:pPr>
              <w:jc w:val="center"/>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9CF93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21B7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F1D140">
            <w:pPr>
              <w:jc w:val="center"/>
              <w:rPr>
                <w:rFonts w:hint="eastAsia" w:ascii="宋体" w:hAnsi="宋体" w:eastAsia="宋体" w:cs="宋体"/>
                <w:i w:val="0"/>
                <w:iCs w:val="0"/>
                <w:color w:val="000000"/>
                <w:sz w:val="22"/>
                <w:szCs w:val="22"/>
                <w:u w:val="none"/>
              </w:rPr>
            </w:pPr>
          </w:p>
        </w:tc>
        <w:tc>
          <w:tcPr>
            <w:tcW w:w="13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EC298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1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C498C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0AC3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8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3BD98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42161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6EFFB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一、一般公共预算财政拨款</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B7A9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6300CB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23D8A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一、一般公共服务支出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9D846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BDC5103">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50882B5">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9433580">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688390">
            <w:pPr>
              <w:jc w:val="right"/>
              <w:rPr>
                <w:rFonts w:hint="eastAsia" w:ascii="宋体" w:hAnsi="宋体" w:eastAsia="宋体" w:cs="宋体"/>
                <w:i w:val="0"/>
                <w:iCs w:val="0"/>
                <w:color w:val="000000"/>
                <w:sz w:val="22"/>
                <w:szCs w:val="22"/>
                <w:u w:val="none"/>
              </w:rPr>
            </w:pPr>
          </w:p>
        </w:tc>
      </w:tr>
      <w:tr w14:paraId="18CF5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A9DD5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二、政府性基金预算财政拨款</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775E3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4AE7AF">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C5839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二、外交支出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2ACE2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3A25721">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BCB34AB">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6D8F20D">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1D86E69">
            <w:pPr>
              <w:jc w:val="right"/>
              <w:rPr>
                <w:rFonts w:hint="eastAsia" w:ascii="宋体" w:hAnsi="宋体" w:eastAsia="宋体" w:cs="宋体"/>
                <w:i w:val="0"/>
                <w:iCs w:val="0"/>
                <w:color w:val="000000"/>
                <w:sz w:val="22"/>
                <w:szCs w:val="22"/>
                <w:u w:val="none"/>
              </w:rPr>
            </w:pPr>
          </w:p>
        </w:tc>
      </w:tr>
      <w:tr w14:paraId="42AB5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15873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三、国有资本经营预算财政拨款</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974A4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9345033">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0BDD4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三、国防支出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B687C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BC055FD">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8F6DC69">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E87CA4A">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715B75F">
            <w:pPr>
              <w:jc w:val="right"/>
              <w:rPr>
                <w:rFonts w:hint="eastAsia" w:ascii="宋体" w:hAnsi="宋体" w:eastAsia="宋体" w:cs="宋体"/>
                <w:i w:val="0"/>
                <w:iCs w:val="0"/>
                <w:color w:val="000000"/>
                <w:sz w:val="22"/>
                <w:szCs w:val="22"/>
                <w:u w:val="none"/>
              </w:rPr>
            </w:pPr>
          </w:p>
        </w:tc>
      </w:tr>
      <w:tr w14:paraId="7F44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CA2280E">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619A9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F9D35E1">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1F346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四、公共安全支出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8AA9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D8C32C8">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92E508E">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838DE35">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F340B38">
            <w:pPr>
              <w:jc w:val="right"/>
              <w:rPr>
                <w:rFonts w:hint="eastAsia" w:ascii="宋体" w:hAnsi="宋体" w:eastAsia="宋体" w:cs="宋体"/>
                <w:i w:val="0"/>
                <w:iCs w:val="0"/>
                <w:color w:val="000000"/>
                <w:sz w:val="22"/>
                <w:szCs w:val="22"/>
                <w:u w:val="none"/>
              </w:rPr>
            </w:pPr>
          </w:p>
        </w:tc>
      </w:tr>
      <w:tr w14:paraId="5BF76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1F14AB9">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CCA34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350AA79">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804EB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五、教育支出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1FE6F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F07916C">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502E48">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3783DD3">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5DBA151">
            <w:pPr>
              <w:jc w:val="right"/>
              <w:rPr>
                <w:rFonts w:hint="eastAsia" w:ascii="宋体" w:hAnsi="宋体" w:eastAsia="宋体" w:cs="宋体"/>
                <w:i w:val="0"/>
                <w:iCs w:val="0"/>
                <w:color w:val="000000"/>
                <w:sz w:val="22"/>
                <w:szCs w:val="22"/>
                <w:u w:val="none"/>
              </w:rPr>
            </w:pPr>
          </w:p>
        </w:tc>
      </w:tr>
      <w:tr w14:paraId="3E543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810CFD6">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F7E2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102BE44">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27F2B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六、科学技术支出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0C07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DBAF7C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04C8B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37935B">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2FF43F">
            <w:pPr>
              <w:jc w:val="right"/>
              <w:rPr>
                <w:rFonts w:hint="eastAsia" w:ascii="宋体" w:hAnsi="宋体" w:eastAsia="宋体" w:cs="宋体"/>
                <w:i w:val="0"/>
                <w:iCs w:val="0"/>
                <w:color w:val="000000"/>
                <w:sz w:val="22"/>
                <w:szCs w:val="22"/>
                <w:u w:val="none"/>
              </w:rPr>
            </w:pPr>
          </w:p>
        </w:tc>
      </w:tr>
      <w:tr w14:paraId="6ADA8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53DA6C2">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2F28D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51D9715">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B2E3B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七、文化旅游体育与传媒支出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DA6CA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D652DD">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F3DAF1">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CD00B9">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BD995C8">
            <w:pPr>
              <w:jc w:val="right"/>
              <w:rPr>
                <w:rFonts w:hint="eastAsia" w:ascii="宋体" w:hAnsi="宋体" w:eastAsia="宋体" w:cs="宋体"/>
                <w:i w:val="0"/>
                <w:iCs w:val="0"/>
                <w:color w:val="000000"/>
                <w:sz w:val="22"/>
                <w:szCs w:val="22"/>
                <w:u w:val="none"/>
              </w:rPr>
            </w:pPr>
          </w:p>
        </w:tc>
      </w:tr>
      <w:tr w14:paraId="14C8E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939FD5B">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1F428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A61ED8">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6A9A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八、社会保障和就业支出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B5785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00BD7E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42.05 </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003121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42.05 </w:t>
            </w: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30A0F16">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7257BDE">
            <w:pPr>
              <w:jc w:val="right"/>
              <w:rPr>
                <w:rFonts w:hint="eastAsia" w:ascii="宋体" w:hAnsi="宋体" w:eastAsia="宋体" w:cs="宋体"/>
                <w:i w:val="0"/>
                <w:iCs w:val="0"/>
                <w:color w:val="000000"/>
                <w:sz w:val="22"/>
                <w:szCs w:val="22"/>
                <w:u w:val="none"/>
              </w:rPr>
            </w:pPr>
          </w:p>
        </w:tc>
      </w:tr>
      <w:tr w14:paraId="0EBD5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1178D9C">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23595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A7647E8">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93D43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九、卫生健康支出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29887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FF2690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1,008.86 </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5C216E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1,008.86 </w:t>
            </w: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21B7968">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91D6C44">
            <w:pPr>
              <w:jc w:val="right"/>
              <w:rPr>
                <w:rFonts w:hint="eastAsia" w:ascii="宋体" w:hAnsi="宋体" w:eastAsia="宋体" w:cs="宋体"/>
                <w:i w:val="0"/>
                <w:iCs w:val="0"/>
                <w:color w:val="000000"/>
                <w:sz w:val="22"/>
                <w:szCs w:val="22"/>
                <w:u w:val="none"/>
              </w:rPr>
            </w:pPr>
          </w:p>
        </w:tc>
      </w:tr>
      <w:tr w14:paraId="1CC2E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8926054">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DBCE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EC147DB">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3648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十、节能环保支出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8F5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24829DA">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1C58D48">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B10CC7A">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182941">
            <w:pPr>
              <w:jc w:val="right"/>
              <w:rPr>
                <w:rFonts w:hint="eastAsia" w:ascii="宋体" w:hAnsi="宋体" w:eastAsia="宋体" w:cs="宋体"/>
                <w:i w:val="0"/>
                <w:iCs w:val="0"/>
                <w:color w:val="000000"/>
                <w:sz w:val="22"/>
                <w:szCs w:val="22"/>
                <w:u w:val="none"/>
              </w:rPr>
            </w:pPr>
          </w:p>
        </w:tc>
      </w:tr>
      <w:tr w14:paraId="4B441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D05E6C9">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B890C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6534D11">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97974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十一、城乡社区支出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16006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E1F3B3">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A54B19C">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CC2E15E">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72547E3">
            <w:pPr>
              <w:jc w:val="right"/>
              <w:rPr>
                <w:rFonts w:hint="eastAsia" w:ascii="宋体" w:hAnsi="宋体" w:eastAsia="宋体" w:cs="宋体"/>
                <w:i w:val="0"/>
                <w:iCs w:val="0"/>
                <w:color w:val="000000"/>
                <w:sz w:val="22"/>
                <w:szCs w:val="22"/>
                <w:u w:val="none"/>
              </w:rPr>
            </w:pPr>
          </w:p>
        </w:tc>
      </w:tr>
      <w:tr w14:paraId="1A199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A8CF327">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5F60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D036219">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6DB28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十二、农林水支出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115E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B75C1B6">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9D4BF76">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B0E8204">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B95AE96">
            <w:pPr>
              <w:jc w:val="right"/>
              <w:rPr>
                <w:rFonts w:hint="eastAsia" w:ascii="宋体" w:hAnsi="宋体" w:eastAsia="宋体" w:cs="宋体"/>
                <w:i w:val="0"/>
                <w:iCs w:val="0"/>
                <w:color w:val="000000"/>
                <w:sz w:val="22"/>
                <w:szCs w:val="22"/>
                <w:u w:val="none"/>
              </w:rPr>
            </w:pPr>
          </w:p>
        </w:tc>
      </w:tr>
      <w:tr w14:paraId="6FAB4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81CCA60">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6E1C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364596B">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EB8CE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十三、交通运输支出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6CFBD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E44EC8">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3B79940">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A75379">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7E6CFE5">
            <w:pPr>
              <w:jc w:val="right"/>
              <w:rPr>
                <w:rFonts w:hint="eastAsia" w:ascii="宋体" w:hAnsi="宋体" w:eastAsia="宋体" w:cs="宋体"/>
                <w:i w:val="0"/>
                <w:iCs w:val="0"/>
                <w:color w:val="000000"/>
                <w:sz w:val="22"/>
                <w:szCs w:val="22"/>
                <w:u w:val="none"/>
              </w:rPr>
            </w:pPr>
          </w:p>
        </w:tc>
      </w:tr>
      <w:tr w14:paraId="4BB2A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65B2F5">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C49E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8E9B0B">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6F19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十四、资源勘探工业信息等支出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1020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3DCA0AF">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257323E">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F039C7C">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D64A7BD">
            <w:pPr>
              <w:jc w:val="right"/>
              <w:rPr>
                <w:rFonts w:hint="eastAsia" w:ascii="宋体" w:hAnsi="宋体" w:eastAsia="宋体" w:cs="宋体"/>
                <w:i w:val="0"/>
                <w:iCs w:val="0"/>
                <w:color w:val="000000"/>
                <w:sz w:val="22"/>
                <w:szCs w:val="22"/>
                <w:u w:val="none"/>
              </w:rPr>
            </w:pPr>
          </w:p>
        </w:tc>
      </w:tr>
      <w:tr w14:paraId="2A6B1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42654B">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47EC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CB0CEF0">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2B71A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十五、商业服务业等支出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B2F3D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76C625">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0315250">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05EC05">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016B2DB">
            <w:pPr>
              <w:jc w:val="right"/>
              <w:rPr>
                <w:rFonts w:hint="eastAsia" w:ascii="宋体" w:hAnsi="宋体" w:eastAsia="宋体" w:cs="宋体"/>
                <w:i w:val="0"/>
                <w:iCs w:val="0"/>
                <w:color w:val="000000"/>
                <w:sz w:val="22"/>
                <w:szCs w:val="22"/>
                <w:u w:val="none"/>
              </w:rPr>
            </w:pPr>
          </w:p>
        </w:tc>
      </w:tr>
      <w:tr w14:paraId="41573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E8BCD77">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AEE62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396D9F8">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F7309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十六、金融支出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2D66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38511B">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EF24C81">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0E2DD97">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2E95A84">
            <w:pPr>
              <w:jc w:val="right"/>
              <w:rPr>
                <w:rFonts w:hint="eastAsia" w:ascii="宋体" w:hAnsi="宋体" w:eastAsia="宋体" w:cs="宋体"/>
                <w:i w:val="0"/>
                <w:iCs w:val="0"/>
                <w:color w:val="000000"/>
                <w:sz w:val="22"/>
                <w:szCs w:val="22"/>
                <w:u w:val="none"/>
              </w:rPr>
            </w:pPr>
          </w:p>
        </w:tc>
      </w:tr>
      <w:tr w14:paraId="2CE80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E1E36F5">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43400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36EC0BA">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2822F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十七、援助其他地区支出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C31A0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E70BBBC">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33F2936">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3ACA2EB">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8D0F6A">
            <w:pPr>
              <w:jc w:val="right"/>
              <w:rPr>
                <w:rFonts w:hint="eastAsia" w:ascii="宋体" w:hAnsi="宋体" w:eastAsia="宋体" w:cs="宋体"/>
                <w:i w:val="0"/>
                <w:iCs w:val="0"/>
                <w:color w:val="000000"/>
                <w:sz w:val="22"/>
                <w:szCs w:val="22"/>
                <w:u w:val="none"/>
              </w:rPr>
            </w:pPr>
          </w:p>
        </w:tc>
      </w:tr>
      <w:tr w14:paraId="2B356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8EB6849">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DFA1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D7FB938">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507AE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十八、自然资源海洋气象等支出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BEB91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2EE3C4">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C039B2">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3837C6">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84601D">
            <w:pPr>
              <w:jc w:val="right"/>
              <w:rPr>
                <w:rFonts w:hint="eastAsia" w:ascii="宋体" w:hAnsi="宋体" w:eastAsia="宋体" w:cs="宋体"/>
                <w:i w:val="0"/>
                <w:iCs w:val="0"/>
                <w:color w:val="000000"/>
                <w:sz w:val="22"/>
                <w:szCs w:val="22"/>
                <w:u w:val="none"/>
              </w:rPr>
            </w:pPr>
          </w:p>
        </w:tc>
      </w:tr>
      <w:tr w14:paraId="7287F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261ECF3">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6F91E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37DBE0B">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67CA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十九、住房保障支出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2B64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64345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E20D2A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D6DEA8F">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A67DCD3">
            <w:pPr>
              <w:jc w:val="right"/>
              <w:rPr>
                <w:rFonts w:hint="eastAsia" w:ascii="宋体" w:hAnsi="宋体" w:eastAsia="宋体" w:cs="宋体"/>
                <w:i w:val="0"/>
                <w:iCs w:val="0"/>
                <w:color w:val="000000"/>
                <w:sz w:val="22"/>
                <w:szCs w:val="22"/>
                <w:u w:val="none"/>
              </w:rPr>
            </w:pPr>
          </w:p>
        </w:tc>
      </w:tr>
      <w:tr w14:paraId="1C048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82FDC40">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0EDF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1F47BD7">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034C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二十、粮油物资储备支出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C30D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7A5E5B">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204AF6">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3BB4A01">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FEAE0E5">
            <w:pPr>
              <w:jc w:val="right"/>
              <w:rPr>
                <w:rFonts w:hint="eastAsia" w:ascii="宋体" w:hAnsi="宋体" w:eastAsia="宋体" w:cs="宋体"/>
                <w:i w:val="0"/>
                <w:iCs w:val="0"/>
                <w:color w:val="000000"/>
                <w:sz w:val="22"/>
                <w:szCs w:val="22"/>
                <w:u w:val="none"/>
              </w:rPr>
            </w:pPr>
          </w:p>
        </w:tc>
      </w:tr>
      <w:tr w14:paraId="2BE85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9E9AFB2">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2B96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CCFA574">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E72D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二十一、国有资本经营预算支出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BF791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D77B7E7">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26C79F1">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3C7D3FC">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75064CD">
            <w:pPr>
              <w:jc w:val="right"/>
              <w:rPr>
                <w:rFonts w:hint="eastAsia" w:ascii="宋体" w:hAnsi="宋体" w:eastAsia="宋体" w:cs="宋体"/>
                <w:i w:val="0"/>
                <w:iCs w:val="0"/>
                <w:color w:val="000000"/>
                <w:sz w:val="22"/>
                <w:szCs w:val="22"/>
                <w:u w:val="none"/>
              </w:rPr>
            </w:pPr>
          </w:p>
        </w:tc>
      </w:tr>
      <w:tr w14:paraId="71FC6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0657136">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906A5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7187C77">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171E5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二十二、灾害防治及应急管理支出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ABE03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128BAEA">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809413">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9CED95">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2FA50A2">
            <w:pPr>
              <w:jc w:val="right"/>
              <w:rPr>
                <w:rFonts w:hint="eastAsia" w:ascii="宋体" w:hAnsi="宋体" w:eastAsia="宋体" w:cs="宋体"/>
                <w:i w:val="0"/>
                <w:iCs w:val="0"/>
                <w:color w:val="000000"/>
                <w:sz w:val="22"/>
                <w:szCs w:val="22"/>
                <w:u w:val="none"/>
              </w:rPr>
            </w:pPr>
          </w:p>
        </w:tc>
      </w:tr>
      <w:tr w14:paraId="583A7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9C1E5E7">
            <w:pPr>
              <w:jc w:val="left"/>
              <w:rPr>
                <w:rFonts w:hint="eastAsia" w:ascii="宋体" w:hAnsi="宋体" w:eastAsia="宋体" w:cs="宋体"/>
                <w:i w:val="0"/>
                <w:iCs w:val="0"/>
                <w:color w:val="000000"/>
                <w:sz w:val="22"/>
                <w:szCs w:val="22"/>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6D8A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772515A">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D0DD4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二十三、其他支出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9C999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A02514">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1634FC">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13147D8">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167D5EB">
            <w:pPr>
              <w:jc w:val="right"/>
              <w:rPr>
                <w:rFonts w:hint="eastAsia" w:ascii="宋体" w:hAnsi="宋体" w:eastAsia="宋体" w:cs="宋体"/>
                <w:i w:val="0"/>
                <w:iCs w:val="0"/>
                <w:color w:val="000000"/>
                <w:sz w:val="22"/>
                <w:szCs w:val="22"/>
                <w:u w:val="none"/>
              </w:rPr>
            </w:pPr>
          </w:p>
        </w:tc>
      </w:tr>
      <w:tr w14:paraId="648DB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9AC3AB5">
            <w:pPr>
              <w:jc w:val="center"/>
              <w:rPr>
                <w:rFonts w:hint="eastAsia" w:ascii="宋体" w:hAnsi="宋体" w:eastAsia="宋体" w:cs="宋体"/>
                <w:b/>
                <w:bCs/>
                <w:i w:val="0"/>
                <w:iCs w:val="0"/>
                <w:color w:val="000000"/>
                <w:sz w:val="20"/>
                <w:szCs w:val="20"/>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9869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8FC249">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24DD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二十四、债务还本支出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C5C14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7E3291">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27DBA29">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14F46E7">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6516B8">
            <w:pPr>
              <w:jc w:val="right"/>
              <w:rPr>
                <w:rFonts w:hint="eastAsia" w:ascii="宋体" w:hAnsi="宋体" w:eastAsia="宋体" w:cs="宋体"/>
                <w:i w:val="0"/>
                <w:iCs w:val="0"/>
                <w:color w:val="000000"/>
                <w:sz w:val="22"/>
                <w:szCs w:val="22"/>
                <w:u w:val="none"/>
              </w:rPr>
            </w:pPr>
          </w:p>
        </w:tc>
      </w:tr>
      <w:tr w14:paraId="6862C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49D572">
            <w:pPr>
              <w:jc w:val="left"/>
              <w:rPr>
                <w:rFonts w:hint="eastAsia" w:ascii="宋体" w:hAnsi="宋体" w:eastAsia="宋体" w:cs="宋体"/>
                <w:i w:val="0"/>
                <w:iCs w:val="0"/>
                <w:color w:val="000000"/>
                <w:sz w:val="20"/>
                <w:szCs w:val="20"/>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EC23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3730D46">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8CECF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二十五、债务付息支出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44BF1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66ACE37">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05159AD">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1865513">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516B747">
            <w:pPr>
              <w:jc w:val="right"/>
              <w:rPr>
                <w:rFonts w:hint="eastAsia" w:ascii="宋体" w:hAnsi="宋体" w:eastAsia="宋体" w:cs="宋体"/>
                <w:i w:val="0"/>
                <w:iCs w:val="0"/>
                <w:color w:val="000000"/>
                <w:sz w:val="22"/>
                <w:szCs w:val="22"/>
                <w:u w:val="none"/>
              </w:rPr>
            </w:pPr>
          </w:p>
        </w:tc>
      </w:tr>
      <w:tr w14:paraId="7244C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85E3D33">
            <w:pPr>
              <w:jc w:val="left"/>
              <w:rPr>
                <w:rFonts w:hint="eastAsia" w:ascii="宋体" w:hAnsi="宋体" w:eastAsia="宋体" w:cs="宋体"/>
                <w:i w:val="0"/>
                <w:iCs w:val="0"/>
                <w:color w:val="000000"/>
                <w:sz w:val="20"/>
                <w:szCs w:val="20"/>
                <w:u w:val="none"/>
              </w:rPr>
            </w:pP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826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8506A9">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D9198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二十六、抗疫特别国债安排的支出</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5346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8ACAB57">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E30650">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46FD57D">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7DC74A9">
            <w:pPr>
              <w:jc w:val="right"/>
              <w:rPr>
                <w:rFonts w:hint="eastAsia" w:ascii="宋体" w:hAnsi="宋体" w:eastAsia="宋体" w:cs="宋体"/>
                <w:i w:val="0"/>
                <w:iCs w:val="0"/>
                <w:color w:val="000000"/>
                <w:sz w:val="22"/>
                <w:szCs w:val="22"/>
                <w:u w:val="none"/>
              </w:rPr>
            </w:pPr>
          </w:p>
        </w:tc>
      </w:tr>
      <w:tr w14:paraId="0C3E1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D7B687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本年收入合计</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6AB43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50C3D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C74152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本年支出合计</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EE685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43FA76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00F283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17F9FC">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C20173">
            <w:pPr>
              <w:jc w:val="right"/>
              <w:rPr>
                <w:rFonts w:hint="eastAsia" w:ascii="宋体" w:hAnsi="宋体" w:eastAsia="宋体" w:cs="宋体"/>
                <w:i w:val="0"/>
                <w:iCs w:val="0"/>
                <w:color w:val="000000"/>
                <w:sz w:val="22"/>
                <w:szCs w:val="22"/>
                <w:u w:val="none"/>
              </w:rPr>
            </w:pPr>
          </w:p>
        </w:tc>
      </w:tr>
      <w:tr w14:paraId="3A2A6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CC11E7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年初财政拨款结转和结余</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0B45D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FA8BC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82849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年末财政拨款结转和结余</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5EE5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250D91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6944E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0E3A7FE">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BD89F51">
            <w:pPr>
              <w:jc w:val="right"/>
              <w:rPr>
                <w:rFonts w:hint="eastAsia" w:ascii="宋体" w:hAnsi="宋体" w:eastAsia="宋体" w:cs="宋体"/>
                <w:i w:val="0"/>
                <w:iCs w:val="0"/>
                <w:color w:val="000000"/>
                <w:sz w:val="22"/>
                <w:szCs w:val="22"/>
                <w:u w:val="none"/>
              </w:rPr>
            </w:pPr>
          </w:p>
        </w:tc>
      </w:tr>
      <w:tr w14:paraId="3FF13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16FC8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一般公共预算财政拨款</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BA9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83785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6757059">
            <w:pPr>
              <w:jc w:val="lef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0B8AD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9EC3F6B">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6FC99FF">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B78C89">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173B4D2">
            <w:pPr>
              <w:jc w:val="right"/>
              <w:rPr>
                <w:rFonts w:hint="eastAsia" w:ascii="宋体" w:hAnsi="宋体" w:eastAsia="宋体" w:cs="宋体"/>
                <w:i w:val="0"/>
                <w:iCs w:val="0"/>
                <w:color w:val="000000"/>
                <w:sz w:val="22"/>
                <w:szCs w:val="22"/>
                <w:u w:val="none"/>
              </w:rPr>
            </w:pPr>
          </w:p>
        </w:tc>
      </w:tr>
      <w:tr w14:paraId="240D4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C4182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政府性基金预算财政拨款</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D9FD1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9BD2AF0">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7B51A67">
            <w:pPr>
              <w:jc w:val="lef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9444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38F1F9C">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ECE84D">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C97CCD1">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59C4DC6">
            <w:pPr>
              <w:jc w:val="right"/>
              <w:rPr>
                <w:rFonts w:hint="eastAsia" w:ascii="宋体" w:hAnsi="宋体" w:eastAsia="宋体" w:cs="宋体"/>
                <w:i w:val="0"/>
                <w:iCs w:val="0"/>
                <w:color w:val="000000"/>
                <w:sz w:val="22"/>
                <w:szCs w:val="22"/>
                <w:u w:val="none"/>
              </w:rPr>
            </w:pPr>
          </w:p>
        </w:tc>
      </w:tr>
      <w:tr w14:paraId="621D9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63DB5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国有资本经营预算财政拨款</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9886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2879E2F">
            <w:pPr>
              <w:jc w:val="right"/>
              <w:rPr>
                <w:rFonts w:hint="eastAsia" w:ascii="宋体" w:hAnsi="宋体" w:eastAsia="宋体" w:cs="宋体"/>
                <w:i w:val="0"/>
                <w:iCs w:val="0"/>
                <w:color w:val="000000"/>
                <w:sz w:val="22"/>
                <w:szCs w:val="22"/>
                <w:u w:val="none"/>
              </w:rPr>
            </w:pP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5D2BAAE">
            <w:pPr>
              <w:jc w:val="lef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FB3A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C169FC1">
            <w:pPr>
              <w:jc w:val="right"/>
              <w:rPr>
                <w:rFonts w:hint="eastAsia" w:ascii="宋体" w:hAnsi="宋体" w:eastAsia="宋体" w:cs="宋体"/>
                <w:i w:val="0"/>
                <w:iCs w:val="0"/>
                <w:color w:val="000000"/>
                <w:sz w:val="22"/>
                <w:szCs w:val="22"/>
                <w:u w:val="none"/>
              </w:rPr>
            </w:pP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1563086">
            <w:pPr>
              <w:jc w:val="right"/>
              <w:rPr>
                <w:rFonts w:hint="eastAsia" w:ascii="宋体" w:hAnsi="宋体" w:eastAsia="宋体" w:cs="宋体"/>
                <w:i w:val="0"/>
                <w:iCs w:val="0"/>
                <w:color w:val="000000"/>
                <w:sz w:val="22"/>
                <w:szCs w:val="22"/>
                <w:u w:val="none"/>
              </w:rPr>
            </w:pP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12C94B8">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A08CEA2">
            <w:pPr>
              <w:jc w:val="right"/>
              <w:rPr>
                <w:rFonts w:hint="eastAsia" w:ascii="宋体" w:hAnsi="宋体" w:eastAsia="宋体" w:cs="宋体"/>
                <w:i w:val="0"/>
                <w:iCs w:val="0"/>
                <w:color w:val="000000"/>
                <w:sz w:val="22"/>
                <w:szCs w:val="22"/>
                <w:u w:val="none"/>
              </w:rPr>
            </w:pPr>
          </w:p>
        </w:tc>
      </w:tr>
      <w:tr w14:paraId="08895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34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748BA3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102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A3358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3EBE3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35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D9DDA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90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7E109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135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34CA06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141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BC689A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1,115.03 </w:t>
            </w:r>
          </w:p>
        </w:tc>
        <w:tc>
          <w:tcPr>
            <w:tcW w:w="9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992640">
            <w:pPr>
              <w:jc w:val="right"/>
              <w:rPr>
                <w:rFonts w:hint="eastAsia" w:ascii="宋体" w:hAnsi="宋体" w:eastAsia="宋体" w:cs="宋体"/>
                <w:i w:val="0"/>
                <w:iCs w:val="0"/>
                <w:color w:val="000000"/>
                <w:sz w:val="22"/>
                <w:szCs w:val="22"/>
                <w:u w:val="none"/>
              </w:rPr>
            </w:pPr>
          </w:p>
        </w:tc>
        <w:tc>
          <w:tcPr>
            <w:tcW w:w="78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97CF9AE">
            <w:pPr>
              <w:jc w:val="right"/>
              <w:rPr>
                <w:rFonts w:hint="eastAsia" w:ascii="宋体" w:hAnsi="宋体" w:eastAsia="宋体" w:cs="宋体"/>
                <w:i w:val="0"/>
                <w:iCs w:val="0"/>
                <w:color w:val="000000"/>
                <w:sz w:val="22"/>
                <w:szCs w:val="22"/>
                <w:u w:val="none"/>
              </w:rPr>
            </w:pPr>
          </w:p>
        </w:tc>
      </w:tr>
    </w:tbl>
    <w:p w14:paraId="2E7BF9AB">
      <w:pPr>
        <w:pStyle w:val="10"/>
      </w:pPr>
    </w:p>
    <w:p w14:paraId="3CE151E9">
      <w:pPr>
        <w:widowControl/>
        <w:jc w:val="left"/>
        <w:textAlignment w:val="center"/>
        <w:rPr>
          <w:rFonts w:ascii="Times New Roman" w:hAnsi="Times New Roman" w:eastAsia="仿宋_GB2312" w:cs="Times New Roman"/>
          <w:color w:val="000000"/>
          <w:kern w:val="0"/>
          <w:sz w:val="24"/>
          <w:szCs w:val="24"/>
          <w:lang w:bidi="ar"/>
        </w:rPr>
      </w:pPr>
    </w:p>
    <w:p w14:paraId="28B6E23F">
      <w:pPr>
        <w:widowControl/>
        <w:jc w:val="left"/>
        <w:textAlignment w:val="cente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注：本表反映部门本年度一般公共预算财政拨款、政府性基金预算财政拨款和国有资本经营预算财政拨款的总收支和年末结转结余情况。</w:t>
      </w:r>
    </w:p>
    <w:p w14:paraId="4BF4FED2">
      <w:pPr>
        <w:widowControl/>
        <w:jc w:val="left"/>
        <w:textAlignment w:val="center"/>
        <w:rPr>
          <w:rFonts w:ascii="Times New Roman" w:hAnsi="Times New Roman" w:eastAsia="仿宋_GB2312" w:cs="Times New Roman"/>
          <w:color w:val="000000"/>
          <w:kern w:val="0"/>
          <w:sz w:val="24"/>
          <w:szCs w:val="24"/>
          <w:lang w:bidi="ar"/>
        </w:rPr>
      </w:pPr>
    </w:p>
    <w:p w14:paraId="4946ED0E">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一般公共预算财政拨款支出决算表</w:t>
      </w:r>
      <w:bookmarkEnd w:id="1"/>
    </w:p>
    <w:p w14:paraId="7DB8BADF">
      <w:pPr>
        <w:widowControl/>
        <w:spacing w:before="156" w:beforeLines="5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xml:space="preserve">                                                                                                    </w:t>
      </w:r>
      <w:r>
        <w:rPr>
          <w:rFonts w:hint="eastAsia" w:ascii="Times New Roman" w:hAnsi="Times New Roman" w:eastAsia="仿宋_GB2312" w:cs="Times New Roman"/>
          <w:color w:val="000000"/>
          <w:kern w:val="0"/>
          <w:szCs w:val="21"/>
          <w:lang w:val="en-US" w:eastAsia="zh-CN"/>
        </w:rPr>
        <w:t xml:space="preserve">                  </w:t>
      </w:r>
      <w:r>
        <w:rPr>
          <w:rFonts w:ascii="Times New Roman" w:hAnsi="Times New Roman" w:eastAsia="仿宋_GB2312" w:cs="Times New Roman"/>
          <w:color w:val="000000"/>
          <w:kern w:val="0"/>
          <w:szCs w:val="21"/>
        </w:rPr>
        <w:t xml:space="preserve"> </w:t>
      </w:r>
      <w:r>
        <w:rPr>
          <w:rFonts w:hint="eastAsia" w:ascii="Times New Roman" w:hAnsi="Times New Roman" w:eastAsia="仿宋_GB2312" w:cs="Times New Roman"/>
          <w:color w:val="000000"/>
          <w:kern w:val="0"/>
          <w:szCs w:val="21"/>
          <w:lang w:val="en-US" w:eastAsia="zh-CN"/>
        </w:rPr>
        <w:t xml:space="preserve"> </w:t>
      </w:r>
      <w:r>
        <w:rPr>
          <w:rFonts w:ascii="Times New Roman" w:hAnsi="Times New Roman" w:eastAsia="仿宋_GB2312" w:cs="Times New Roman"/>
          <w:color w:val="000000"/>
          <w:kern w:val="0"/>
          <w:szCs w:val="21"/>
        </w:rPr>
        <w:t xml:space="preserve">   公开05表</w:t>
      </w:r>
    </w:p>
    <w:p w14:paraId="5E436318">
      <w:pPr>
        <w:widowControl/>
        <w:jc w:val="left"/>
        <w:rPr>
          <w:rFonts w:ascii="Times New Roman" w:hAnsi="Times New Roman" w:eastAsia="宋体" w:cs="Times New Roman"/>
          <w:color w:val="000000"/>
          <w:kern w:val="0"/>
          <w:sz w:val="20"/>
          <w:szCs w:val="20"/>
        </w:rPr>
      </w:pPr>
      <w:r>
        <w:rPr>
          <w:rFonts w:ascii="Times New Roman" w:hAnsi="Times New Roman" w:eastAsia="仿宋_GB2312" w:cs="Times New Roman"/>
          <w:color w:val="000000"/>
          <w:kern w:val="0"/>
          <w:szCs w:val="21"/>
        </w:rPr>
        <w:t>部门</w:t>
      </w:r>
      <w:r>
        <w:rPr>
          <w:rFonts w:hint="eastAsia" w:ascii="Times New Roman" w:hAnsi="Times New Roman" w:eastAsia="仿宋_GB2312" w:cs="Times New Roman"/>
          <w:color w:val="000000"/>
          <w:kern w:val="0"/>
          <w:szCs w:val="21"/>
          <w:lang w:eastAsia="zh-CN"/>
        </w:rPr>
        <w:t>：</w:t>
      </w:r>
      <w:r>
        <w:rPr>
          <w:rFonts w:hint="eastAsia" w:ascii="Times New Roman" w:hAnsi="Times New Roman" w:eastAsia="仿宋_GB2312" w:cs="Times New Roman"/>
          <w:color w:val="000000"/>
          <w:kern w:val="0"/>
          <w:szCs w:val="21"/>
        </w:rPr>
        <w:t>益阳市赫山区医疗保障局</w:t>
      </w:r>
      <w:r>
        <w:rPr>
          <w:rFonts w:hint="eastAsia" w:ascii="Times New Roman" w:hAnsi="Times New Roman" w:eastAsia="仿宋_GB2312" w:cs="Times New Roman"/>
          <w:color w:val="000000"/>
          <w:kern w:val="0"/>
          <w:szCs w:val="21"/>
          <w:lang w:val="en-US" w:eastAsia="zh-CN"/>
        </w:rPr>
        <w:t xml:space="preserve"> </w:t>
      </w:r>
      <w:r>
        <w:rPr>
          <w:rFonts w:ascii="Times New Roman" w:hAnsi="Times New Roman" w:eastAsia="仿宋_GB2312" w:cs="Times New Roman"/>
          <w:color w:val="000000"/>
          <w:kern w:val="0"/>
          <w:szCs w:val="21"/>
        </w:rPr>
        <w:t xml:space="preserve">                                                                                   </w:t>
      </w:r>
      <w:r>
        <w:rPr>
          <w:rFonts w:hint="eastAsia" w:ascii="Times New Roman" w:hAnsi="Times New Roman" w:eastAsia="仿宋_GB2312" w:cs="Times New Roman"/>
          <w:color w:val="000000"/>
          <w:kern w:val="0"/>
          <w:szCs w:val="21"/>
          <w:lang w:val="en-US" w:eastAsia="zh-CN"/>
        </w:rPr>
        <w:t xml:space="preserve">          </w:t>
      </w:r>
      <w:r>
        <w:rPr>
          <w:rFonts w:ascii="Times New Roman" w:hAnsi="Times New Roman" w:eastAsia="仿宋_GB2312" w:cs="Times New Roman"/>
          <w:color w:val="000000"/>
          <w:kern w:val="0"/>
          <w:szCs w:val="21"/>
        </w:rPr>
        <w:t>单位：万元</w:t>
      </w:r>
    </w:p>
    <w:tbl>
      <w:tblPr>
        <w:tblStyle w:val="11"/>
        <w:tblW w:w="14790"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00"/>
        <w:gridCol w:w="4742"/>
        <w:gridCol w:w="2714"/>
        <w:gridCol w:w="3064"/>
        <w:gridCol w:w="2670"/>
      </w:tblGrid>
      <w:tr w14:paraId="65590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6342"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A0D36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8448" w:type="dxa"/>
            <w:gridSpan w:val="3"/>
            <w:tcBorders>
              <w:top w:val="single" w:color="D4D4D4" w:sz="4" w:space="0"/>
              <w:left w:val="single" w:color="D4D4D4" w:sz="4" w:space="0"/>
              <w:bottom w:val="single" w:color="D4D4D4" w:sz="4" w:space="0"/>
              <w:right w:val="single" w:color="D4D4D4" w:sz="4" w:space="0"/>
            </w:tcBorders>
            <w:shd w:val="clear" w:color="auto" w:fill="F1F1F1"/>
            <w:vAlign w:val="center"/>
          </w:tcPr>
          <w:p w14:paraId="1AD1E2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本年支出</w:t>
            </w:r>
          </w:p>
        </w:tc>
      </w:tr>
      <w:tr w14:paraId="60172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160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2F084E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科目代码</w:t>
            </w:r>
          </w:p>
        </w:tc>
        <w:tc>
          <w:tcPr>
            <w:tcW w:w="4742"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9518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2714"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53FA2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3064"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81E20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基本支出</w:t>
            </w:r>
          </w:p>
        </w:tc>
        <w:tc>
          <w:tcPr>
            <w:tcW w:w="267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2B644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项目支出</w:t>
            </w:r>
          </w:p>
        </w:tc>
      </w:tr>
      <w:tr w14:paraId="3B763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160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F7924A4">
            <w:pPr>
              <w:jc w:val="center"/>
              <w:rPr>
                <w:rFonts w:hint="eastAsia" w:ascii="宋体" w:hAnsi="宋体" w:eastAsia="宋体" w:cs="宋体"/>
                <w:i w:val="0"/>
                <w:iCs w:val="0"/>
                <w:color w:val="000000"/>
                <w:sz w:val="22"/>
                <w:szCs w:val="22"/>
                <w:u w:val="none"/>
              </w:rPr>
            </w:pPr>
          </w:p>
        </w:tc>
        <w:tc>
          <w:tcPr>
            <w:tcW w:w="474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B9C9048">
            <w:pPr>
              <w:jc w:val="center"/>
              <w:rPr>
                <w:rFonts w:hint="eastAsia" w:ascii="宋体" w:hAnsi="宋体" w:eastAsia="宋体" w:cs="宋体"/>
                <w:i w:val="0"/>
                <w:iCs w:val="0"/>
                <w:color w:val="000000"/>
                <w:sz w:val="22"/>
                <w:szCs w:val="22"/>
                <w:u w:val="none"/>
              </w:rPr>
            </w:pPr>
          </w:p>
        </w:tc>
        <w:tc>
          <w:tcPr>
            <w:tcW w:w="2714"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2529B7C">
            <w:pPr>
              <w:jc w:val="center"/>
              <w:rPr>
                <w:rFonts w:hint="eastAsia" w:ascii="宋体" w:hAnsi="宋体" w:eastAsia="宋体" w:cs="宋体"/>
                <w:i w:val="0"/>
                <w:iCs w:val="0"/>
                <w:color w:val="000000"/>
                <w:sz w:val="22"/>
                <w:szCs w:val="22"/>
                <w:u w:val="none"/>
              </w:rPr>
            </w:pPr>
          </w:p>
        </w:tc>
        <w:tc>
          <w:tcPr>
            <w:tcW w:w="3064"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73F81C90">
            <w:pPr>
              <w:jc w:val="center"/>
              <w:rPr>
                <w:rFonts w:hint="eastAsia" w:ascii="宋体" w:hAnsi="宋体" w:eastAsia="宋体" w:cs="宋体"/>
                <w:i w:val="0"/>
                <w:iCs w:val="0"/>
                <w:color w:val="000000"/>
                <w:sz w:val="22"/>
                <w:szCs w:val="22"/>
                <w:u w:val="none"/>
              </w:rPr>
            </w:pPr>
          </w:p>
        </w:tc>
        <w:tc>
          <w:tcPr>
            <w:tcW w:w="267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0367173B">
            <w:pPr>
              <w:jc w:val="center"/>
              <w:rPr>
                <w:rFonts w:hint="eastAsia" w:ascii="宋体" w:hAnsi="宋体" w:eastAsia="宋体" w:cs="宋体"/>
                <w:i w:val="0"/>
                <w:iCs w:val="0"/>
                <w:color w:val="000000"/>
                <w:sz w:val="22"/>
                <w:szCs w:val="22"/>
                <w:u w:val="none"/>
              </w:rPr>
            </w:pPr>
          </w:p>
        </w:tc>
      </w:tr>
      <w:tr w14:paraId="64A62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160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7ABA3AF9">
            <w:pPr>
              <w:jc w:val="center"/>
              <w:rPr>
                <w:rFonts w:hint="eastAsia" w:ascii="宋体" w:hAnsi="宋体" w:eastAsia="宋体" w:cs="宋体"/>
                <w:i w:val="0"/>
                <w:iCs w:val="0"/>
                <w:color w:val="000000"/>
                <w:sz w:val="22"/>
                <w:szCs w:val="22"/>
                <w:u w:val="none"/>
              </w:rPr>
            </w:pPr>
          </w:p>
        </w:tc>
        <w:tc>
          <w:tcPr>
            <w:tcW w:w="474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9226BA">
            <w:pPr>
              <w:jc w:val="center"/>
              <w:rPr>
                <w:rFonts w:hint="eastAsia" w:ascii="宋体" w:hAnsi="宋体" w:eastAsia="宋体" w:cs="宋体"/>
                <w:i w:val="0"/>
                <w:iCs w:val="0"/>
                <w:color w:val="000000"/>
                <w:sz w:val="22"/>
                <w:szCs w:val="22"/>
                <w:u w:val="none"/>
              </w:rPr>
            </w:pPr>
          </w:p>
        </w:tc>
        <w:tc>
          <w:tcPr>
            <w:tcW w:w="2714"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C1EA003">
            <w:pPr>
              <w:jc w:val="center"/>
              <w:rPr>
                <w:rFonts w:hint="eastAsia" w:ascii="宋体" w:hAnsi="宋体" w:eastAsia="宋体" w:cs="宋体"/>
                <w:i w:val="0"/>
                <w:iCs w:val="0"/>
                <w:color w:val="000000"/>
                <w:sz w:val="22"/>
                <w:szCs w:val="22"/>
                <w:u w:val="none"/>
              </w:rPr>
            </w:pPr>
          </w:p>
        </w:tc>
        <w:tc>
          <w:tcPr>
            <w:tcW w:w="3064"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3FD0B084">
            <w:pPr>
              <w:jc w:val="center"/>
              <w:rPr>
                <w:rFonts w:hint="eastAsia" w:ascii="宋体" w:hAnsi="宋体" w:eastAsia="宋体" w:cs="宋体"/>
                <w:i w:val="0"/>
                <w:iCs w:val="0"/>
                <w:color w:val="000000"/>
                <w:sz w:val="22"/>
                <w:szCs w:val="22"/>
                <w:u w:val="none"/>
              </w:rPr>
            </w:pPr>
          </w:p>
        </w:tc>
        <w:tc>
          <w:tcPr>
            <w:tcW w:w="267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CE2077D">
            <w:pPr>
              <w:jc w:val="center"/>
              <w:rPr>
                <w:rFonts w:hint="eastAsia" w:ascii="宋体" w:hAnsi="宋体" w:eastAsia="宋体" w:cs="宋体"/>
                <w:i w:val="0"/>
                <w:iCs w:val="0"/>
                <w:color w:val="000000"/>
                <w:sz w:val="22"/>
                <w:szCs w:val="22"/>
                <w:u w:val="none"/>
              </w:rPr>
            </w:pPr>
          </w:p>
        </w:tc>
      </w:tr>
      <w:tr w14:paraId="43237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6342"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1B872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271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A757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64"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776A6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7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93C2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7D676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6342"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534CC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FF4769B">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1,115.03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9F2367">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894.03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A8E2B3">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221.00 </w:t>
            </w:r>
          </w:p>
        </w:tc>
      </w:tr>
      <w:tr w14:paraId="2C4F2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55A22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2069999</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5B984F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其他科学技术支出</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C46175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96DBCB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30.00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92D781">
            <w:pPr>
              <w:jc w:val="right"/>
              <w:rPr>
                <w:rFonts w:hint="eastAsia" w:ascii="宋体" w:hAnsi="宋体" w:eastAsia="宋体" w:cs="宋体"/>
                <w:i w:val="0"/>
                <w:iCs w:val="0"/>
                <w:color w:val="000000"/>
                <w:sz w:val="22"/>
                <w:szCs w:val="22"/>
                <w:u w:val="none"/>
              </w:rPr>
            </w:pPr>
          </w:p>
        </w:tc>
      </w:tr>
      <w:tr w14:paraId="1796F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7DC9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2080505</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45FD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机关事业单位基本养老保险缴费支出</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6110BF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40.05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1D698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40.05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1CFDF79">
            <w:pPr>
              <w:jc w:val="right"/>
              <w:rPr>
                <w:rFonts w:hint="eastAsia" w:ascii="宋体" w:hAnsi="宋体" w:eastAsia="宋体" w:cs="宋体"/>
                <w:i w:val="0"/>
                <w:iCs w:val="0"/>
                <w:color w:val="000000"/>
                <w:sz w:val="22"/>
                <w:szCs w:val="22"/>
                <w:u w:val="none"/>
              </w:rPr>
            </w:pPr>
          </w:p>
        </w:tc>
      </w:tr>
      <w:tr w14:paraId="27B56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0324C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2089999</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F34C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其他社会保障和就业支出</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D630A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1088B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B84C1EE">
            <w:pPr>
              <w:jc w:val="right"/>
              <w:rPr>
                <w:rFonts w:hint="eastAsia" w:ascii="宋体" w:hAnsi="宋体" w:eastAsia="宋体" w:cs="宋体"/>
                <w:i w:val="0"/>
                <w:iCs w:val="0"/>
                <w:color w:val="000000"/>
                <w:sz w:val="22"/>
                <w:szCs w:val="22"/>
                <w:u w:val="none"/>
              </w:rPr>
            </w:pPr>
          </w:p>
        </w:tc>
      </w:tr>
      <w:tr w14:paraId="4F722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96D34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2101101</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9DE18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行政单位医疗</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FA0576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21.19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440449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21.19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4E9406C">
            <w:pPr>
              <w:jc w:val="right"/>
              <w:rPr>
                <w:rFonts w:hint="eastAsia" w:ascii="宋体" w:hAnsi="宋体" w:eastAsia="宋体" w:cs="宋体"/>
                <w:i w:val="0"/>
                <w:iCs w:val="0"/>
                <w:color w:val="000000"/>
                <w:sz w:val="22"/>
                <w:szCs w:val="22"/>
                <w:u w:val="none"/>
              </w:rPr>
            </w:pPr>
          </w:p>
        </w:tc>
      </w:tr>
      <w:tr w14:paraId="5A521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093545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2101399</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75A7AC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其他医疗救助支出</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17C5FA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140.00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BEF39D5">
            <w:pPr>
              <w:jc w:val="right"/>
              <w:rPr>
                <w:rFonts w:hint="eastAsia" w:ascii="宋体" w:hAnsi="宋体" w:eastAsia="宋体" w:cs="宋体"/>
                <w:i w:val="0"/>
                <w:iCs w:val="0"/>
                <w:color w:val="000000"/>
                <w:sz w:val="22"/>
                <w:szCs w:val="22"/>
                <w:u w:val="none"/>
              </w:rPr>
            </w:pP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EC4DFD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140.00 </w:t>
            </w:r>
          </w:p>
        </w:tc>
      </w:tr>
      <w:tr w14:paraId="2FB5E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E8D6C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2101501</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79DF5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行政运行</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20C65A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618.80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D00D12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618.80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2B8E466">
            <w:pPr>
              <w:jc w:val="right"/>
              <w:rPr>
                <w:rFonts w:hint="eastAsia" w:ascii="宋体" w:hAnsi="宋体" w:eastAsia="宋体" w:cs="宋体"/>
                <w:i w:val="0"/>
                <w:iCs w:val="0"/>
                <w:color w:val="000000"/>
                <w:sz w:val="22"/>
                <w:szCs w:val="22"/>
                <w:u w:val="none"/>
              </w:rPr>
            </w:pPr>
          </w:p>
        </w:tc>
      </w:tr>
      <w:tr w14:paraId="433F4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4C929C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2101505</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CEEB3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医疗保障政策管理</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D779FE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81.00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DABE74">
            <w:pPr>
              <w:jc w:val="right"/>
              <w:rPr>
                <w:rFonts w:hint="eastAsia" w:ascii="宋体" w:hAnsi="宋体" w:eastAsia="宋体" w:cs="宋体"/>
                <w:i w:val="0"/>
                <w:iCs w:val="0"/>
                <w:color w:val="000000"/>
                <w:sz w:val="22"/>
                <w:szCs w:val="22"/>
                <w:u w:val="none"/>
              </w:rPr>
            </w:pP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729D6F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81.00 </w:t>
            </w:r>
          </w:p>
        </w:tc>
      </w:tr>
      <w:tr w14:paraId="49A61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6EE8B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2101599</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04D0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其他医疗保障管理事务支出</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89ACBA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147.87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891511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147.87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5A597DD">
            <w:pPr>
              <w:jc w:val="right"/>
              <w:rPr>
                <w:rFonts w:hint="eastAsia" w:ascii="宋体" w:hAnsi="宋体" w:eastAsia="宋体" w:cs="宋体"/>
                <w:i w:val="0"/>
                <w:iCs w:val="0"/>
                <w:color w:val="000000"/>
                <w:sz w:val="22"/>
                <w:szCs w:val="22"/>
                <w:u w:val="none"/>
              </w:rPr>
            </w:pPr>
          </w:p>
        </w:tc>
      </w:tr>
      <w:tr w14:paraId="264E1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160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677FE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2210201</w:t>
            </w:r>
          </w:p>
        </w:tc>
        <w:tc>
          <w:tcPr>
            <w:tcW w:w="474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8E951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住房公积金</w:t>
            </w:r>
          </w:p>
        </w:tc>
        <w:tc>
          <w:tcPr>
            <w:tcW w:w="271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BA742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3064"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E0893B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34.12 </w:t>
            </w:r>
          </w:p>
        </w:tc>
        <w:tc>
          <w:tcPr>
            <w:tcW w:w="26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C93508F">
            <w:pPr>
              <w:jc w:val="right"/>
              <w:rPr>
                <w:rFonts w:hint="eastAsia" w:ascii="宋体" w:hAnsi="宋体" w:eastAsia="宋体" w:cs="宋体"/>
                <w:i w:val="0"/>
                <w:iCs w:val="0"/>
                <w:color w:val="000000"/>
                <w:sz w:val="22"/>
                <w:szCs w:val="22"/>
                <w:u w:val="none"/>
              </w:rPr>
            </w:pPr>
          </w:p>
        </w:tc>
      </w:tr>
    </w:tbl>
    <w:p w14:paraId="62B20CA8">
      <w:pPr>
        <w:widowControl/>
        <w:spacing w:before="120"/>
        <w:jc w:val="left"/>
        <w:rPr>
          <w:rFonts w:ascii="Times New Roman" w:hAnsi="Times New Roman" w:eastAsia="仿宋_GB2312" w:cs="Times New Roman"/>
          <w:kern w:val="0"/>
          <w:szCs w:val="21"/>
        </w:rPr>
      </w:pPr>
    </w:p>
    <w:p w14:paraId="700C69D2">
      <w:pPr>
        <w:widowControl/>
        <w:jc w:val="left"/>
        <w:textAlignment w:val="cente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注：本表反映部门本年度一般公共预算财政拨款支出情况。</w:t>
      </w:r>
    </w:p>
    <w:p w14:paraId="25B9DA8B">
      <w:pPr>
        <w:widowControl/>
        <w:jc w:val="left"/>
        <w:rPr>
          <w:rFonts w:ascii="Times New Roman" w:hAnsi="Times New Roman" w:eastAsia="仿宋_GB2312" w:cs="Times New Roman"/>
          <w:bCs/>
          <w:kern w:val="0"/>
          <w:szCs w:val="21"/>
        </w:rPr>
      </w:pPr>
    </w:p>
    <w:p w14:paraId="7405A318">
      <w:pPr>
        <w:widowControl/>
        <w:spacing w:after="120"/>
        <w:jc w:val="center"/>
        <w:textAlignment w:val="center"/>
        <w:rPr>
          <w:rFonts w:ascii="Times New Roman" w:hAnsi="Times New Roman" w:eastAsia="黑体" w:cs="Times New Roman"/>
          <w:color w:val="000000"/>
          <w:kern w:val="0"/>
          <w:sz w:val="36"/>
          <w:szCs w:val="36"/>
          <w:lang w:bidi="ar"/>
        </w:rPr>
      </w:pPr>
      <w:bookmarkStart w:id="2" w:name="RANGE!A1:I34"/>
      <w:r>
        <w:rPr>
          <w:rFonts w:ascii="Times New Roman" w:hAnsi="Times New Roman" w:eastAsia="黑体" w:cs="Times New Roman"/>
          <w:color w:val="000000"/>
          <w:kern w:val="0"/>
          <w:sz w:val="36"/>
          <w:szCs w:val="36"/>
          <w:lang w:bidi="ar"/>
        </w:rPr>
        <w:t>一般公共预算财政拨款基本支出决算明细表</w:t>
      </w:r>
      <w:bookmarkEnd w:id="2"/>
    </w:p>
    <w:p w14:paraId="53179320">
      <w:pPr>
        <w:widowControl/>
        <w:wordWrap w:val="0"/>
        <w:spacing w:line="240" w:lineRule="exact"/>
        <w:jc w:val="righ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xml:space="preserve">                                                                                                                 公开06表</w:t>
      </w:r>
    </w:p>
    <w:p w14:paraId="65B4803C">
      <w:pPr>
        <w:widowControl/>
        <w:jc w:val="left"/>
        <w:rPr>
          <w:rFonts w:hint="default"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rPr>
        <w:t xml:space="preserve"> 部门：</w:t>
      </w:r>
      <w:r>
        <w:rPr>
          <w:rFonts w:hint="eastAsia" w:ascii="Times New Roman" w:hAnsi="Times New Roman" w:eastAsia="仿宋_GB2312" w:cs="Times New Roman"/>
          <w:color w:val="000000"/>
          <w:kern w:val="0"/>
          <w:szCs w:val="21"/>
        </w:rPr>
        <w:t>益阳市赫山区医疗保障局</w:t>
      </w:r>
      <w:r>
        <w:rPr>
          <w:rFonts w:hint="eastAsia" w:ascii="Times New Roman" w:hAnsi="Times New Roman" w:eastAsia="仿宋_GB2312" w:cs="Times New Roman"/>
          <w:color w:val="000000"/>
          <w:kern w:val="0"/>
          <w:szCs w:val="21"/>
          <w:lang w:val="en-US" w:eastAsia="zh-CN"/>
        </w:rPr>
        <w:t xml:space="preserve">                                                                                               单位：万元</w:t>
      </w:r>
    </w:p>
    <w:tbl>
      <w:tblPr>
        <w:tblStyle w:val="11"/>
        <w:tblpPr w:leftFromText="180" w:rightFromText="180" w:vertAnchor="text" w:horzAnchor="page" w:tblpX="1163" w:tblpY="273"/>
        <w:tblOverlap w:val="never"/>
        <w:tblW w:w="147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60"/>
        <w:gridCol w:w="2850"/>
        <w:gridCol w:w="1286"/>
        <w:gridCol w:w="767"/>
        <w:gridCol w:w="2335"/>
        <w:gridCol w:w="1497"/>
        <w:gridCol w:w="767"/>
        <w:gridCol w:w="3188"/>
        <w:gridCol w:w="1140"/>
      </w:tblGrid>
      <w:tr w14:paraId="7EDEA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trPr>
        <w:tc>
          <w:tcPr>
            <w:tcW w:w="96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F9C9C6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w:t>
            </w:r>
          </w:p>
          <w:p w14:paraId="69CC94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代码</w:t>
            </w:r>
          </w:p>
        </w:tc>
        <w:tc>
          <w:tcPr>
            <w:tcW w:w="285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6C7AC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科目名称</w:t>
            </w:r>
          </w:p>
        </w:tc>
        <w:tc>
          <w:tcPr>
            <w:tcW w:w="1286"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BC524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决算数</w:t>
            </w:r>
          </w:p>
        </w:tc>
        <w:tc>
          <w:tcPr>
            <w:tcW w:w="767"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131663D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科目代码</w:t>
            </w:r>
          </w:p>
        </w:tc>
        <w:tc>
          <w:tcPr>
            <w:tcW w:w="233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3FD1A5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科目名称</w:t>
            </w:r>
          </w:p>
        </w:tc>
        <w:tc>
          <w:tcPr>
            <w:tcW w:w="1497"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4A8A0B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决算数</w:t>
            </w:r>
          </w:p>
        </w:tc>
        <w:tc>
          <w:tcPr>
            <w:tcW w:w="767"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40E19A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科目代码</w:t>
            </w:r>
          </w:p>
        </w:tc>
        <w:tc>
          <w:tcPr>
            <w:tcW w:w="3188"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26602C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科目名称</w:t>
            </w:r>
          </w:p>
        </w:tc>
        <w:tc>
          <w:tcPr>
            <w:tcW w:w="114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5F509B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决算数</w:t>
            </w:r>
          </w:p>
        </w:tc>
      </w:tr>
      <w:tr w14:paraId="35231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7EC6BA2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85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52A10A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286"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76062A8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767"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A8DC75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33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16FC788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497"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FAE500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767"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5D7599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3188"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087A14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14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4EB62B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r>
      <w:tr w14:paraId="1807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297631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F9D22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工资福利支出</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7782A58">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508.20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A23967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D4469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商品和服务支出</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80B71F">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381.94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941F09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307</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9E646F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债务利息及费用支出</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C5C51AA">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3BA81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F59AD1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30101</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E0AAC9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基本工资</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ABEDD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183.90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417FD2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30201</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453DCB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办公费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D3B3EA">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6.35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2415D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30701</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AB9560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国内债务付息</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21DA84D">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0E6FA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C23232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30102</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C99625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津贴补贴</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85BAC9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42.08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60CE2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30202</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4BE812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印刷费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02A57C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24.04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2139C3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30702</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69BF10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国外债务付息</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F1AB96">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73F16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A2A5F8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30103</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A86D0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奖金</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26278A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79.56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7301BF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30204</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6F6E2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手续费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C2A186D">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3ABEC1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F6D314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资本性支出</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F8AF0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1.85 </w:t>
            </w:r>
          </w:p>
        </w:tc>
      </w:tr>
      <w:tr w14:paraId="76C50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C1DED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30106</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1978E7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伙食补助费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70572D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30.41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323B8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30205</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EB0D99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水费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B56A5F">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1.86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6569B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31001</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951AA7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房屋建筑物购建</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C3D105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2745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6FF1DC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30107</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9CC16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绩效工资</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7DE81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43.40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C2BD89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30206</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93B13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电费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C2B12D">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8.62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B2A745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31002</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31586B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办公设备购置</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638C07">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1.85 </w:t>
            </w:r>
          </w:p>
        </w:tc>
      </w:tr>
      <w:tr w14:paraId="55C9E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FB4C30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30108</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95158E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机关事业单位基本养老保险缴费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148F039">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56.94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C8A4AB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30207</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9B0BC6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邮电费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3C1EA9">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0.81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29537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31003</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5F9AC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专用设备购置</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2EA2B9">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183F8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E6AD15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30109</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6F57CC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职业年金缴费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6FD25D">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3.86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7C3868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30208</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842097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取暖费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D53CAC0">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6891B9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31005</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DFB985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基础设施建设</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250BED5">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5A565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5D740A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30110</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08DA08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职工基本医疗保险缴费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78E76B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22.00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CC572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30209</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C3C4FD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物业管理费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A656658">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3.08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45882F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31006</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6F97CF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大型修缮</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8E7D4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746DD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71C451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30111</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CF37F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公务员医疗补助缴费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5FB665">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A8F0DF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30211</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20928E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差旅费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C81745E">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2.28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77067A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31007</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91C95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信息网络及软件购置更新</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CB868BC">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157AB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6519E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30112</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37AF4D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其他社会保障缴费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79034BA">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1.98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7E8A43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30212</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E7EB38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因公出国（境）费用</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F46E5DE">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C63CF9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31008</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18EA8C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物资储备</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5B9C515">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2C3D1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0EF7E9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30113</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C7010A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住房公积金</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D70106">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41.85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0450FE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30213</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2CFB0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维修（护）费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67C2EE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4.97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026C6A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31009</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7C3A7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土地补偿</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3DEF112">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0E28E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A64313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30114</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73EC98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医疗费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E5B832">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E7E749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30214</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AC51F4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租赁费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B1DA430">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70.31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BC28CA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31010</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18678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安置补助</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D9688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3500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78AB41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30199</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D8F491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其他工资福利支出</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57969E9">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2.22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93032F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30215</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DA42D0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会议费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A15D72A">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0A8261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31011</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1DF467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地上附着物和青苗补偿</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826E39E">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79D5E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9A2E1D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7D9052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对个人和家庭的补助</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1973170">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2.04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170EEA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30216</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4310D8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培训费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393EA5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0.67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FBB2B7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31012</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E939FF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拆迁补偿</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DAC726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627EF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283AA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30301</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6A377D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离休费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C8A82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77A059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30217</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F663F6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公务接待费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4BD4D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7FBDBC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31013</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6A720B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公务用车购置</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FCB0E2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7A5B1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059CEB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30302</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478F73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退休费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1027384">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95ED1A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30218</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F8D56B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专用材料费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894FF3C">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881000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31019</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DFB683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其他交通工具购置</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790ADA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07686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44B08D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30303</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B434AA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退职（役）费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FCF0846">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7B5CCD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30224</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44CAF0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被装购置费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DCCE2E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725759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31021</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985F91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文物和陈列品购置</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1CC4E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728A7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66BCFE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30304</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AD25D8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抚恤金</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49F77A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F9EF1D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30225</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250B1D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专用燃料费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163433">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AB6601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31022</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20C39D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无形资产购置</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AC572F">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2C47B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0489F7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30305</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4ADF2C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生活补助</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EEA626A">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5238D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30226</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AB7364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劳务费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8CFF8CE">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4.80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7C37C8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31099</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2FE84E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其他资本性支出</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F59120E">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0C5D6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5687B2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30306</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56FE3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救济费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3359E0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0FCF7B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30227</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48AFEA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委托业务费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236F24">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192.77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AE5136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399</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96645A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其他支出</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23DC6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74E21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97E7C7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30307</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A499E1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医疗费补助</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5B22A9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1.61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0A773C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30228</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82E5BF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工会经费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13C27F">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18.00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2CC87E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39907</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66C5CA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国家赔偿费用支出</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3CB6AAD">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75F3F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ACBA2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30308</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0A7186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助学金</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9091A7">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47DC4D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30229</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CD060A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福利费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D649305">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521BB2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39908</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C41B46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对民间非营利组织和群众性自治组织补贴</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E53B8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10AE3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CE2491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30309</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756F5D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奖励金</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68A0CD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0.10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C213BF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30231</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8ACCF6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公务用车运行维护费</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92FE450">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8C0AE6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39909</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E15C01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经常性赠与</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C96E8AB">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4C923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1F077E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30310</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7E27A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个人农业生产补贴</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E409EA">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E2D62C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30239</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3E3A4A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其他交通费用</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3FC5240">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21.34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F1DF29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39910</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E6439C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资本性赠与</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E6F70B5">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101DB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B073B3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30311</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65598A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代缴社会保险费</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AEAFFA">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85F8FE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30240</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BB1C89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税金及附加费用</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4FE9929">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10D471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39999</w:t>
            </w: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32009B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其他支出</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9F85AB0">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0.00 </w:t>
            </w:r>
          </w:p>
        </w:tc>
      </w:tr>
      <w:tr w14:paraId="5CE66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9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FAEAE7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30399</w:t>
            </w:r>
          </w:p>
        </w:tc>
        <w:tc>
          <w:tcPr>
            <w:tcW w:w="285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D5B444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其他对个人和家庭的补助</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6307154">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0.34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027AC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30299</w:t>
            </w:r>
          </w:p>
        </w:tc>
        <w:tc>
          <w:tcPr>
            <w:tcW w:w="233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3E7DF6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其他商品和服务支出</w:t>
            </w:r>
          </w:p>
        </w:tc>
        <w:tc>
          <w:tcPr>
            <w:tcW w:w="1497"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1E905A6">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22.03 </w:t>
            </w:r>
          </w:p>
        </w:tc>
        <w:tc>
          <w:tcPr>
            <w:tcW w:w="767"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28A84C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3188"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257D62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1C2FEDA">
            <w:pPr>
              <w:jc w:val="right"/>
              <w:rPr>
                <w:rFonts w:hint="eastAsia" w:ascii="宋体" w:hAnsi="宋体" w:eastAsia="宋体" w:cs="宋体"/>
                <w:i w:val="0"/>
                <w:iCs w:val="0"/>
                <w:color w:val="000000"/>
                <w:sz w:val="22"/>
                <w:szCs w:val="22"/>
                <w:u w:val="none"/>
                <w:lang w:val="en-US" w:eastAsia="zh-CN"/>
              </w:rPr>
            </w:pPr>
          </w:p>
        </w:tc>
      </w:tr>
      <w:tr w14:paraId="4A647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3810" w:type="dxa"/>
            <w:gridSpan w:val="2"/>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2469EB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人员经费合计</w:t>
            </w:r>
          </w:p>
        </w:tc>
        <w:tc>
          <w:tcPr>
            <w:tcW w:w="128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E851EF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510.24 </w:t>
            </w:r>
          </w:p>
        </w:tc>
        <w:tc>
          <w:tcPr>
            <w:tcW w:w="8554" w:type="dxa"/>
            <w:gridSpan w:val="5"/>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B27FDA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公用经费合计</w:t>
            </w:r>
          </w:p>
        </w:tc>
        <w:tc>
          <w:tcPr>
            <w:tcW w:w="11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CBD17B1">
            <w:pPr>
              <w:jc w:val="righ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383.78 </w:t>
            </w:r>
          </w:p>
        </w:tc>
      </w:tr>
    </w:tbl>
    <w:p w14:paraId="0383ED04">
      <w:pPr>
        <w:widowControl/>
        <w:jc w:val="left"/>
        <w:rPr>
          <w:rFonts w:ascii="Times New Roman" w:hAnsi="Times New Roman" w:eastAsia="仿宋_GB2312" w:cs="Times New Roman"/>
          <w:color w:val="000000"/>
          <w:kern w:val="0"/>
          <w:szCs w:val="24"/>
        </w:rPr>
      </w:pPr>
    </w:p>
    <w:p w14:paraId="52698A89">
      <w:pPr>
        <w:widowControl/>
        <w:jc w:val="left"/>
        <w:textAlignment w:val="cente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注：本表反映部门本年度一般公共预算财政拨款基本支出明细情况。</w:t>
      </w:r>
    </w:p>
    <w:p w14:paraId="47A5B016">
      <w:pPr>
        <w:widowControl/>
        <w:spacing w:after="156" w:afterLines="50"/>
        <w:jc w:val="both"/>
        <w:textAlignment w:val="center"/>
        <w:rPr>
          <w:rFonts w:ascii="Times New Roman" w:hAnsi="Times New Roman" w:eastAsia="黑体" w:cs="Times New Roman"/>
          <w:color w:val="000000"/>
          <w:kern w:val="0"/>
          <w:sz w:val="36"/>
          <w:szCs w:val="36"/>
          <w:lang w:bidi="ar"/>
        </w:rPr>
      </w:pPr>
    </w:p>
    <w:p w14:paraId="5F08CBFC">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政府性基金预算财政拨款收入支出决算表</w:t>
      </w:r>
    </w:p>
    <w:p w14:paraId="090F2DB1">
      <w:pPr>
        <w:widowControl/>
        <w:tabs>
          <w:tab w:val="left" w:pos="920"/>
          <w:tab w:val="left" w:pos="1157"/>
          <w:tab w:val="left" w:pos="2434"/>
          <w:tab w:val="left" w:pos="4352"/>
          <w:tab w:val="left" w:pos="6295"/>
          <w:tab w:val="left" w:pos="8214"/>
          <w:tab w:val="left" w:pos="10149"/>
          <w:tab w:val="left" w:pos="12067"/>
        </w:tabs>
        <w:jc w:val="both"/>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hint="eastAsia" w:ascii="Times New Roman" w:hAnsi="Times New Roman" w:eastAsia="仿宋_GB2312" w:cs="Times New Roman"/>
          <w:color w:val="000000"/>
          <w:sz w:val="20"/>
          <w:szCs w:val="20"/>
          <w:lang w:val="en-US" w:eastAsia="zh-CN"/>
        </w:rPr>
        <w:t xml:space="preserve">                                                                   </w:t>
      </w:r>
      <w:r>
        <w:rPr>
          <w:rFonts w:ascii="Times New Roman" w:hAnsi="Times New Roman" w:eastAsia="仿宋_GB2312" w:cs="Times New Roman"/>
          <w:color w:val="000000"/>
          <w:kern w:val="0"/>
          <w:sz w:val="20"/>
          <w:szCs w:val="20"/>
          <w:lang w:bidi="ar"/>
        </w:rPr>
        <w:t>公开07表</w:t>
      </w:r>
    </w:p>
    <w:p w14:paraId="128889C3">
      <w:pPr>
        <w:widowControl/>
        <w:tabs>
          <w:tab w:val="left" w:pos="920"/>
          <w:tab w:val="left" w:pos="1157"/>
          <w:tab w:val="left" w:pos="2434"/>
          <w:tab w:val="left" w:pos="4352"/>
          <w:tab w:val="left" w:pos="6295"/>
          <w:tab w:val="left" w:pos="8214"/>
          <w:tab w:val="left" w:pos="10149"/>
          <w:tab w:val="left" w:pos="12067"/>
        </w:tabs>
        <w:jc w:val="lef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bidi="ar"/>
        </w:rPr>
        <w:t>益阳市赫山区医疗保障局</w:t>
      </w:r>
      <w:r>
        <w:rPr>
          <w:rFonts w:ascii="Times New Roman" w:hAnsi="Times New Roman" w:eastAsia="仿宋_GB2312" w:cs="Times New Roman"/>
          <w:color w:val="000000"/>
          <w:sz w:val="20"/>
          <w:szCs w:val="20"/>
        </w:rPr>
        <w:tab/>
      </w:r>
      <w:r>
        <w:rPr>
          <w:rFonts w:hint="eastAsia" w:ascii="Times New Roman" w:hAnsi="Times New Roman" w:eastAsia="仿宋_GB2312" w:cs="Times New Roman"/>
          <w:color w:val="000000"/>
          <w:sz w:val="20"/>
          <w:szCs w:val="20"/>
          <w:lang w:val="en-US" w:eastAsia="zh-CN"/>
        </w:rPr>
        <w:t xml:space="preserve">             </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hint="eastAsia" w:ascii="Times New Roman" w:hAnsi="Times New Roman" w:eastAsia="仿宋_GB2312" w:cs="Times New Roman"/>
          <w:color w:val="000000"/>
          <w:sz w:val="20"/>
          <w:szCs w:val="20"/>
          <w:lang w:val="en-US" w:eastAsia="zh-CN"/>
        </w:rPr>
        <w:t xml:space="preserve">                            </w:t>
      </w:r>
      <w:r>
        <w:rPr>
          <w:rFonts w:ascii="Times New Roman" w:hAnsi="Times New Roman" w:eastAsia="仿宋_GB2312" w:cs="Times New Roman"/>
          <w:color w:val="000000"/>
          <w:kern w:val="0"/>
          <w:sz w:val="20"/>
          <w:szCs w:val="20"/>
          <w:lang w:bidi="ar"/>
        </w:rPr>
        <w:t>单位：万元</w:t>
      </w:r>
    </w:p>
    <w:tbl>
      <w:tblPr>
        <w:tblStyle w:val="11"/>
        <w:tblW w:w="14680" w:type="dxa"/>
        <w:jc w:val="center"/>
        <w:tblLayout w:type="fixed"/>
        <w:tblCellMar>
          <w:top w:w="0" w:type="dxa"/>
          <w:left w:w="108" w:type="dxa"/>
          <w:bottom w:w="0" w:type="dxa"/>
          <w:right w:w="108" w:type="dxa"/>
        </w:tblCellMar>
      </w:tblPr>
      <w:tblGrid>
        <w:gridCol w:w="2312"/>
        <w:gridCol w:w="1410"/>
        <w:gridCol w:w="1666"/>
        <w:gridCol w:w="1688"/>
        <w:gridCol w:w="1666"/>
        <w:gridCol w:w="1907"/>
        <w:gridCol w:w="1781"/>
        <w:gridCol w:w="2250"/>
      </w:tblGrid>
      <w:tr w14:paraId="6C609CD6">
        <w:tblPrEx>
          <w:tblCellMar>
            <w:top w:w="0" w:type="dxa"/>
            <w:left w:w="108" w:type="dxa"/>
            <w:bottom w:w="0" w:type="dxa"/>
            <w:right w:w="108" w:type="dxa"/>
          </w:tblCellMar>
        </w:tblPrEx>
        <w:trPr>
          <w:trHeight w:val="286" w:hRule="atLeast"/>
          <w:jc w:val="center"/>
        </w:trPr>
        <w:tc>
          <w:tcPr>
            <w:tcW w:w="37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5E19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项 </w:t>
            </w:r>
            <w:r>
              <w:rPr>
                <w:rFonts w:hint="default" w:ascii="宋体" w:hAnsi="宋体" w:eastAsia="宋体" w:cs="宋体"/>
                <w:i w:val="0"/>
                <w:iCs w:val="0"/>
                <w:color w:val="000000"/>
                <w:kern w:val="0"/>
                <w:sz w:val="22"/>
                <w:szCs w:val="22"/>
                <w:u w:val="none"/>
                <w:lang w:val="en-US" w:eastAsia="zh-CN" w:bidi="ar"/>
              </w:rPr>
              <w:t xml:space="preserve">   目</w:t>
            </w:r>
          </w:p>
        </w:tc>
        <w:tc>
          <w:tcPr>
            <w:tcW w:w="1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CA1FF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年初结转</w:t>
            </w:r>
          </w:p>
          <w:p w14:paraId="2843D7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和结余</w:t>
            </w:r>
          </w:p>
        </w:tc>
        <w:tc>
          <w:tcPr>
            <w:tcW w:w="1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7FE0A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本年收入</w:t>
            </w:r>
          </w:p>
        </w:tc>
        <w:tc>
          <w:tcPr>
            <w:tcW w:w="535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ACB2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本年支出</w:t>
            </w:r>
          </w:p>
        </w:tc>
        <w:tc>
          <w:tcPr>
            <w:tcW w:w="22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127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年末结转</w:t>
            </w:r>
          </w:p>
          <w:p w14:paraId="2F2B0E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和结余</w:t>
            </w:r>
          </w:p>
        </w:tc>
      </w:tr>
      <w:tr w14:paraId="378D7467">
        <w:tblPrEx>
          <w:tblCellMar>
            <w:top w:w="0" w:type="dxa"/>
            <w:left w:w="108" w:type="dxa"/>
            <w:bottom w:w="0" w:type="dxa"/>
            <w:right w:w="108" w:type="dxa"/>
          </w:tblCellMar>
        </w:tblPrEx>
        <w:trPr>
          <w:trHeight w:val="312" w:hRule="exact"/>
          <w:jc w:val="center"/>
        </w:trPr>
        <w:tc>
          <w:tcPr>
            <w:tcW w:w="23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FB8C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科目代码</w:t>
            </w:r>
          </w:p>
        </w:tc>
        <w:tc>
          <w:tcPr>
            <w:tcW w:w="14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CE3F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科目名称</w:t>
            </w:r>
          </w:p>
        </w:tc>
        <w:tc>
          <w:tcPr>
            <w:tcW w:w="1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F69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18B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AC3D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1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6C73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基本支出  </w:t>
            </w:r>
          </w:p>
        </w:tc>
        <w:tc>
          <w:tcPr>
            <w:tcW w:w="1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2652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项目支出</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F5B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F2A22B0">
        <w:tblPrEx>
          <w:tblCellMar>
            <w:top w:w="0" w:type="dxa"/>
            <w:left w:w="108" w:type="dxa"/>
            <w:bottom w:w="0" w:type="dxa"/>
            <w:right w:w="108" w:type="dxa"/>
          </w:tblCellMar>
        </w:tblPrEx>
        <w:trPr>
          <w:trHeight w:val="312" w:hRule="atLeast"/>
          <w:jc w:val="center"/>
        </w:trPr>
        <w:tc>
          <w:tcPr>
            <w:tcW w:w="2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65F2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268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63A8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17C7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48F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C9DD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965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E17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425A6AA">
        <w:tblPrEx>
          <w:tblCellMar>
            <w:top w:w="0" w:type="dxa"/>
            <w:left w:w="108" w:type="dxa"/>
            <w:bottom w:w="0" w:type="dxa"/>
            <w:right w:w="108" w:type="dxa"/>
          </w:tblCellMar>
        </w:tblPrEx>
        <w:trPr>
          <w:trHeight w:val="312" w:hRule="atLeast"/>
          <w:jc w:val="center"/>
        </w:trPr>
        <w:tc>
          <w:tcPr>
            <w:tcW w:w="2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DC8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C0B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6012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1C5C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8FF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8C2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62B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4D1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C3E1AE1">
        <w:tblPrEx>
          <w:tblCellMar>
            <w:top w:w="0" w:type="dxa"/>
            <w:left w:w="108" w:type="dxa"/>
            <w:bottom w:w="0" w:type="dxa"/>
            <w:right w:w="108" w:type="dxa"/>
          </w:tblCellMar>
        </w:tblPrEx>
        <w:trPr>
          <w:trHeight w:val="286" w:hRule="atLeast"/>
          <w:jc w:val="center"/>
        </w:trPr>
        <w:tc>
          <w:tcPr>
            <w:tcW w:w="37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B4FD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栏次</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4E5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97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4B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61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3F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46C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r>
      <w:tr w14:paraId="0152E250">
        <w:tblPrEx>
          <w:tblCellMar>
            <w:top w:w="0" w:type="dxa"/>
            <w:left w:w="108" w:type="dxa"/>
            <w:bottom w:w="0" w:type="dxa"/>
            <w:right w:w="108" w:type="dxa"/>
          </w:tblCellMar>
        </w:tblPrEx>
        <w:trPr>
          <w:trHeight w:val="286" w:hRule="atLeast"/>
          <w:jc w:val="center"/>
        </w:trPr>
        <w:tc>
          <w:tcPr>
            <w:tcW w:w="37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CB8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8D1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C1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AAA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D38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2DD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CD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1421F4A">
        <w:tblPrEx>
          <w:tblCellMar>
            <w:top w:w="0" w:type="dxa"/>
            <w:left w:w="108" w:type="dxa"/>
            <w:bottom w:w="0" w:type="dxa"/>
            <w:right w:w="108" w:type="dxa"/>
          </w:tblCellMar>
        </w:tblPrEx>
        <w:trPr>
          <w:trHeight w:val="286" w:hRule="atLeast"/>
          <w:jc w:val="center"/>
        </w:trPr>
        <w:tc>
          <w:tcPr>
            <w:tcW w:w="2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9E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5F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6B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EBC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F618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FE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E0C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1B0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152BFC9">
        <w:tblPrEx>
          <w:tblCellMar>
            <w:top w:w="0" w:type="dxa"/>
            <w:left w:w="108" w:type="dxa"/>
            <w:bottom w:w="0" w:type="dxa"/>
            <w:right w:w="108" w:type="dxa"/>
          </w:tblCellMar>
        </w:tblPrEx>
        <w:trPr>
          <w:trHeight w:val="328" w:hRule="atLeast"/>
          <w:jc w:val="center"/>
        </w:trPr>
        <w:tc>
          <w:tcPr>
            <w:tcW w:w="2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A7A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50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2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9A6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5A8A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28F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CD5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60A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79A6EAF7">
      <w:pPr>
        <w:widowControl/>
        <w:jc w:val="left"/>
        <w:textAlignment w:val="center"/>
        <w:rPr>
          <w:rFonts w:ascii="Times New Roman" w:hAnsi="Times New Roman" w:eastAsia="仿宋_GB2312" w:cs="Times New Roman"/>
          <w:color w:val="000000"/>
          <w:kern w:val="0"/>
          <w:sz w:val="24"/>
          <w:szCs w:val="24"/>
          <w:highlight w:val="none"/>
          <w:lang w:bidi="ar"/>
        </w:rPr>
      </w:pPr>
      <w:r>
        <w:rPr>
          <w:rFonts w:hint="eastAsia" w:ascii="Times New Roman" w:hAnsi="Times New Roman" w:eastAsia="仿宋_GB2312" w:cs="Times New Roman"/>
          <w:color w:val="000000"/>
          <w:kern w:val="0"/>
          <w:sz w:val="24"/>
          <w:szCs w:val="24"/>
          <w:highlight w:val="none"/>
          <w:lang w:bidi="ar"/>
        </w:rPr>
        <w:t>注：本表反映部门本年度政府性基金预算财政拨款收入、支出及结转和结余情况。</w:t>
      </w:r>
      <w:r>
        <w:rPr>
          <w:rFonts w:ascii="Times New Roman" w:hAnsi="Times New Roman" w:eastAsia="仿宋_GB2312" w:cs="Times New Roman"/>
          <w:color w:val="000000"/>
          <w:kern w:val="0"/>
          <w:sz w:val="24"/>
          <w:szCs w:val="24"/>
          <w:highlight w:val="none"/>
          <w:lang w:bidi="ar"/>
        </w:rPr>
        <w:t>我单位没有政府性基金收入，也没有使用政府性基金安排的支出，故本表无数据。</w:t>
      </w:r>
    </w:p>
    <w:p w14:paraId="6DDC6855">
      <w:pPr>
        <w:widowControl/>
        <w:spacing w:line="400" w:lineRule="exact"/>
        <w:textAlignment w:val="center"/>
        <w:rPr>
          <w:rFonts w:ascii="Times New Roman" w:hAnsi="Times New Roman" w:eastAsia="黑体" w:cs="Times New Roman"/>
          <w:color w:val="000000"/>
          <w:kern w:val="0"/>
          <w:sz w:val="36"/>
          <w:szCs w:val="36"/>
          <w:lang w:bidi="ar"/>
        </w:rPr>
      </w:pPr>
    </w:p>
    <w:p w14:paraId="30DACB91">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国有资本经营预算财政拨款支出决算表</w:t>
      </w:r>
    </w:p>
    <w:p w14:paraId="5B5BABC3">
      <w:pPr>
        <w:widowControl/>
        <w:tabs>
          <w:tab w:val="left" w:pos="1326"/>
          <w:tab w:val="left" w:pos="2027"/>
          <w:tab w:val="left" w:pos="4319"/>
          <w:tab w:val="left" w:pos="7634"/>
          <w:tab w:val="left" w:pos="10949"/>
        </w:tabs>
        <w:jc w:val="center"/>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 xml:space="preserve">                                                                                                          </w:t>
      </w:r>
      <w:r>
        <w:rPr>
          <w:rFonts w:hint="eastAsia" w:ascii="Times New Roman" w:hAnsi="Times New Roman" w:eastAsia="仿宋_GB2312" w:cs="Times New Roman"/>
          <w:color w:val="000000"/>
          <w:kern w:val="0"/>
          <w:sz w:val="20"/>
          <w:szCs w:val="20"/>
          <w:lang w:val="en-US" w:eastAsia="zh-CN" w:bidi="ar"/>
        </w:rPr>
        <w:t xml:space="preserve">                 </w:t>
      </w:r>
      <w:r>
        <w:rPr>
          <w:rFonts w:ascii="Times New Roman" w:hAnsi="Times New Roman" w:eastAsia="仿宋_GB2312" w:cs="Times New Roman"/>
          <w:color w:val="000000"/>
          <w:kern w:val="0"/>
          <w:sz w:val="20"/>
          <w:szCs w:val="20"/>
          <w:lang w:bidi="ar"/>
        </w:rPr>
        <w:t xml:space="preserve">  </w:t>
      </w:r>
      <w:r>
        <w:rPr>
          <w:rFonts w:hint="eastAsia" w:ascii="Times New Roman" w:hAnsi="Times New Roman" w:eastAsia="仿宋_GB2312" w:cs="Times New Roman"/>
          <w:color w:val="000000"/>
          <w:kern w:val="0"/>
          <w:sz w:val="20"/>
          <w:szCs w:val="20"/>
          <w:lang w:val="en-US" w:eastAsia="zh-CN" w:bidi="ar"/>
        </w:rPr>
        <w:t xml:space="preserve">     </w:t>
      </w:r>
      <w:r>
        <w:rPr>
          <w:rFonts w:ascii="Times New Roman" w:hAnsi="Times New Roman" w:eastAsia="仿宋_GB2312" w:cs="Times New Roman"/>
          <w:color w:val="000000"/>
          <w:kern w:val="0"/>
          <w:sz w:val="20"/>
          <w:szCs w:val="20"/>
          <w:lang w:bidi="ar"/>
        </w:rPr>
        <w:t>公开08表</w:t>
      </w:r>
    </w:p>
    <w:p w14:paraId="320443DB">
      <w:pPr>
        <w:widowControl/>
        <w:tabs>
          <w:tab w:val="left" w:pos="920"/>
          <w:tab w:val="left" w:pos="1157"/>
          <w:tab w:val="left" w:pos="2434"/>
          <w:tab w:val="left" w:pos="4352"/>
          <w:tab w:val="left" w:pos="6295"/>
          <w:tab w:val="left" w:pos="8214"/>
          <w:tab w:val="left" w:pos="10149"/>
          <w:tab w:val="left" w:pos="12067"/>
        </w:tabs>
        <w:jc w:val="left"/>
        <w:textAlignment w:val="center"/>
        <w:rPr>
          <w:rFonts w:ascii="Times New Roman" w:hAnsi="Times New Roman" w:eastAsia="仿宋_GB2312" w:cs="Times New Roman"/>
          <w:color w:val="000000"/>
          <w:kern w:val="0"/>
          <w:sz w:val="20"/>
          <w:szCs w:val="20"/>
          <w:lang w:bidi="ar"/>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bidi="ar"/>
        </w:rPr>
        <w:t>益阳市赫山区医疗保障局</w:t>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ab/>
      </w:r>
      <w:r>
        <w:rPr>
          <w:rFonts w:hint="eastAsia" w:ascii="Times New Roman" w:hAnsi="Times New Roman" w:eastAsia="仿宋_GB2312" w:cs="Times New Roman"/>
          <w:color w:val="000000"/>
          <w:kern w:val="0"/>
          <w:sz w:val="20"/>
          <w:szCs w:val="20"/>
          <w:lang w:val="en-US" w:eastAsia="zh-CN" w:bidi="ar"/>
        </w:rPr>
        <w:t xml:space="preserve">          </w:t>
      </w:r>
      <w:r>
        <w:rPr>
          <w:rFonts w:ascii="Times New Roman" w:hAnsi="Times New Roman" w:eastAsia="仿宋_GB2312" w:cs="Times New Roman"/>
          <w:color w:val="000000"/>
          <w:kern w:val="0"/>
          <w:sz w:val="20"/>
          <w:szCs w:val="20"/>
          <w:lang w:bidi="ar"/>
        </w:rPr>
        <w:t>单位：万元</w:t>
      </w:r>
    </w:p>
    <w:tbl>
      <w:tblPr>
        <w:tblStyle w:val="11"/>
        <w:tblW w:w="5194" w:type="pct"/>
        <w:tblInd w:w="-249" w:type="dxa"/>
        <w:tblLayout w:type="autofit"/>
        <w:tblCellMar>
          <w:top w:w="0" w:type="dxa"/>
          <w:left w:w="108" w:type="dxa"/>
          <w:bottom w:w="0" w:type="dxa"/>
          <w:right w:w="108" w:type="dxa"/>
        </w:tblCellMar>
      </w:tblPr>
      <w:tblGrid>
        <w:gridCol w:w="3135"/>
        <w:gridCol w:w="2665"/>
        <w:gridCol w:w="1959"/>
        <w:gridCol w:w="3451"/>
        <w:gridCol w:w="3562"/>
      </w:tblGrid>
      <w:tr w14:paraId="7A5FD6CD">
        <w:tblPrEx>
          <w:tblCellMar>
            <w:top w:w="0" w:type="dxa"/>
            <w:left w:w="108" w:type="dxa"/>
            <w:bottom w:w="0" w:type="dxa"/>
            <w:right w:w="108" w:type="dxa"/>
          </w:tblCellMar>
        </w:tblPrEx>
        <w:trPr>
          <w:trHeight w:val="262" w:hRule="atLeast"/>
        </w:trPr>
        <w:tc>
          <w:tcPr>
            <w:tcW w:w="196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2C1B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项    </w:t>
            </w:r>
            <w:r>
              <w:rPr>
                <w:rFonts w:hint="default" w:ascii="宋体" w:hAnsi="宋体" w:eastAsia="宋体" w:cs="宋体"/>
                <w:i w:val="0"/>
                <w:iCs w:val="0"/>
                <w:color w:val="000000"/>
                <w:kern w:val="0"/>
                <w:sz w:val="22"/>
                <w:szCs w:val="22"/>
                <w:u w:val="none"/>
                <w:lang w:val="en-US" w:eastAsia="zh-CN" w:bidi="ar"/>
              </w:rPr>
              <w:t>目</w:t>
            </w:r>
          </w:p>
        </w:tc>
        <w:tc>
          <w:tcPr>
            <w:tcW w:w="3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A1DD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本年支出</w:t>
            </w:r>
          </w:p>
        </w:tc>
      </w:tr>
      <w:tr w14:paraId="07B942A1">
        <w:tblPrEx>
          <w:tblCellMar>
            <w:top w:w="0" w:type="dxa"/>
            <w:left w:w="108" w:type="dxa"/>
            <w:bottom w:w="0" w:type="dxa"/>
            <w:right w:w="108" w:type="dxa"/>
          </w:tblCellMar>
        </w:tblPrEx>
        <w:trPr>
          <w:trHeight w:val="312" w:hRule="exact"/>
        </w:trPr>
        <w:tc>
          <w:tcPr>
            <w:tcW w:w="10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4BCF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科目代码</w:t>
            </w:r>
          </w:p>
        </w:tc>
        <w:tc>
          <w:tcPr>
            <w:tcW w:w="9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54BEA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科目名称</w:t>
            </w:r>
          </w:p>
        </w:tc>
        <w:tc>
          <w:tcPr>
            <w:tcW w:w="6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46F50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FDB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基本支出  </w:t>
            </w:r>
          </w:p>
        </w:tc>
        <w:tc>
          <w:tcPr>
            <w:tcW w:w="120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F845B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项目支出</w:t>
            </w:r>
          </w:p>
        </w:tc>
      </w:tr>
      <w:tr w14:paraId="7F48D208">
        <w:tblPrEx>
          <w:tblCellMar>
            <w:top w:w="0" w:type="dxa"/>
            <w:left w:w="108" w:type="dxa"/>
            <w:bottom w:w="0" w:type="dxa"/>
            <w:right w:w="108" w:type="dxa"/>
          </w:tblCellMar>
        </w:tblPrEx>
        <w:trPr>
          <w:trHeight w:val="312" w:hRule="exact"/>
        </w:trPr>
        <w:tc>
          <w:tcPr>
            <w:tcW w:w="10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D7E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E3BF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15B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21D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0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ECA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F56E8D9">
        <w:tblPrEx>
          <w:tblCellMar>
            <w:top w:w="0" w:type="dxa"/>
            <w:left w:w="108" w:type="dxa"/>
            <w:bottom w:w="0" w:type="dxa"/>
            <w:right w:w="108" w:type="dxa"/>
          </w:tblCellMar>
        </w:tblPrEx>
        <w:trPr>
          <w:trHeight w:val="312" w:hRule="atLeast"/>
        </w:trPr>
        <w:tc>
          <w:tcPr>
            <w:tcW w:w="10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094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429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A2E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C7B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0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A6D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E41AD95">
        <w:tblPrEx>
          <w:tblCellMar>
            <w:top w:w="0" w:type="dxa"/>
            <w:left w:w="108" w:type="dxa"/>
            <w:bottom w:w="0" w:type="dxa"/>
            <w:right w:w="108" w:type="dxa"/>
          </w:tblCellMar>
        </w:tblPrEx>
        <w:trPr>
          <w:trHeight w:val="262" w:hRule="atLeast"/>
        </w:trPr>
        <w:tc>
          <w:tcPr>
            <w:tcW w:w="196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8553A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栏次</w:t>
            </w: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BD7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861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D37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r>
      <w:tr w14:paraId="574351FA">
        <w:tblPrEx>
          <w:tblCellMar>
            <w:top w:w="0" w:type="dxa"/>
            <w:left w:w="108" w:type="dxa"/>
            <w:bottom w:w="0" w:type="dxa"/>
            <w:right w:w="108" w:type="dxa"/>
          </w:tblCellMar>
        </w:tblPrEx>
        <w:trPr>
          <w:trHeight w:val="262" w:hRule="atLeast"/>
        </w:trPr>
        <w:tc>
          <w:tcPr>
            <w:tcW w:w="196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A941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478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2F687">
            <w:pPr>
              <w:keepNext w:val="0"/>
              <w:keepLines w:val="0"/>
              <w:widowControl/>
              <w:suppressLineNumbers w:val="0"/>
              <w:jc w:val="right"/>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 xml:space="preserve">0.00 </w:t>
            </w:r>
          </w:p>
        </w:tc>
        <w:tc>
          <w:tcPr>
            <w:tcW w:w="1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995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4CC2EC7">
        <w:tblPrEx>
          <w:tblCellMar>
            <w:top w:w="0" w:type="dxa"/>
            <w:left w:w="108" w:type="dxa"/>
            <w:bottom w:w="0" w:type="dxa"/>
            <w:right w:w="108" w:type="dxa"/>
          </w:tblCellMar>
        </w:tblPrEx>
        <w:trPr>
          <w:trHeight w:val="262" w:hRule="atLeast"/>
        </w:trPr>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997D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59E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C56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96B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36A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4B4FB93">
        <w:tblPrEx>
          <w:tblCellMar>
            <w:top w:w="0" w:type="dxa"/>
            <w:left w:w="108" w:type="dxa"/>
            <w:bottom w:w="0" w:type="dxa"/>
            <w:right w:w="108" w:type="dxa"/>
          </w:tblCellMar>
        </w:tblPrEx>
        <w:trPr>
          <w:trHeight w:val="270" w:hRule="atLeast"/>
        </w:trPr>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B91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A8F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A23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188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CC3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60ECDC38">
      <w:pPr>
        <w:widowControl/>
        <w:jc w:val="left"/>
        <w:textAlignment w:val="center"/>
        <w:rPr>
          <w:rFonts w:ascii="Times New Roman" w:hAnsi="Times New Roman" w:eastAsia="华文中宋" w:cs="Times New Roman"/>
          <w:color w:val="000000"/>
          <w:kern w:val="0"/>
          <w:sz w:val="32"/>
          <w:szCs w:val="32"/>
          <w:lang w:bidi="ar"/>
        </w:rPr>
      </w:pPr>
      <w:r>
        <w:rPr>
          <w:rFonts w:hint="eastAsia" w:ascii="Times New Roman" w:hAnsi="Times New Roman" w:eastAsia="仿宋_GB2312" w:cs="Times New Roman"/>
          <w:color w:val="000000"/>
          <w:kern w:val="0"/>
          <w:sz w:val="24"/>
          <w:szCs w:val="24"/>
          <w:lang w:bidi="ar"/>
        </w:rPr>
        <w:t>注：本表反映部门本年度国有资本经营预算财政拨款支出情况。</w:t>
      </w:r>
      <w:r>
        <w:rPr>
          <w:rFonts w:ascii="Times New Roman" w:hAnsi="Times New Roman" w:eastAsia="仿宋_GB2312" w:cs="Times New Roman"/>
          <w:color w:val="000000"/>
          <w:kern w:val="0"/>
          <w:sz w:val="24"/>
          <w:szCs w:val="24"/>
          <w:lang w:bidi="ar"/>
        </w:rPr>
        <w:t>我单位没有使用国有资本经营预算安排的支出，故本表无数据。</w:t>
      </w:r>
    </w:p>
    <w:p w14:paraId="1717067D">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财政拨款“三公”经费支出决算表</w:t>
      </w:r>
    </w:p>
    <w:p w14:paraId="291A7B46">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right"/>
        <w:textAlignment w:val="center"/>
        <w:rPr>
          <w:rFonts w:ascii="Times New Roman" w:hAnsi="Times New Roman" w:eastAsia="楷体_GB2312" w:cs="Times New Roman"/>
          <w:color w:val="000000"/>
          <w:sz w:val="20"/>
          <w:szCs w:val="20"/>
        </w:rPr>
      </w:pP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kern w:val="0"/>
          <w:sz w:val="20"/>
          <w:szCs w:val="20"/>
          <w:lang w:bidi="ar"/>
        </w:rPr>
        <w:t>公开09表</w:t>
      </w:r>
    </w:p>
    <w:tbl>
      <w:tblPr>
        <w:tblStyle w:val="11"/>
        <w:tblpPr w:leftFromText="180" w:rightFromText="180" w:vertAnchor="text" w:horzAnchor="page" w:tblpX="1169" w:tblpY="463"/>
        <w:tblOverlap w:val="never"/>
        <w:tblW w:w="147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5"/>
        <w:gridCol w:w="1270"/>
        <w:gridCol w:w="1270"/>
        <w:gridCol w:w="1270"/>
        <w:gridCol w:w="1271"/>
        <w:gridCol w:w="1271"/>
        <w:gridCol w:w="989"/>
        <w:gridCol w:w="1262"/>
        <w:gridCol w:w="1232"/>
        <w:gridCol w:w="1126"/>
        <w:gridCol w:w="1488"/>
        <w:gridCol w:w="905"/>
      </w:tblGrid>
      <w:tr w14:paraId="4938D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777" w:type="dxa"/>
            <w:gridSpan w:val="6"/>
            <w:tcBorders>
              <w:top w:val="single" w:color="D4D4D4" w:sz="4" w:space="0"/>
              <w:left w:val="single" w:color="D4D4D4" w:sz="4" w:space="0"/>
              <w:bottom w:val="single" w:color="D4D4D4" w:sz="4" w:space="0"/>
              <w:right w:val="single" w:color="D4D4D4" w:sz="4" w:space="0"/>
            </w:tcBorders>
            <w:shd w:val="clear" w:color="auto" w:fill="F1F1F1"/>
            <w:vAlign w:val="center"/>
          </w:tcPr>
          <w:p w14:paraId="6BED1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w:t>
            </w:r>
          </w:p>
        </w:tc>
        <w:tc>
          <w:tcPr>
            <w:tcW w:w="7002" w:type="dxa"/>
            <w:gridSpan w:val="6"/>
            <w:tcBorders>
              <w:top w:val="single" w:color="D4D4D4" w:sz="4" w:space="0"/>
              <w:left w:val="single" w:color="D4D4D4" w:sz="4" w:space="0"/>
              <w:bottom w:val="single" w:color="D4D4D4" w:sz="4" w:space="0"/>
              <w:right w:val="single" w:color="D4D4D4" w:sz="4" w:space="0"/>
            </w:tcBorders>
            <w:shd w:val="clear" w:color="auto" w:fill="F1F1F1"/>
            <w:vAlign w:val="center"/>
          </w:tcPr>
          <w:p w14:paraId="441A03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决算数</w:t>
            </w:r>
          </w:p>
        </w:tc>
      </w:tr>
      <w:tr w14:paraId="7EF48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42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B20A6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270"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569C7A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因公出国（境）费</w:t>
            </w:r>
          </w:p>
        </w:tc>
        <w:tc>
          <w:tcPr>
            <w:tcW w:w="3811" w:type="dxa"/>
            <w:gridSpan w:val="3"/>
            <w:tcBorders>
              <w:top w:val="single" w:color="D4D4D4" w:sz="4" w:space="0"/>
              <w:left w:val="single" w:color="D4D4D4" w:sz="4" w:space="0"/>
              <w:bottom w:val="single" w:color="D4D4D4" w:sz="4" w:space="0"/>
              <w:right w:val="single" w:color="D4D4D4" w:sz="4" w:space="0"/>
            </w:tcBorders>
            <w:shd w:val="clear" w:color="auto" w:fill="F1F1F1"/>
            <w:vAlign w:val="center"/>
          </w:tcPr>
          <w:p w14:paraId="676EB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公务用车购置及运行维护费</w:t>
            </w:r>
          </w:p>
        </w:tc>
        <w:tc>
          <w:tcPr>
            <w:tcW w:w="1271"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7FC4808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公务</w:t>
            </w:r>
          </w:p>
          <w:p w14:paraId="4067C4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接待费</w:t>
            </w:r>
          </w:p>
        </w:tc>
        <w:tc>
          <w:tcPr>
            <w:tcW w:w="989"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131E5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262"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260E82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因公出国（境）费</w:t>
            </w:r>
          </w:p>
        </w:tc>
        <w:tc>
          <w:tcPr>
            <w:tcW w:w="3846" w:type="dxa"/>
            <w:gridSpan w:val="3"/>
            <w:tcBorders>
              <w:top w:val="single" w:color="D4D4D4" w:sz="4" w:space="0"/>
              <w:left w:val="single" w:color="D4D4D4" w:sz="4" w:space="0"/>
              <w:bottom w:val="single" w:color="D4D4D4" w:sz="4" w:space="0"/>
              <w:right w:val="single" w:color="D4D4D4" w:sz="4" w:space="0"/>
            </w:tcBorders>
            <w:shd w:val="clear" w:color="auto" w:fill="F1F1F1"/>
            <w:vAlign w:val="center"/>
          </w:tcPr>
          <w:p w14:paraId="6ED499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公务用车购置及运行维护费</w:t>
            </w:r>
          </w:p>
        </w:tc>
        <w:tc>
          <w:tcPr>
            <w:tcW w:w="90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57B634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公务</w:t>
            </w:r>
          </w:p>
          <w:p w14:paraId="0992D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接待费</w:t>
            </w:r>
          </w:p>
        </w:tc>
      </w:tr>
      <w:tr w14:paraId="0A11D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7" w:hRule="atLeast"/>
        </w:trPr>
        <w:tc>
          <w:tcPr>
            <w:tcW w:w="142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34243425">
            <w:pPr>
              <w:jc w:val="center"/>
              <w:rPr>
                <w:rFonts w:hint="eastAsia" w:ascii="宋体" w:hAnsi="宋体" w:eastAsia="宋体" w:cs="宋体"/>
                <w:i w:val="0"/>
                <w:iCs w:val="0"/>
                <w:color w:val="000000"/>
                <w:sz w:val="22"/>
                <w:szCs w:val="22"/>
                <w:u w:val="none"/>
              </w:rPr>
            </w:pPr>
          </w:p>
        </w:tc>
        <w:tc>
          <w:tcPr>
            <w:tcW w:w="1270"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74A93C1">
            <w:pPr>
              <w:jc w:val="center"/>
              <w:rPr>
                <w:rFonts w:hint="eastAsia" w:ascii="宋体" w:hAnsi="宋体" w:eastAsia="宋体" w:cs="宋体"/>
                <w:i w:val="0"/>
                <w:iCs w:val="0"/>
                <w:color w:val="000000"/>
                <w:sz w:val="22"/>
                <w:szCs w:val="22"/>
                <w:u w:val="none"/>
              </w:rPr>
            </w:pPr>
          </w:p>
        </w:tc>
        <w:tc>
          <w:tcPr>
            <w:tcW w:w="1270"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295B8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270"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05AF2F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公务用车购置费</w:t>
            </w:r>
          </w:p>
        </w:tc>
        <w:tc>
          <w:tcPr>
            <w:tcW w:w="1271"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0C052C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公务用车运行维护费</w:t>
            </w:r>
          </w:p>
        </w:tc>
        <w:tc>
          <w:tcPr>
            <w:tcW w:w="1271"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D47A76A">
            <w:pPr>
              <w:jc w:val="center"/>
              <w:rPr>
                <w:rFonts w:hint="eastAsia" w:ascii="宋体" w:hAnsi="宋体" w:eastAsia="宋体" w:cs="宋体"/>
                <w:i w:val="0"/>
                <w:iCs w:val="0"/>
                <w:color w:val="000000"/>
                <w:sz w:val="22"/>
                <w:szCs w:val="22"/>
                <w:u w:val="none"/>
              </w:rPr>
            </w:pPr>
          </w:p>
        </w:tc>
        <w:tc>
          <w:tcPr>
            <w:tcW w:w="989"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B6A08BE">
            <w:pPr>
              <w:jc w:val="center"/>
              <w:rPr>
                <w:rFonts w:hint="eastAsia" w:ascii="宋体" w:hAnsi="宋体" w:eastAsia="宋体" w:cs="宋体"/>
                <w:i w:val="0"/>
                <w:iCs w:val="0"/>
                <w:color w:val="000000"/>
                <w:sz w:val="22"/>
                <w:szCs w:val="22"/>
                <w:u w:val="none"/>
              </w:rPr>
            </w:pPr>
          </w:p>
        </w:tc>
        <w:tc>
          <w:tcPr>
            <w:tcW w:w="1262"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7DF7738">
            <w:pPr>
              <w:jc w:val="center"/>
              <w:rPr>
                <w:rFonts w:hint="eastAsia" w:ascii="宋体" w:hAnsi="宋体" w:eastAsia="宋体" w:cs="宋体"/>
                <w:i w:val="0"/>
                <w:iCs w:val="0"/>
                <w:color w:val="000000"/>
                <w:sz w:val="22"/>
                <w:szCs w:val="22"/>
                <w:u w:val="none"/>
              </w:rPr>
            </w:pPr>
          </w:p>
        </w:tc>
        <w:tc>
          <w:tcPr>
            <w:tcW w:w="1232"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3542B4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1126"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2C3F03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公务用车购置费</w:t>
            </w:r>
          </w:p>
        </w:tc>
        <w:tc>
          <w:tcPr>
            <w:tcW w:w="1488"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4E4D42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公务用车运行维护费</w:t>
            </w:r>
          </w:p>
        </w:tc>
        <w:tc>
          <w:tcPr>
            <w:tcW w:w="90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7A64F3B1">
            <w:pPr>
              <w:jc w:val="center"/>
              <w:rPr>
                <w:rFonts w:hint="eastAsia" w:ascii="宋体" w:hAnsi="宋体" w:eastAsia="宋体" w:cs="宋体"/>
                <w:i w:val="0"/>
                <w:iCs w:val="0"/>
                <w:color w:val="000000"/>
                <w:sz w:val="22"/>
                <w:szCs w:val="22"/>
                <w:u w:val="none"/>
              </w:rPr>
            </w:pPr>
          </w:p>
        </w:tc>
      </w:tr>
      <w:tr w14:paraId="74F13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425"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7B374B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70"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6CD677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70"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642128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0"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6B57E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71"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7E147F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71"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1411D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89"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1302A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62"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3FAD4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32"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4B54E7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126"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0E5E9A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88"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46B6B5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905" w:type="dxa"/>
            <w:tcBorders>
              <w:top w:val="single" w:color="D4D4D4" w:sz="4" w:space="0"/>
              <w:left w:val="single" w:color="D4D4D4" w:sz="4" w:space="0"/>
              <w:bottom w:val="single" w:color="D4D4D4" w:sz="4" w:space="0"/>
              <w:right w:val="single" w:color="D4D4D4" w:sz="4" w:space="0"/>
            </w:tcBorders>
            <w:shd w:val="clear" w:color="auto" w:fill="F1F1F1"/>
            <w:vAlign w:val="center"/>
          </w:tcPr>
          <w:p w14:paraId="0534E6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4B357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142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C9424D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0.50 </w:t>
            </w:r>
          </w:p>
        </w:tc>
        <w:tc>
          <w:tcPr>
            <w:tcW w:w="12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72DD32">
            <w:pPr>
              <w:jc w:val="right"/>
              <w:rPr>
                <w:rFonts w:hint="eastAsia" w:ascii="宋体" w:hAnsi="宋体" w:eastAsia="宋体" w:cs="宋体"/>
                <w:i w:val="0"/>
                <w:iCs w:val="0"/>
                <w:color w:val="000000"/>
                <w:sz w:val="22"/>
                <w:szCs w:val="22"/>
                <w:u w:val="none"/>
              </w:rPr>
            </w:pPr>
          </w:p>
        </w:tc>
        <w:tc>
          <w:tcPr>
            <w:tcW w:w="12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77CA9FC">
            <w:pPr>
              <w:jc w:val="right"/>
              <w:rPr>
                <w:rFonts w:hint="eastAsia" w:ascii="宋体" w:hAnsi="宋体" w:eastAsia="宋体" w:cs="宋体"/>
                <w:i w:val="0"/>
                <w:iCs w:val="0"/>
                <w:color w:val="000000"/>
                <w:sz w:val="22"/>
                <w:szCs w:val="22"/>
                <w:u w:val="none"/>
              </w:rPr>
            </w:pPr>
          </w:p>
        </w:tc>
        <w:tc>
          <w:tcPr>
            <w:tcW w:w="127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49F9FC">
            <w:pPr>
              <w:jc w:val="right"/>
              <w:rPr>
                <w:rFonts w:hint="eastAsia" w:ascii="宋体" w:hAnsi="宋体" w:eastAsia="宋体" w:cs="宋体"/>
                <w:i w:val="0"/>
                <w:iCs w:val="0"/>
                <w:color w:val="000000"/>
                <w:sz w:val="22"/>
                <w:szCs w:val="22"/>
                <w:u w:val="none"/>
              </w:rPr>
            </w:pPr>
          </w:p>
        </w:tc>
        <w:tc>
          <w:tcPr>
            <w:tcW w:w="127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A30244A">
            <w:pPr>
              <w:jc w:val="right"/>
              <w:rPr>
                <w:rFonts w:hint="eastAsia" w:ascii="宋体" w:hAnsi="宋体" w:eastAsia="宋体" w:cs="宋体"/>
                <w:i w:val="0"/>
                <w:iCs w:val="0"/>
                <w:color w:val="000000"/>
                <w:sz w:val="22"/>
                <w:szCs w:val="22"/>
                <w:u w:val="none"/>
              </w:rPr>
            </w:pPr>
          </w:p>
        </w:tc>
        <w:tc>
          <w:tcPr>
            <w:tcW w:w="1271"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6D43C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0.50 </w:t>
            </w:r>
          </w:p>
        </w:tc>
        <w:tc>
          <w:tcPr>
            <w:tcW w:w="98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489723">
            <w:pPr>
              <w:jc w:val="right"/>
              <w:rPr>
                <w:rFonts w:hint="eastAsia" w:ascii="宋体" w:hAnsi="宋体" w:eastAsia="宋体" w:cs="宋体"/>
                <w:i w:val="0"/>
                <w:iCs w:val="0"/>
                <w:color w:val="000000"/>
                <w:sz w:val="22"/>
                <w:szCs w:val="22"/>
                <w:u w:val="none"/>
              </w:rPr>
            </w:pPr>
          </w:p>
        </w:tc>
        <w:tc>
          <w:tcPr>
            <w:tcW w:w="126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397FCCE">
            <w:pPr>
              <w:jc w:val="right"/>
              <w:rPr>
                <w:rFonts w:hint="eastAsia" w:ascii="宋体" w:hAnsi="宋体" w:eastAsia="宋体" w:cs="宋体"/>
                <w:i w:val="0"/>
                <w:iCs w:val="0"/>
                <w:color w:val="000000"/>
                <w:sz w:val="22"/>
                <w:szCs w:val="22"/>
                <w:u w:val="none"/>
              </w:rPr>
            </w:pPr>
          </w:p>
        </w:tc>
        <w:tc>
          <w:tcPr>
            <w:tcW w:w="123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25F128C">
            <w:pPr>
              <w:jc w:val="right"/>
              <w:rPr>
                <w:rFonts w:hint="eastAsia" w:ascii="宋体" w:hAnsi="宋体" w:eastAsia="宋体" w:cs="宋体"/>
                <w:i w:val="0"/>
                <w:iCs w:val="0"/>
                <w:color w:val="000000"/>
                <w:sz w:val="22"/>
                <w:szCs w:val="22"/>
                <w:u w:val="none"/>
              </w:rPr>
            </w:pPr>
          </w:p>
        </w:tc>
        <w:tc>
          <w:tcPr>
            <w:tcW w:w="1126"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F079288">
            <w:pPr>
              <w:jc w:val="right"/>
              <w:rPr>
                <w:rFonts w:hint="eastAsia" w:ascii="宋体" w:hAnsi="宋体" w:eastAsia="宋体" w:cs="宋体"/>
                <w:i w:val="0"/>
                <w:iCs w:val="0"/>
                <w:color w:val="000000"/>
                <w:sz w:val="22"/>
                <w:szCs w:val="22"/>
                <w:u w:val="none"/>
              </w:rPr>
            </w:pPr>
          </w:p>
        </w:tc>
        <w:tc>
          <w:tcPr>
            <w:tcW w:w="1488"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A19B08">
            <w:pPr>
              <w:jc w:val="right"/>
              <w:rPr>
                <w:rFonts w:hint="eastAsia" w:ascii="宋体" w:hAnsi="宋体" w:eastAsia="宋体" w:cs="宋体"/>
                <w:i w:val="0"/>
                <w:iCs w:val="0"/>
                <w:color w:val="000000"/>
                <w:sz w:val="22"/>
                <w:szCs w:val="22"/>
                <w:u w:val="none"/>
              </w:rPr>
            </w:pPr>
          </w:p>
        </w:tc>
        <w:tc>
          <w:tcPr>
            <w:tcW w:w="90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B230135">
            <w:pPr>
              <w:jc w:val="right"/>
              <w:rPr>
                <w:rFonts w:hint="eastAsia" w:ascii="宋体" w:hAnsi="宋体" w:eastAsia="宋体" w:cs="宋体"/>
                <w:i w:val="0"/>
                <w:iCs w:val="0"/>
                <w:color w:val="000000"/>
                <w:sz w:val="22"/>
                <w:szCs w:val="22"/>
                <w:u w:val="none"/>
              </w:rPr>
            </w:pPr>
          </w:p>
        </w:tc>
      </w:tr>
    </w:tbl>
    <w:p w14:paraId="4BD506AE">
      <w:pPr>
        <w:widowControl/>
        <w:tabs>
          <w:tab w:val="left" w:pos="920"/>
          <w:tab w:val="left" w:pos="1157"/>
          <w:tab w:val="left" w:pos="2434"/>
          <w:tab w:val="left" w:pos="4352"/>
          <w:tab w:val="left" w:pos="6295"/>
          <w:tab w:val="left" w:pos="8214"/>
          <w:tab w:val="left" w:pos="10149"/>
          <w:tab w:val="left" w:pos="12067"/>
        </w:tabs>
        <w:jc w:val="left"/>
        <w:textAlignment w:val="center"/>
        <w:rPr>
          <w:rFonts w:ascii="Times New Roman" w:hAnsi="Times New Roman" w:eastAsia="仿宋_GB2312" w:cs="Times New Roman"/>
          <w:color w:val="000000"/>
          <w:kern w:val="0"/>
          <w:sz w:val="20"/>
          <w:szCs w:val="20"/>
          <w:lang w:bidi="ar"/>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bidi="ar"/>
        </w:rPr>
        <w:t>益阳市赫山区医疗保障局</w:t>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ab/>
      </w:r>
      <w:r>
        <w:rPr>
          <w:rFonts w:ascii="Times New Roman" w:hAnsi="Times New Roman" w:eastAsia="仿宋_GB2312" w:cs="Times New Roman"/>
          <w:color w:val="000000"/>
          <w:kern w:val="0"/>
          <w:sz w:val="20"/>
          <w:szCs w:val="20"/>
          <w:lang w:bidi="ar"/>
        </w:rPr>
        <w:tab/>
      </w:r>
      <w:r>
        <w:rPr>
          <w:rFonts w:hint="eastAsia" w:ascii="Times New Roman" w:hAnsi="Times New Roman" w:eastAsia="仿宋_GB2312" w:cs="Times New Roman"/>
          <w:color w:val="000000"/>
          <w:kern w:val="0"/>
          <w:sz w:val="20"/>
          <w:szCs w:val="20"/>
          <w:lang w:val="en-US" w:eastAsia="zh-CN" w:bidi="ar"/>
        </w:rPr>
        <w:t xml:space="preserve">                             </w:t>
      </w:r>
      <w:r>
        <w:rPr>
          <w:rFonts w:ascii="Times New Roman" w:hAnsi="Times New Roman" w:eastAsia="仿宋_GB2312" w:cs="Times New Roman"/>
          <w:color w:val="000000"/>
          <w:kern w:val="0"/>
          <w:sz w:val="20"/>
          <w:szCs w:val="20"/>
          <w:lang w:bidi="ar"/>
        </w:rPr>
        <w:t>单位：万元</w:t>
      </w:r>
    </w:p>
    <w:p w14:paraId="74F3290C">
      <w:pPr>
        <w:widowControl/>
        <w:spacing w:before="120"/>
        <w:jc w:val="left"/>
        <w:textAlignment w:val="center"/>
        <w:rPr>
          <w:rFonts w:ascii="Times New Roman" w:hAnsi="Times New Roman" w:eastAsia="仿宋_GB2312" w:cs="Times New Roman"/>
          <w:color w:val="000000"/>
          <w:kern w:val="0"/>
          <w:sz w:val="24"/>
          <w:szCs w:val="24"/>
          <w:lang w:bidi="ar"/>
        </w:rPr>
      </w:pPr>
    </w:p>
    <w:p w14:paraId="15009B1B">
      <w:pPr>
        <w:widowControl/>
        <w:spacing w:before="120"/>
        <w:jc w:val="left"/>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注：本表反映部门本年度财政拨款“三公”经费支出预决算情况。其中，预算数为“三公”经费全年预算数，反映按规定程序调整后的预算数；决算数是包括当年财政拨款和以前年度结转资金安排的实际支出。</w:t>
      </w:r>
    </w:p>
    <w:p w14:paraId="0076C9AC">
      <w:pPr>
        <w:autoSpaceDE w:val="0"/>
        <w:autoSpaceDN w:val="0"/>
        <w:adjustRightInd w:val="0"/>
        <w:ind w:left="315" w:leftChars="150"/>
        <w:jc w:val="left"/>
        <w:rPr>
          <w:rFonts w:ascii="Times New Roman" w:hAnsi="Times New Roman" w:eastAsia="宋体" w:cs="Times New Roman"/>
          <w:kern w:val="0"/>
          <w:sz w:val="24"/>
          <w:szCs w:val="24"/>
        </w:rPr>
      </w:pPr>
    </w:p>
    <w:p w14:paraId="75A7395A">
      <w:pPr>
        <w:autoSpaceDE w:val="0"/>
        <w:autoSpaceDN w:val="0"/>
        <w:adjustRightInd w:val="0"/>
        <w:ind w:left="315" w:leftChars="150"/>
        <w:jc w:val="left"/>
        <w:rPr>
          <w:rFonts w:ascii="Times New Roman" w:hAnsi="Times New Roman" w:eastAsia="宋体" w:cs="Times New Roman"/>
          <w:kern w:val="0"/>
          <w:sz w:val="24"/>
          <w:szCs w:val="24"/>
        </w:rPr>
      </w:pPr>
    </w:p>
    <w:p w14:paraId="598F1E16">
      <w:pPr>
        <w:autoSpaceDE w:val="0"/>
        <w:autoSpaceDN w:val="0"/>
        <w:adjustRightInd w:val="0"/>
        <w:ind w:left="315" w:leftChars="150"/>
        <w:jc w:val="left"/>
        <w:rPr>
          <w:rFonts w:ascii="Times New Roman" w:hAnsi="Times New Roman" w:eastAsia="宋体" w:cs="Times New Roman"/>
          <w:kern w:val="0"/>
          <w:sz w:val="24"/>
          <w:szCs w:val="24"/>
        </w:rPr>
      </w:pPr>
    </w:p>
    <w:p w14:paraId="77D84CDC">
      <w:pPr>
        <w:autoSpaceDE w:val="0"/>
        <w:autoSpaceDN w:val="0"/>
        <w:adjustRightInd w:val="0"/>
        <w:ind w:left="315" w:leftChars="150"/>
        <w:jc w:val="left"/>
        <w:rPr>
          <w:rFonts w:ascii="Times New Roman" w:hAnsi="Times New Roman" w:eastAsia="宋体" w:cs="Times New Roman"/>
          <w:kern w:val="0"/>
          <w:sz w:val="24"/>
          <w:szCs w:val="24"/>
        </w:rPr>
      </w:pPr>
    </w:p>
    <w:p w14:paraId="17D87999">
      <w:pPr>
        <w:autoSpaceDE w:val="0"/>
        <w:autoSpaceDN w:val="0"/>
        <w:adjustRightInd w:val="0"/>
        <w:ind w:left="315" w:leftChars="150"/>
        <w:jc w:val="left"/>
        <w:rPr>
          <w:rFonts w:ascii="Times New Roman" w:hAnsi="Times New Roman" w:eastAsia="宋体" w:cs="Times New Roman"/>
          <w:kern w:val="0"/>
          <w:sz w:val="24"/>
          <w:szCs w:val="24"/>
        </w:rPr>
      </w:pPr>
    </w:p>
    <w:p w14:paraId="5D0E914B">
      <w:pPr>
        <w:widowControl/>
        <w:rPr>
          <w:rFonts w:ascii="Times New Roman" w:hAnsi="Times New Roman" w:cs="Times New Roman"/>
          <w:sz w:val="72"/>
          <w:szCs w:val="72"/>
        </w:rPr>
        <w:sectPr>
          <w:pgSz w:w="16838" w:h="11906" w:orient="landscape"/>
          <w:pgMar w:top="1134" w:right="1417" w:bottom="1134" w:left="1417" w:header="851" w:footer="992" w:gutter="0"/>
          <w:cols w:space="425" w:num="1"/>
          <w:docGrid w:type="lines" w:linePitch="312" w:charSpace="0"/>
        </w:sectPr>
      </w:pPr>
    </w:p>
    <w:p w14:paraId="3F0A4951">
      <w:pPr>
        <w:pStyle w:val="15"/>
        <w:rPr>
          <w:rFonts w:ascii="Times New Roman" w:hAnsi="Times New Roman" w:cs="Times New Roman"/>
          <w:sz w:val="72"/>
          <w:szCs w:val="72"/>
        </w:rPr>
      </w:pPr>
    </w:p>
    <w:p w14:paraId="16EFED81">
      <w:pPr>
        <w:pStyle w:val="15"/>
        <w:rPr>
          <w:rFonts w:ascii="Times New Roman" w:hAnsi="Times New Roman" w:cs="Times New Roman"/>
          <w:sz w:val="72"/>
          <w:szCs w:val="72"/>
        </w:rPr>
      </w:pPr>
    </w:p>
    <w:p w14:paraId="0B8C5286">
      <w:pPr>
        <w:pStyle w:val="15"/>
        <w:rPr>
          <w:rFonts w:ascii="Times New Roman" w:hAnsi="Times New Roman" w:cs="Times New Roman"/>
          <w:sz w:val="72"/>
          <w:szCs w:val="72"/>
        </w:rPr>
      </w:pPr>
    </w:p>
    <w:p w14:paraId="55C9E7A5">
      <w:pPr>
        <w:pStyle w:val="15"/>
        <w:jc w:val="center"/>
        <w:rPr>
          <w:rFonts w:ascii="Times New Roman" w:hAnsi="Times New Roman" w:cs="Times New Roman"/>
          <w:sz w:val="72"/>
          <w:szCs w:val="72"/>
        </w:rPr>
      </w:pPr>
    </w:p>
    <w:p w14:paraId="7DD3103D">
      <w:pPr>
        <w:pStyle w:val="15"/>
        <w:jc w:val="center"/>
        <w:rPr>
          <w:rFonts w:ascii="Times New Roman" w:hAnsi="Times New Roman" w:eastAsia="方正小标宋_GBK" w:cs="Times New Roman"/>
          <w:sz w:val="72"/>
          <w:szCs w:val="72"/>
        </w:rPr>
      </w:pPr>
    </w:p>
    <w:p w14:paraId="1DCBC344">
      <w:pPr>
        <w:pStyle w:val="15"/>
        <w:jc w:val="center"/>
        <w:rPr>
          <w:rFonts w:ascii="Times New Roman" w:hAnsi="Times New Roman" w:eastAsia="方正小标宋_GBK" w:cs="Times New Roman"/>
          <w:sz w:val="72"/>
          <w:szCs w:val="72"/>
        </w:rPr>
      </w:pPr>
    </w:p>
    <w:p w14:paraId="7F76AF9C">
      <w:pPr>
        <w:pStyle w:val="15"/>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第三部分</w:t>
      </w:r>
    </w:p>
    <w:p w14:paraId="44EE8B6F">
      <w:pPr>
        <w:pStyle w:val="15"/>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202</w:t>
      </w:r>
      <w:r>
        <w:rPr>
          <w:rFonts w:hint="eastAsia" w:ascii="Times New Roman" w:hAnsi="Times New Roman" w:eastAsia="方正小标宋_GBK" w:cs="Times New Roman"/>
          <w:sz w:val="52"/>
          <w:szCs w:val="52"/>
          <w:lang w:val="en-US" w:eastAsia="zh-CN"/>
        </w:rPr>
        <w:t>5</w:t>
      </w:r>
      <w:r>
        <w:rPr>
          <w:rFonts w:ascii="Times New Roman" w:hAnsi="Times New Roman" w:eastAsia="方正小标宋_GBK" w:cs="Times New Roman"/>
          <w:sz w:val="52"/>
          <w:szCs w:val="52"/>
        </w:rPr>
        <w:t>年度部门决算情况说明</w:t>
      </w:r>
    </w:p>
    <w:p w14:paraId="48AFD311">
      <w:pPr>
        <w:widowControl/>
        <w:jc w:val="left"/>
        <w:rPr>
          <w:rFonts w:ascii="Times New Roman" w:hAnsi="Times New Roman" w:cs="Times New Roman"/>
          <w:sz w:val="32"/>
          <w:szCs w:val="32"/>
        </w:rPr>
      </w:pPr>
      <w:r>
        <w:rPr>
          <w:rFonts w:ascii="Times New Roman" w:hAnsi="Times New Roman" w:eastAsia="方正小标宋_GBK" w:cs="Times New Roman"/>
          <w:sz w:val="70"/>
          <w:szCs w:val="70"/>
        </w:rPr>
        <w:br w:type="page"/>
      </w:r>
    </w:p>
    <w:p w14:paraId="18231BCA">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一、收入支出决算总体情况说明</w:t>
      </w:r>
    </w:p>
    <w:p w14:paraId="679AD8B1">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年度收</w:t>
      </w:r>
      <w:r>
        <w:rPr>
          <w:rFonts w:hint="eastAsia" w:ascii="Times New Roman" w:hAnsi="Times New Roman" w:eastAsia="仿宋_GB2312" w:cs="Times New Roman"/>
          <w:sz w:val="32"/>
          <w:szCs w:val="32"/>
          <w:lang w:eastAsia="zh-CN"/>
        </w:rPr>
        <w:t>入</w:t>
      </w:r>
      <w:r>
        <w:rPr>
          <w:rFonts w:ascii="Times New Roman" w:hAnsi="Times New Roman" w:eastAsia="仿宋_GB2312" w:cs="Times New Roman"/>
          <w:sz w:val="32"/>
          <w:szCs w:val="32"/>
        </w:rPr>
        <w:t>总计</w:t>
      </w:r>
      <w:r>
        <w:rPr>
          <w:rFonts w:hint="eastAsia" w:ascii="Times New Roman" w:hAnsi="Times New Roman" w:eastAsia="仿宋_GB2312" w:cs="Times New Roman"/>
          <w:sz w:val="32"/>
          <w:szCs w:val="32"/>
        </w:rPr>
        <w:t>1138.61</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、支出总计1138.61万元</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收入支出</w:t>
      </w:r>
      <w:r>
        <w:rPr>
          <w:rFonts w:ascii="Times New Roman" w:hAnsi="Times New Roman" w:eastAsia="仿宋_GB2312" w:cs="Times New Roman"/>
          <w:sz w:val="32"/>
          <w:szCs w:val="32"/>
        </w:rPr>
        <w:t>与上年相比，</w:t>
      </w:r>
      <w:r>
        <w:rPr>
          <w:rFonts w:hint="eastAsia" w:ascii="Times New Roman" w:hAnsi="Times New Roman" w:eastAsia="仿宋_GB2312" w:cs="Times New Roman"/>
          <w:sz w:val="32"/>
          <w:szCs w:val="32"/>
          <w:lang w:eastAsia="zh-CN"/>
        </w:rPr>
        <w:t>皆</w:t>
      </w:r>
      <w:r>
        <w:rPr>
          <w:rFonts w:ascii="Times New Roman" w:hAnsi="Times New Roman" w:eastAsia="仿宋_GB2312" w:cs="Times New Roman"/>
          <w:sz w:val="32"/>
          <w:szCs w:val="32"/>
        </w:rPr>
        <w:t>增加</w:t>
      </w:r>
      <w:r>
        <w:rPr>
          <w:rFonts w:hint="eastAsia" w:ascii="Times New Roman" w:hAnsi="Times New Roman" w:eastAsia="仿宋_GB2312" w:cs="Times New Roman"/>
          <w:sz w:val="32"/>
          <w:szCs w:val="32"/>
          <w:lang w:val="en-US" w:eastAsia="zh-CN"/>
        </w:rPr>
        <w:t>794.37</w:t>
      </w:r>
      <w:r>
        <w:rPr>
          <w:rFonts w:ascii="Times New Roman" w:hAnsi="Times New Roman" w:eastAsia="仿宋_GB2312" w:cs="Times New Roman"/>
          <w:sz w:val="32"/>
          <w:szCs w:val="32"/>
        </w:rPr>
        <w:t>万元，增长</w:t>
      </w:r>
      <w:r>
        <w:rPr>
          <w:rFonts w:hint="eastAsia" w:ascii="Times New Roman" w:hAnsi="Times New Roman" w:eastAsia="仿宋_GB2312" w:cs="Times New Roman"/>
          <w:sz w:val="32"/>
          <w:szCs w:val="32"/>
          <w:lang w:val="en-US" w:eastAsia="zh-CN"/>
        </w:rPr>
        <w:t>230.76%</w:t>
      </w:r>
      <w:r>
        <w:rPr>
          <w:rFonts w:ascii="Times New Roman" w:hAnsi="Times New Roman" w:eastAsia="仿宋_GB2312" w:cs="Times New Roman"/>
          <w:sz w:val="32"/>
          <w:szCs w:val="32"/>
        </w:rPr>
        <w:t>，主要是因为</w:t>
      </w:r>
      <w:r>
        <w:rPr>
          <w:rFonts w:hint="eastAsia" w:ascii="Times New Roman" w:hAnsi="Times New Roman" w:eastAsia="仿宋_GB2312" w:cs="Times New Roman"/>
          <w:sz w:val="32"/>
          <w:szCs w:val="32"/>
          <w:lang w:val="en-US" w:eastAsia="zh-CN"/>
        </w:rPr>
        <w:t>2025年原独立核算的益阳市赫山区医疗保障事务中心不再单独核算，收入支出全部划转至本单位进行预算管理</w:t>
      </w:r>
      <w:r>
        <w:rPr>
          <w:rFonts w:hint="eastAsia" w:ascii="Times New Roman" w:hAnsi="Times New Roman" w:eastAsia="仿宋_GB2312" w:cs="Times New Roman"/>
          <w:sz w:val="32"/>
          <w:szCs w:val="32"/>
          <w:lang w:eastAsia="zh-CN"/>
        </w:rPr>
        <w:t>。</w:t>
      </w:r>
    </w:p>
    <w:p w14:paraId="7FF92CD2">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本单位贯彻落实党政机关习惯过紧日子有关要求，厉行节约办一切事业，严控一般性支出，进一步优化支出结构，持续压降“三公”经费、办公经费、会议培训等行政开支，同时坚持有保有压，优化支出结构，提高资金使用效率。</w:t>
      </w:r>
    </w:p>
    <w:p w14:paraId="6ED767E2">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二、收入决算情况说明</w:t>
      </w:r>
    </w:p>
    <w:p w14:paraId="49BBBB53">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年度收入合计</w:t>
      </w:r>
      <w:r>
        <w:rPr>
          <w:rFonts w:hint="eastAsia" w:ascii="Times New Roman" w:hAnsi="Times New Roman" w:eastAsia="仿宋_GB2312" w:cs="Times New Roman"/>
          <w:sz w:val="32"/>
          <w:szCs w:val="32"/>
        </w:rPr>
        <w:t>1138.61</w:t>
      </w:r>
      <w:r>
        <w:rPr>
          <w:rFonts w:ascii="Times New Roman" w:hAnsi="Times New Roman" w:eastAsia="仿宋_GB2312" w:cs="Times New Roman"/>
          <w:sz w:val="32"/>
          <w:szCs w:val="32"/>
        </w:rPr>
        <w:t>万元，其中：财政拨款收入</w:t>
      </w:r>
      <w:r>
        <w:rPr>
          <w:rFonts w:hint="eastAsia" w:ascii="Times New Roman" w:hAnsi="Times New Roman" w:eastAsia="仿宋_GB2312" w:cs="Times New Roman"/>
          <w:sz w:val="32"/>
          <w:szCs w:val="32"/>
        </w:rPr>
        <w:t>1115.03</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97.93%</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其他收入</w:t>
      </w:r>
      <w:r>
        <w:rPr>
          <w:rFonts w:hint="eastAsia" w:ascii="Times New Roman" w:hAnsi="Times New Roman" w:eastAsia="仿宋_GB2312" w:cs="Times New Roman"/>
          <w:sz w:val="32"/>
          <w:szCs w:val="32"/>
        </w:rPr>
        <w:t>23.59</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2.07%</w:t>
      </w:r>
      <w:r>
        <w:rPr>
          <w:rFonts w:ascii="Times New Roman" w:hAnsi="Times New Roman" w:eastAsia="仿宋_GB2312" w:cs="Times New Roman"/>
          <w:sz w:val="32"/>
          <w:szCs w:val="32"/>
        </w:rPr>
        <w:t>。</w:t>
      </w:r>
    </w:p>
    <w:p w14:paraId="5AC1D74B">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三、支出决算情况说明</w:t>
      </w:r>
    </w:p>
    <w:p w14:paraId="77C6EAEB">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年度支出合计</w:t>
      </w:r>
      <w:r>
        <w:rPr>
          <w:rFonts w:hint="eastAsia" w:ascii="Times New Roman" w:hAnsi="Times New Roman" w:eastAsia="仿宋_GB2312" w:cs="Times New Roman"/>
          <w:sz w:val="32"/>
          <w:szCs w:val="32"/>
        </w:rPr>
        <w:t>1138.61</w:t>
      </w:r>
      <w:r>
        <w:rPr>
          <w:rFonts w:ascii="Times New Roman" w:hAnsi="Times New Roman" w:eastAsia="仿宋_GB2312" w:cs="Times New Roman"/>
          <w:sz w:val="32"/>
          <w:szCs w:val="32"/>
        </w:rPr>
        <w:t>万元，其中：基本支出</w:t>
      </w:r>
      <w:r>
        <w:rPr>
          <w:rFonts w:hint="eastAsia" w:ascii="Times New Roman" w:hAnsi="Times New Roman" w:eastAsia="仿宋_GB2312" w:cs="Times New Roman"/>
          <w:sz w:val="32"/>
          <w:szCs w:val="32"/>
        </w:rPr>
        <w:t>917.61</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80.59%</w:t>
      </w:r>
      <w:r>
        <w:rPr>
          <w:rFonts w:ascii="Times New Roman" w:hAnsi="Times New Roman" w:eastAsia="仿宋_GB2312" w:cs="Times New Roman"/>
          <w:sz w:val="32"/>
          <w:szCs w:val="32"/>
        </w:rPr>
        <w:t>；项目支出</w:t>
      </w:r>
      <w:r>
        <w:rPr>
          <w:rFonts w:hint="eastAsia" w:ascii="Times New Roman" w:hAnsi="Times New Roman" w:eastAsia="仿宋_GB2312" w:cs="Times New Roman"/>
          <w:sz w:val="32"/>
          <w:szCs w:val="32"/>
        </w:rPr>
        <w:t>221.00</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19.41%</w:t>
      </w:r>
      <w:r>
        <w:rPr>
          <w:rFonts w:ascii="Times New Roman" w:hAnsi="Times New Roman" w:eastAsia="仿宋_GB2312" w:cs="Times New Roman"/>
          <w:sz w:val="32"/>
          <w:szCs w:val="32"/>
        </w:rPr>
        <w:t>。</w:t>
      </w:r>
    </w:p>
    <w:p w14:paraId="7B27EC4D">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四、财政拨款收入支出决算总体情况说明</w:t>
      </w:r>
    </w:p>
    <w:p w14:paraId="71D2F973">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年度财政拨款收</w:t>
      </w:r>
      <w:r>
        <w:rPr>
          <w:rFonts w:hint="eastAsia" w:ascii="Times New Roman" w:hAnsi="Times New Roman" w:eastAsia="仿宋_GB2312" w:cs="Times New Roman"/>
          <w:sz w:val="32"/>
          <w:szCs w:val="32"/>
          <w:lang w:eastAsia="zh-CN"/>
        </w:rPr>
        <w:t>入</w:t>
      </w:r>
      <w:r>
        <w:rPr>
          <w:rFonts w:ascii="Times New Roman" w:hAnsi="Times New Roman" w:eastAsia="仿宋_GB2312" w:cs="Times New Roman"/>
          <w:sz w:val="32"/>
          <w:szCs w:val="32"/>
        </w:rPr>
        <w:t>总计</w:t>
      </w:r>
      <w:r>
        <w:rPr>
          <w:rFonts w:hint="eastAsia" w:ascii="Times New Roman" w:hAnsi="Times New Roman" w:eastAsia="仿宋_GB2312" w:cs="Times New Roman"/>
          <w:sz w:val="32"/>
          <w:szCs w:val="32"/>
        </w:rPr>
        <w:t>1115.03</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财政拨款</w:t>
      </w:r>
      <w:r>
        <w:rPr>
          <w:rFonts w:hint="eastAsia" w:ascii="Times New Roman" w:hAnsi="Times New Roman" w:eastAsia="仿宋_GB2312" w:cs="Times New Roman"/>
          <w:sz w:val="32"/>
          <w:szCs w:val="32"/>
          <w:lang w:eastAsia="zh-CN"/>
        </w:rPr>
        <w:t>支出1115.03万元。</w:t>
      </w:r>
      <w:r>
        <w:rPr>
          <w:rFonts w:ascii="Times New Roman" w:hAnsi="Times New Roman" w:eastAsia="仿宋_GB2312" w:cs="Times New Roman"/>
          <w:sz w:val="32"/>
          <w:szCs w:val="32"/>
        </w:rPr>
        <w:t>与上年相比，</w:t>
      </w:r>
      <w:r>
        <w:rPr>
          <w:rFonts w:hint="eastAsia" w:ascii="Times New Roman" w:hAnsi="Times New Roman" w:eastAsia="仿宋_GB2312" w:cs="Times New Roman"/>
          <w:sz w:val="32"/>
          <w:szCs w:val="32"/>
        </w:rPr>
        <w:t>收入支出</w:t>
      </w:r>
      <w:r>
        <w:rPr>
          <w:rFonts w:hint="eastAsia" w:ascii="Times New Roman" w:hAnsi="Times New Roman" w:eastAsia="仿宋_GB2312" w:cs="Times New Roman"/>
          <w:sz w:val="32"/>
          <w:szCs w:val="32"/>
          <w:lang w:eastAsia="zh-CN"/>
        </w:rPr>
        <w:t>皆</w:t>
      </w:r>
      <w:r>
        <w:rPr>
          <w:rFonts w:ascii="Times New Roman" w:hAnsi="Times New Roman" w:eastAsia="仿宋_GB2312" w:cs="Times New Roman"/>
          <w:sz w:val="32"/>
          <w:szCs w:val="32"/>
        </w:rPr>
        <w:t>增加</w:t>
      </w:r>
      <w:r>
        <w:rPr>
          <w:rFonts w:hint="eastAsia" w:ascii="Times New Roman" w:hAnsi="Times New Roman" w:eastAsia="仿宋_GB2312" w:cs="Times New Roman"/>
          <w:sz w:val="32"/>
          <w:szCs w:val="32"/>
        </w:rPr>
        <w:t>770.94</w:t>
      </w:r>
      <w:r>
        <w:rPr>
          <w:rFonts w:ascii="Times New Roman" w:hAnsi="Times New Roman" w:eastAsia="仿宋_GB2312" w:cs="Times New Roman"/>
          <w:sz w:val="32"/>
          <w:szCs w:val="32"/>
        </w:rPr>
        <w:t>万元,增长</w:t>
      </w:r>
      <w:r>
        <w:rPr>
          <w:rFonts w:hint="eastAsia" w:ascii="Times New Roman" w:hAnsi="Times New Roman" w:eastAsia="仿宋_GB2312" w:cs="Times New Roman"/>
          <w:sz w:val="32"/>
          <w:szCs w:val="32"/>
        </w:rPr>
        <w:t>224.05%</w:t>
      </w:r>
      <w:r>
        <w:rPr>
          <w:rFonts w:ascii="Times New Roman" w:hAnsi="Times New Roman" w:eastAsia="仿宋_GB2312" w:cs="Times New Roman"/>
          <w:sz w:val="32"/>
          <w:szCs w:val="32"/>
        </w:rPr>
        <w:t>，主要是因为</w:t>
      </w:r>
      <w:r>
        <w:rPr>
          <w:rFonts w:hint="eastAsia" w:ascii="Times New Roman" w:hAnsi="Times New Roman" w:eastAsia="仿宋_GB2312" w:cs="Times New Roman"/>
          <w:sz w:val="32"/>
          <w:szCs w:val="32"/>
        </w:rPr>
        <w:t>2025年原独立核算的益阳市赫山区医疗保障事务中心不再单独核算，收入支出全部划转至本单位进行</w:t>
      </w:r>
      <w:r>
        <w:rPr>
          <w:rFonts w:hint="eastAsia" w:ascii="Times New Roman" w:hAnsi="Times New Roman" w:eastAsia="仿宋_GB2312" w:cs="Times New Roman"/>
          <w:sz w:val="32"/>
          <w:szCs w:val="32"/>
          <w:lang w:eastAsia="zh-CN"/>
        </w:rPr>
        <w:t>核算</w:t>
      </w:r>
      <w:r>
        <w:rPr>
          <w:rFonts w:hint="eastAsia" w:ascii="Times New Roman" w:hAnsi="Times New Roman" w:eastAsia="仿宋_GB2312" w:cs="Times New Roman"/>
          <w:sz w:val="32"/>
          <w:szCs w:val="32"/>
        </w:rPr>
        <w:t>。</w:t>
      </w:r>
    </w:p>
    <w:p w14:paraId="31DA72FA">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五、一般公共预算财政拨款支出决算情况说明</w:t>
      </w:r>
    </w:p>
    <w:p w14:paraId="564A7A45">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（一）一般公共预算财政拨款支出决算总体情况</w:t>
      </w:r>
    </w:p>
    <w:p w14:paraId="7C08CA35">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年度财政拨款支出</w:t>
      </w:r>
      <w:r>
        <w:rPr>
          <w:rFonts w:hint="eastAsia" w:ascii="Times New Roman" w:hAnsi="Times New Roman" w:eastAsia="仿宋_GB2312" w:cs="Times New Roman"/>
          <w:sz w:val="32"/>
          <w:szCs w:val="32"/>
        </w:rPr>
        <w:t>1115.03</w:t>
      </w:r>
      <w:r>
        <w:rPr>
          <w:rFonts w:ascii="Times New Roman" w:hAnsi="Times New Roman" w:eastAsia="仿宋_GB2312" w:cs="Times New Roman"/>
          <w:sz w:val="32"/>
          <w:szCs w:val="32"/>
        </w:rPr>
        <w:t>万元，占本年支出合计的</w:t>
      </w:r>
      <w:r>
        <w:rPr>
          <w:rFonts w:hint="eastAsia" w:ascii="Times New Roman" w:hAnsi="Times New Roman" w:eastAsia="仿宋_GB2312" w:cs="Times New Roman"/>
          <w:sz w:val="32"/>
          <w:szCs w:val="32"/>
        </w:rPr>
        <w:t>97.93%</w:t>
      </w:r>
      <w:r>
        <w:rPr>
          <w:rFonts w:ascii="Times New Roman" w:hAnsi="Times New Roman" w:eastAsia="仿宋_GB2312" w:cs="Times New Roman"/>
          <w:sz w:val="32"/>
          <w:szCs w:val="32"/>
        </w:rPr>
        <w:t>，与上年相比，财政拨款支出增加</w:t>
      </w:r>
      <w:r>
        <w:rPr>
          <w:rFonts w:hint="eastAsia" w:ascii="Times New Roman" w:hAnsi="Times New Roman" w:eastAsia="仿宋_GB2312" w:cs="Times New Roman"/>
          <w:sz w:val="32"/>
          <w:szCs w:val="32"/>
        </w:rPr>
        <w:t>770.94</w:t>
      </w:r>
      <w:r>
        <w:rPr>
          <w:rFonts w:ascii="Times New Roman" w:hAnsi="Times New Roman" w:eastAsia="仿宋_GB2312" w:cs="Times New Roman"/>
          <w:sz w:val="32"/>
          <w:szCs w:val="32"/>
        </w:rPr>
        <w:t>万元，增长</w:t>
      </w:r>
      <w:r>
        <w:rPr>
          <w:rFonts w:hint="eastAsia" w:ascii="Times New Roman" w:hAnsi="Times New Roman" w:eastAsia="仿宋_GB2312" w:cs="Times New Roman"/>
          <w:sz w:val="32"/>
          <w:szCs w:val="32"/>
        </w:rPr>
        <w:t>224.05%</w:t>
      </w:r>
      <w:r>
        <w:rPr>
          <w:rFonts w:ascii="Times New Roman" w:hAnsi="Times New Roman" w:eastAsia="仿宋_GB2312" w:cs="Times New Roman"/>
          <w:sz w:val="32"/>
          <w:szCs w:val="32"/>
        </w:rPr>
        <w:t>，主要是因为</w:t>
      </w:r>
      <w:r>
        <w:rPr>
          <w:rFonts w:hint="eastAsia" w:ascii="Times New Roman" w:hAnsi="Times New Roman" w:eastAsia="仿宋_GB2312" w:cs="Times New Roman"/>
          <w:sz w:val="32"/>
          <w:szCs w:val="32"/>
          <w:lang w:eastAsia="zh-CN"/>
        </w:rPr>
        <w:t>单位预算合并；医疗保障能力建设资金追加；新增全民参保数据库建设工作经费、医保基金资金缺口支出。</w:t>
      </w:r>
    </w:p>
    <w:p w14:paraId="1EC909BE">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（二）一般公共预算财政拨款支出决算结构情况</w:t>
      </w:r>
    </w:p>
    <w:p w14:paraId="0436AC67">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2025年</w:t>
      </w:r>
      <w:r>
        <w:rPr>
          <w:rFonts w:ascii="Times New Roman" w:hAnsi="Times New Roman" w:eastAsia="仿宋_GB2312" w:cs="Times New Roman"/>
          <w:sz w:val="32"/>
          <w:szCs w:val="32"/>
        </w:rPr>
        <w:t>度财政拨款支出</w:t>
      </w:r>
      <w:r>
        <w:rPr>
          <w:rFonts w:hint="eastAsia" w:ascii="Times New Roman" w:hAnsi="Times New Roman" w:eastAsia="仿宋_GB2312" w:cs="Times New Roman"/>
          <w:sz w:val="32"/>
          <w:szCs w:val="32"/>
        </w:rPr>
        <w:t>1115.03</w:t>
      </w:r>
      <w:r>
        <w:rPr>
          <w:rFonts w:ascii="Times New Roman" w:hAnsi="Times New Roman" w:eastAsia="仿宋_GB2312" w:cs="Times New Roman"/>
          <w:sz w:val="32"/>
          <w:szCs w:val="32"/>
        </w:rPr>
        <w:t>万元，主要用于以下方面：</w:t>
      </w:r>
      <w:r>
        <w:rPr>
          <w:rFonts w:hint="eastAsia" w:ascii="Times New Roman" w:hAnsi="Times New Roman" w:eastAsia="仿宋_GB2312" w:cs="Times New Roman"/>
          <w:sz w:val="32"/>
          <w:szCs w:val="32"/>
        </w:rPr>
        <w:t>科学技术支出30.00</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2.69%</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社会保障和就业支出42.05</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3.77%</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卫生健康支出1,008.86万元，占90.48%</w:t>
      </w:r>
      <w:r>
        <w:rPr>
          <w:rFonts w:hint="eastAsia" w:ascii="Times New Roman" w:hAnsi="Times New Roman" w:eastAsia="仿宋_GB2312" w:cs="Times New Roman"/>
          <w:sz w:val="32"/>
          <w:szCs w:val="32"/>
          <w:lang w:eastAsia="zh-CN"/>
        </w:rPr>
        <w:t>；住房保障支出34.12 万元，占3.06%。</w:t>
      </w:r>
    </w:p>
    <w:p w14:paraId="6C8914F4">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（三）一般公共预算财政拨款支出决算具体情况</w:t>
      </w:r>
    </w:p>
    <w:p w14:paraId="27A87C86">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年度财政拨款支出年初预算数为</w:t>
      </w:r>
      <w:r>
        <w:rPr>
          <w:rFonts w:hint="eastAsia" w:ascii="Times New Roman" w:hAnsi="Times New Roman" w:eastAsia="仿宋_GB2312" w:cs="Times New Roman"/>
          <w:sz w:val="32"/>
          <w:szCs w:val="32"/>
        </w:rPr>
        <w:t>536.16</w:t>
      </w:r>
      <w:r>
        <w:rPr>
          <w:rFonts w:ascii="Times New Roman" w:hAnsi="Times New Roman" w:eastAsia="仿宋_GB2312" w:cs="Times New Roman"/>
          <w:sz w:val="32"/>
          <w:szCs w:val="32"/>
        </w:rPr>
        <w:t>万元，支出决算数为</w:t>
      </w:r>
      <w:r>
        <w:rPr>
          <w:rFonts w:hint="eastAsia" w:ascii="Times New Roman" w:hAnsi="Times New Roman" w:eastAsia="仿宋_GB2312" w:cs="Times New Roman"/>
          <w:sz w:val="32"/>
          <w:szCs w:val="32"/>
        </w:rPr>
        <w:t>1115.03</w:t>
      </w:r>
      <w:r>
        <w:rPr>
          <w:rFonts w:ascii="Times New Roman" w:hAnsi="Times New Roman" w:eastAsia="仿宋_GB2312" w:cs="Times New Roman"/>
          <w:sz w:val="32"/>
          <w:szCs w:val="32"/>
        </w:rPr>
        <w:t>万元，完成年初预算的</w:t>
      </w:r>
      <w:r>
        <w:rPr>
          <w:rFonts w:hint="eastAsia" w:ascii="Times New Roman" w:hAnsi="Times New Roman" w:eastAsia="仿宋_GB2312" w:cs="Times New Roman"/>
          <w:sz w:val="32"/>
          <w:szCs w:val="32"/>
        </w:rPr>
        <w:t>207.97%</w:t>
      </w:r>
      <w:r>
        <w:rPr>
          <w:rFonts w:ascii="Times New Roman" w:hAnsi="Times New Roman" w:eastAsia="仿宋_GB2312" w:cs="Times New Roman"/>
          <w:sz w:val="32"/>
          <w:szCs w:val="32"/>
        </w:rPr>
        <w:t>，其中：</w:t>
      </w:r>
    </w:p>
    <w:p w14:paraId="343FB0ED">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科学技术支出</w:t>
      </w:r>
      <w:r>
        <w:rPr>
          <w:rFonts w:ascii="Times New Roman" w:hAnsi="Times New Roman" w:eastAsia="仿宋_GB2312" w:cs="Times New Roman"/>
          <w:sz w:val="32"/>
          <w:szCs w:val="32"/>
        </w:rPr>
        <w:t>（类）</w:t>
      </w:r>
      <w:r>
        <w:rPr>
          <w:rFonts w:hint="eastAsia" w:ascii="Times New Roman" w:hAnsi="Times New Roman" w:eastAsia="仿宋_GB2312" w:cs="Times New Roman"/>
          <w:sz w:val="32"/>
          <w:szCs w:val="32"/>
        </w:rPr>
        <w:t>其他科学技术支出</w:t>
      </w:r>
      <w:r>
        <w:rPr>
          <w:rFonts w:ascii="Times New Roman" w:hAnsi="Times New Roman" w:eastAsia="仿宋_GB2312" w:cs="Times New Roman"/>
          <w:sz w:val="32"/>
          <w:szCs w:val="32"/>
        </w:rPr>
        <w:t>（款）</w:t>
      </w:r>
      <w:r>
        <w:rPr>
          <w:rFonts w:hint="eastAsia" w:ascii="Times New Roman" w:hAnsi="Times New Roman" w:eastAsia="仿宋_GB2312" w:cs="Times New Roman"/>
          <w:sz w:val="32"/>
          <w:szCs w:val="32"/>
        </w:rPr>
        <w:t>其他科学技术支出</w:t>
      </w:r>
      <w:r>
        <w:rPr>
          <w:rFonts w:ascii="Times New Roman" w:hAnsi="Times New Roman" w:eastAsia="仿宋_GB2312" w:cs="Times New Roman"/>
          <w:sz w:val="32"/>
          <w:szCs w:val="32"/>
        </w:rPr>
        <w:t>（项）。</w:t>
      </w:r>
    </w:p>
    <w:p w14:paraId="0D529B02">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30.00</w:t>
      </w:r>
      <w:r>
        <w:rPr>
          <w:rFonts w:ascii="Times New Roman" w:hAnsi="Times New Roman" w:eastAsia="仿宋_GB2312" w:cs="Times New Roman"/>
          <w:sz w:val="32"/>
          <w:szCs w:val="32"/>
        </w:rPr>
        <w:t>万元，决算数大于年初预算数的主要原因是：</w:t>
      </w:r>
      <w:r>
        <w:rPr>
          <w:rFonts w:hint="eastAsia" w:ascii="Times New Roman" w:hAnsi="Times New Roman" w:eastAsia="仿宋_GB2312" w:cs="Times New Roman"/>
          <w:sz w:val="32"/>
          <w:szCs w:val="32"/>
          <w:lang w:eastAsia="zh-CN"/>
        </w:rPr>
        <w:t>追加资金用于“一人一档”全民参保数据库建设。</w:t>
      </w:r>
    </w:p>
    <w:p w14:paraId="0261EFAC">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lang w:eastAsia="zh-CN"/>
        </w:rPr>
        <w:t>社会保障和就业支出(类)行政事业单位养老支出</w:t>
      </w:r>
      <w:r>
        <w:rPr>
          <w:rFonts w:ascii="Times New Roman" w:hAnsi="Times New Roman" w:eastAsia="仿宋_GB2312" w:cs="Times New Roman"/>
          <w:sz w:val="32"/>
          <w:szCs w:val="32"/>
        </w:rPr>
        <w:t>（款）</w:t>
      </w:r>
      <w:r>
        <w:rPr>
          <w:rFonts w:hint="eastAsia" w:ascii="Times New Roman" w:hAnsi="Times New Roman" w:eastAsia="仿宋_GB2312" w:cs="Times New Roman"/>
          <w:sz w:val="32"/>
          <w:szCs w:val="32"/>
        </w:rPr>
        <w:t>机关事业单位基本养老保险缴费支出</w:t>
      </w:r>
      <w:r>
        <w:rPr>
          <w:rFonts w:ascii="Times New Roman" w:hAnsi="Times New Roman" w:eastAsia="仿宋_GB2312" w:cs="Times New Roman"/>
          <w:sz w:val="32"/>
          <w:szCs w:val="32"/>
        </w:rPr>
        <w:t>（项）。</w:t>
      </w:r>
    </w:p>
    <w:p w14:paraId="298BA514">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rPr>
        <w:t>40.05</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40.05</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完成年初预算的100%。</w:t>
      </w:r>
    </w:p>
    <w:p w14:paraId="511612EF">
      <w:pPr>
        <w:pStyle w:val="15"/>
        <w:numPr>
          <w:ilvl w:val="0"/>
          <w:numId w:val="0"/>
        </w:numPr>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color w:val="000000"/>
          <w:sz w:val="32"/>
          <w:szCs w:val="32"/>
          <w:lang w:val="en-US" w:eastAsia="zh-CN" w:bidi="ar-SA"/>
        </w:rPr>
        <w:t>3、</w:t>
      </w:r>
      <w:r>
        <w:rPr>
          <w:rFonts w:hint="eastAsia" w:ascii="Times New Roman" w:hAnsi="Times New Roman" w:eastAsia="仿宋_GB2312" w:cs="Times New Roman"/>
          <w:sz w:val="32"/>
          <w:szCs w:val="32"/>
          <w:lang w:eastAsia="zh-CN"/>
        </w:rPr>
        <w:t>社会保障和就业支出(类)其他社会保障和就业支出</w:t>
      </w:r>
      <w:r>
        <w:rPr>
          <w:rFonts w:ascii="Times New Roman" w:hAnsi="Times New Roman" w:eastAsia="仿宋_GB2312" w:cs="Times New Roman"/>
          <w:sz w:val="32"/>
          <w:szCs w:val="32"/>
        </w:rPr>
        <w:t>（款）</w:t>
      </w:r>
      <w:r>
        <w:rPr>
          <w:rFonts w:hint="eastAsia" w:ascii="Times New Roman" w:hAnsi="Times New Roman" w:eastAsia="仿宋_GB2312" w:cs="Times New Roman"/>
          <w:sz w:val="32"/>
          <w:szCs w:val="32"/>
        </w:rPr>
        <w:t>其他社会保障和就业支出</w:t>
      </w:r>
      <w:r>
        <w:rPr>
          <w:rFonts w:ascii="Times New Roman" w:hAnsi="Times New Roman" w:eastAsia="仿宋_GB2312" w:cs="Times New Roman"/>
          <w:sz w:val="32"/>
          <w:szCs w:val="32"/>
        </w:rPr>
        <w:t>（项）</w:t>
      </w:r>
    </w:p>
    <w:p w14:paraId="37403E80">
      <w:pPr>
        <w:pStyle w:val="15"/>
        <w:numPr>
          <w:ilvl w:val="0"/>
          <w:numId w:val="0"/>
        </w:numPr>
        <w:overflowPunct w:val="0"/>
        <w:autoSpaceDE/>
        <w:autoSpaceDN/>
        <w:spacing w:line="600" w:lineRule="exact"/>
        <w:ind w:firstLine="640" w:firstLineChars="200"/>
        <w:jc w:val="both"/>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2.00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val="en-US" w:eastAsia="zh-CN"/>
        </w:rPr>
        <w:t>用于医保政策宣传支出。</w:t>
      </w:r>
    </w:p>
    <w:p w14:paraId="1D6F2B8E">
      <w:pPr>
        <w:pStyle w:val="15"/>
        <w:numPr>
          <w:ilvl w:val="0"/>
          <w:numId w:val="0"/>
        </w:numPr>
        <w:overflowPunct w:val="0"/>
        <w:autoSpaceDE/>
        <w:autoSpaceDN/>
        <w:spacing w:line="600" w:lineRule="exact"/>
        <w:ind w:left="0" w:leftChars="0" w:firstLine="640" w:firstLineChars="200"/>
        <w:jc w:val="both"/>
        <w:rPr>
          <w:rFonts w:hint="eastAsia" w:ascii="Times New Roman" w:hAnsi="Times New Roman" w:eastAsia="仿宋_GB2312" w:cs="Times New Roman"/>
          <w:sz w:val="32"/>
          <w:szCs w:val="32"/>
        </w:rPr>
      </w:pPr>
      <w:r>
        <w:rPr>
          <w:rFonts w:hint="eastAsia" w:ascii="Times New Roman" w:hAnsi="Times New Roman" w:eastAsia="仿宋_GB2312" w:cs="Times New Roman"/>
          <w:color w:val="000000"/>
          <w:sz w:val="32"/>
          <w:szCs w:val="32"/>
          <w:lang w:val="en-US" w:eastAsia="zh-CN" w:bidi="ar-SA"/>
        </w:rPr>
        <w:t>4、</w:t>
      </w:r>
      <w:r>
        <w:rPr>
          <w:rFonts w:hint="eastAsia" w:ascii="Times New Roman" w:hAnsi="Times New Roman" w:eastAsia="仿宋_GB2312" w:cs="Times New Roman"/>
          <w:sz w:val="32"/>
          <w:szCs w:val="32"/>
        </w:rPr>
        <w:t>卫生健康支出(类)行政事业单位医疗(款)行政单位医疗(项)。</w:t>
      </w:r>
    </w:p>
    <w:p w14:paraId="198C5E94">
      <w:pPr>
        <w:pStyle w:val="15"/>
        <w:numPr>
          <w:ilvl w:val="0"/>
          <w:numId w:val="0"/>
        </w:numPr>
        <w:overflowPunct w:val="0"/>
        <w:autoSpaceDE/>
        <w:autoSpaceDN/>
        <w:spacing w:line="600" w:lineRule="exact"/>
        <w:ind w:firstLine="640" w:firstLineChars="200"/>
        <w:jc w:val="both"/>
        <w:rPr>
          <w:rFonts w:hint="eastAsia" w:ascii="Times New Roman" w:hAnsi="Times New Roman" w:eastAsia="仿宋_GB2312" w:cs="Times New Roman"/>
          <w:sz w:val="32"/>
          <w:szCs w:val="32"/>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rPr>
        <w:t>21.19</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21.19</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完成年初预算的100%。</w:t>
      </w:r>
    </w:p>
    <w:p w14:paraId="1D50FF54">
      <w:pPr>
        <w:pStyle w:val="15"/>
        <w:numPr>
          <w:ilvl w:val="0"/>
          <w:numId w:val="0"/>
        </w:numPr>
        <w:overflowPunct w:val="0"/>
        <w:autoSpaceDE/>
        <w:autoSpaceDN/>
        <w:spacing w:line="600" w:lineRule="exact"/>
        <w:ind w:left="0" w:leftChars="0" w:firstLine="640" w:firstLineChars="200"/>
        <w:jc w:val="both"/>
        <w:rPr>
          <w:rFonts w:hint="eastAsia" w:ascii="Times New Roman" w:hAnsi="Times New Roman" w:eastAsia="仿宋_GB2312" w:cs="Times New Roman"/>
          <w:sz w:val="32"/>
          <w:szCs w:val="32"/>
        </w:rPr>
      </w:pPr>
      <w:r>
        <w:rPr>
          <w:rFonts w:hint="eastAsia" w:ascii="Times New Roman" w:hAnsi="Times New Roman" w:eastAsia="仿宋_GB2312" w:cs="Times New Roman"/>
          <w:color w:val="000000"/>
          <w:sz w:val="32"/>
          <w:szCs w:val="32"/>
          <w:lang w:val="en-US" w:eastAsia="zh-CN" w:bidi="ar-SA"/>
        </w:rPr>
        <w:t>5、</w:t>
      </w:r>
      <w:r>
        <w:rPr>
          <w:rFonts w:hint="eastAsia" w:ascii="Times New Roman" w:hAnsi="Times New Roman" w:eastAsia="仿宋_GB2312" w:cs="Times New Roman"/>
          <w:sz w:val="32"/>
          <w:szCs w:val="32"/>
        </w:rPr>
        <w:t>卫生健康支出(类)</w:t>
      </w:r>
      <w:r>
        <w:rPr>
          <w:rFonts w:hint="eastAsia" w:ascii="Times New Roman" w:hAnsi="Times New Roman" w:eastAsia="仿宋_GB2312" w:cs="Times New Roman"/>
          <w:sz w:val="32"/>
          <w:szCs w:val="32"/>
          <w:lang w:eastAsia="zh-CN"/>
        </w:rPr>
        <w:t>医疗救助</w:t>
      </w:r>
      <w:r>
        <w:rPr>
          <w:rFonts w:hint="eastAsia" w:ascii="Times New Roman" w:hAnsi="Times New Roman" w:eastAsia="仿宋_GB2312" w:cs="Times New Roman"/>
          <w:sz w:val="32"/>
          <w:szCs w:val="32"/>
        </w:rPr>
        <w:t>(款)</w:t>
      </w:r>
      <w:r>
        <w:rPr>
          <w:rFonts w:hint="eastAsia" w:ascii="Times New Roman" w:hAnsi="Times New Roman" w:eastAsia="仿宋_GB2312" w:cs="Times New Roman"/>
          <w:sz w:val="32"/>
          <w:szCs w:val="32"/>
          <w:lang w:eastAsia="zh-CN"/>
        </w:rPr>
        <w:t>其他医疗救助支出</w:t>
      </w:r>
      <w:r>
        <w:rPr>
          <w:rFonts w:hint="eastAsia" w:ascii="Times New Roman" w:hAnsi="Times New Roman" w:eastAsia="仿宋_GB2312" w:cs="Times New Roman"/>
          <w:sz w:val="32"/>
          <w:szCs w:val="32"/>
        </w:rPr>
        <w:t>(项)。</w:t>
      </w:r>
    </w:p>
    <w:p w14:paraId="72E3EAF8">
      <w:pPr>
        <w:pStyle w:val="15"/>
        <w:numPr>
          <w:ilvl w:val="0"/>
          <w:numId w:val="0"/>
        </w:numPr>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140.00</w:t>
      </w:r>
      <w:r>
        <w:rPr>
          <w:rFonts w:ascii="Times New Roman" w:hAnsi="Times New Roman" w:eastAsia="仿宋_GB2312" w:cs="Times New Roman"/>
          <w:sz w:val="32"/>
          <w:szCs w:val="32"/>
        </w:rPr>
        <w:t>万元，决算数大于年初预算数的主要原因是：</w:t>
      </w:r>
      <w:r>
        <w:rPr>
          <w:rFonts w:hint="eastAsia" w:ascii="Times New Roman" w:hAnsi="Times New Roman" w:eastAsia="仿宋_GB2312" w:cs="Times New Roman"/>
          <w:sz w:val="32"/>
          <w:szCs w:val="32"/>
          <w:lang w:eastAsia="zh-CN"/>
        </w:rPr>
        <w:t>追加医保基金缺口支出。</w:t>
      </w:r>
    </w:p>
    <w:p w14:paraId="27B89985">
      <w:pPr>
        <w:pStyle w:val="15"/>
        <w:numPr>
          <w:ilvl w:val="0"/>
          <w:numId w:val="0"/>
        </w:numPr>
        <w:overflowPunct w:val="0"/>
        <w:autoSpaceDE/>
        <w:autoSpaceDN/>
        <w:spacing w:line="600" w:lineRule="exact"/>
        <w:ind w:left="0" w:leftChars="0" w:firstLine="640" w:firstLineChars="200"/>
        <w:jc w:val="both"/>
        <w:rPr>
          <w:rFonts w:hint="eastAsia" w:ascii="Times New Roman" w:hAnsi="Times New Roman" w:eastAsia="仿宋_GB2312" w:cs="Times New Roman"/>
          <w:sz w:val="32"/>
          <w:szCs w:val="32"/>
        </w:rPr>
      </w:pPr>
      <w:r>
        <w:rPr>
          <w:rFonts w:hint="eastAsia" w:ascii="Times New Roman" w:hAnsi="Times New Roman" w:eastAsia="仿宋_GB2312" w:cs="Times New Roman"/>
          <w:color w:val="000000"/>
          <w:sz w:val="32"/>
          <w:szCs w:val="32"/>
          <w:lang w:val="en-US" w:eastAsia="zh-CN" w:bidi="ar-SA"/>
        </w:rPr>
        <w:t>6、</w:t>
      </w:r>
      <w:r>
        <w:rPr>
          <w:rFonts w:hint="eastAsia" w:ascii="Times New Roman" w:hAnsi="Times New Roman" w:eastAsia="仿宋_GB2312" w:cs="Times New Roman"/>
          <w:sz w:val="32"/>
          <w:szCs w:val="32"/>
        </w:rPr>
        <w:t>卫生健康支出(类)医疗保障管理事务(款)行政运行(项)。</w:t>
      </w:r>
    </w:p>
    <w:p w14:paraId="4BBA9888">
      <w:pPr>
        <w:pStyle w:val="15"/>
        <w:numPr>
          <w:ilvl w:val="0"/>
          <w:numId w:val="0"/>
        </w:numPr>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rPr>
        <w:t>440.80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618.80</w:t>
      </w:r>
      <w:r>
        <w:rPr>
          <w:rFonts w:ascii="Times New Roman" w:hAnsi="Times New Roman" w:eastAsia="仿宋_GB2312" w:cs="Times New Roman"/>
          <w:sz w:val="32"/>
          <w:szCs w:val="32"/>
        </w:rPr>
        <w:t>万元，完成年初预算的</w:t>
      </w:r>
      <w:r>
        <w:rPr>
          <w:rFonts w:hint="eastAsia" w:ascii="Times New Roman" w:hAnsi="Times New Roman" w:eastAsia="仿宋_GB2312" w:cs="Times New Roman"/>
          <w:sz w:val="32"/>
          <w:szCs w:val="32"/>
          <w:lang w:val="en-US" w:eastAsia="zh-CN"/>
        </w:rPr>
        <w:t>140.38</w:t>
      </w:r>
      <w:r>
        <w:rPr>
          <w:rFonts w:ascii="Times New Roman" w:hAnsi="Times New Roman" w:eastAsia="仿宋_GB2312" w:cs="Times New Roman"/>
          <w:sz w:val="32"/>
          <w:szCs w:val="32"/>
        </w:rPr>
        <w:t>%，决算数大于年初预算数的主要原因是：</w:t>
      </w:r>
      <w:r>
        <w:rPr>
          <w:rFonts w:hint="eastAsia" w:ascii="Times New Roman" w:hAnsi="Times New Roman" w:eastAsia="仿宋_GB2312" w:cs="Times New Roman"/>
          <w:sz w:val="32"/>
          <w:szCs w:val="32"/>
          <w:lang w:eastAsia="zh-CN"/>
        </w:rPr>
        <w:t>受政策性调资、事业单位人员基础绩效奖清算等因素影响，工资福利支出相应增加；为进一步提升医保业务工作质效，保障业务有序开展，委托业务费、印刷费等商品和服务支出有所增长。</w:t>
      </w:r>
    </w:p>
    <w:p w14:paraId="6D66234C">
      <w:pPr>
        <w:pStyle w:val="15"/>
        <w:numPr>
          <w:ilvl w:val="0"/>
          <w:numId w:val="0"/>
        </w:numPr>
        <w:overflowPunct w:val="0"/>
        <w:autoSpaceDE/>
        <w:autoSpaceDN/>
        <w:spacing w:line="600" w:lineRule="exact"/>
        <w:ind w:left="0" w:leftChars="0" w:firstLine="640" w:firstLineChars="200"/>
        <w:jc w:val="both"/>
        <w:rPr>
          <w:rFonts w:hint="eastAsia" w:ascii="Times New Roman" w:hAnsi="Times New Roman" w:eastAsia="仿宋_GB2312" w:cs="Times New Roman"/>
          <w:sz w:val="32"/>
          <w:szCs w:val="32"/>
        </w:rPr>
      </w:pPr>
      <w:r>
        <w:rPr>
          <w:rFonts w:hint="eastAsia" w:ascii="Times New Roman" w:hAnsi="Times New Roman" w:eastAsia="仿宋_GB2312" w:cs="Times New Roman"/>
          <w:color w:val="000000"/>
          <w:sz w:val="32"/>
          <w:szCs w:val="32"/>
          <w:lang w:val="en-US" w:eastAsia="zh-CN" w:bidi="ar-SA"/>
        </w:rPr>
        <w:t>7、</w:t>
      </w:r>
      <w:r>
        <w:rPr>
          <w:rFonts w:hint="eastAsia" w:ascii="Times New Roman" w:hAnsi="Times New Roman" w:eastAsia="仿宋_GB2312" w:cs="Times New Roman"/>
          <w:sz w:val="32"/>
          <w:szCs w:val="32"/>
        </w:rPr>
        <w:t>卫生健康支出(类)医疗保障管理事务(款)</w:t>
      </w:r>
      <w:r>
        <w:rPr>
          <w:rFonts w:hint="eastAsia" w:ascii="Times New Roman" w:hAnsi="Times New Roman" w:eastAsia="仿宋_GB2312" w:cs="Times New Roman"/>
          <w:sz w:val="32"/>
          <w:szCs w:val="32"/>
          <w:lang w:eastAsia="zh-CN"/>
        </w:rPr>
        <w:t>医疗保障政策管理</w:t>
      </w:r>
      <w:r>
        <w:rPr>
          <w:rFonts w:hint="eastAsia" w:ascii="Times New Roman" w:hAnsi="Times New Roman" w:eastAsia="仿宋_GB2312" w:cs="Times New Roman"/>
          <w:sz w:val="32"/>
          <w:szCs w:val="32"/>
        </w:rPr>
        <w:t>(项)。</w:t>
      </w:r>
    </w:p>
    <w:p w14:paraId="3F2B3141">
      <w:pPr>
        <w:pStyle w:val="15"/>
        <w:numPr>
          <w:ilvl w:val="0"/>
          <w:numId w:val="0"/>
        </w:numPr>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81.00</w:t>
      </w:r>
      <w:r>
        <w:rPr>
          <w:rFonts w:ascii="Times New Roman" w:hAnsi="Times New Roman" w:eastAsia="仿宋_GB2312" w:cs="Times New Roman"/>
          <w:sz w:val="32"/>
          <w:szCs w:val="32"/>
        </w:rPr>
        <w:t>万元，决算数大于年初预算数的主要原因是：</w:t>
      </w:r>
      <w:r>
        <w:rPr>
          <w:rFonts w:hint="eastAsia" w:ascii="Times New Roman" w:hAnsi="Times New Roman" w:eastAsia="仿宋_GB2312" w:cs="Times New Roman"/>
          <w:sz w:val="32"/>
          <w:szCs w:val="32"/>
          <w:lang w:eastAsia="zh-CN"/>
        </w:rPr>
        <w:t>用于医疗服务与保障能力提升支出。</w:t>
      </w:r>
    </w:p>
    <w:p w14:paraId="13CE2EFD">
      <w:pPr>
        <w:pStyle w:val="15"/>
        <w:numPr>
          <w:ilvl w:val="0"/>
          <w:numId w:val="0"/>
        </w:numPr>
        <w:overflowPunct w:val="0"/>
        <w:autoSpaceDE/>
        <w:autoSpaceDN/>
        <w:spacing w:line="600" w:lineRule="exact"/>
        <w:ind w:left="0" w:leftChars="0" w:firstLine="640" w:firstLineChars="200"/>
        <w:jc w:val="both"/>
        <w:rPr>
          <w:rFonts w:hint="eastAsia" w:ascii="Times New Roman" w:hAnsi="Times New Roman" w:eastAsia="仿宋_GB2312" w:cs="Times New Roman"/>
          <w:sz w:val="32"/>
          <w:szCs w:val="32"/>
        </w:rPr>
      </w:pPr>
      <w:r>
        <w:rPr>
          <w:rFonts w:hint="eastAsia" w:ascii="Times New Roman" w:hAnsi="Times New Roman" w:eastAsia="仿宋_GB2312" w:cs="Times New Roman"/>
          <w:color w:val="000000"/>
          <w:sz w:val="32"/>
          <w:szCs w:val="32"/>
          <w:lang w:val="en-US" w:eastAsia="zh-CN" w:bidi="ar-SA"/>
        </w:rPr>
        <w:t>8、</w:t>
      </w:r>
      <w:r>
        <w:rPr>
          <w:rFonts w:hint="eastAsia" w:ascii="Times New Roman" w:hAnsi="Times New Roman" w:eastAsia="仿宋_GB2312" w:cs="Times New Roman"/>
          <w:sz w:val="32"/>
          <w:szCs w:val="32"/>
        </w:rPr>
        <w:t>卫生健康支出(类)医疗保障管理事务(款)其他医疗保障管理事务支出(项)。</w:t>
      </w:r>
    </w:p>
    <w:p w14:paraId="1D8654C6">
      <w:pPr>
        <w:pStyle w:val="15"/>
        <w:numPr>
          <w:ilvl w:val="0"/>
          <w:numId w:val="0"/>
        </w:numPr>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147.87</w:t>
      </w:r>
      <w:r>
        <w:rPr>
          <w:rFonts w:ascii="Times New Roman" w:hAnsi="Times New Roman" w:eastAsia="仿宋_GB2312" w:cs="Times New Roman"/>
          <w:sz w:val="32"/>
          <w:szCs w:val="32"/>
        </w:rPr>
        <w:t>万元，决算数大于年初预算数的主要原因是：</w:t>
      </w:r>
      <w:r>
        <w:rPr>
          <w:rFonts w:hint="eastAsia" w:ascii="Times New Roman" w:hAnsi="Times New Roman" w:eastAsia="仿宋_GB2312" w:cs="Times New Roman"/>
          <w:sz w:val="32"/>
          <w:szCs w:val="32"/>
          <w:lang w:eastAsia="zh-CN"/>
        </w:rPr>
        <w:t>用于办公场所租金和医保基金征缴支出。</w:t>
      </w:r>
    </w:p>
    <w:p w14:paraId="69D88F5B">
      <w:pPr>
        <w:pStyle w:val="15"/>
        <w:numPr>
          <w:ilvl w:val="0"/>
          <w:numId w:val="0"/>
        </w:numPr>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color w:val="000000"/>
          <w:sz w:val="32"/>
          <w:szCs w:val="32"/>
          <w:lang w:val="en-US" w:eastAsia="zh-CN" w:bidi="ar-SA"/>
        </w:rPr>
        <w:t>9、</w:t>
      </w:r>
      <w:r>
        <w:rPr>
          <w:rFonts w:hint="eastAsia" w:ascii="Times New Roman" w:hAnsi="Times New Roman" w:eastAsia="仿宋_GB2312" w:cs="Times New Roman"/>
          <w:sz w:val="32"/>
          <w:szCs w:val="32"/>
        </w:rPr>
        <w:t>住房保障支出(类)住房改革支出(款)住房公积金(项)。</w:t>
      </w:r>
    </w:p>
    <w:p w14:paraId="48C5F9FC">
      <w:pPr>
        <w:pStyle w:val="15"/>
        <w:numPr>
          <w:ilvl w:val="0"/>
          <w:numId w:val="0"/>
        </w:numPr>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rPr>
        <w:t>34.12</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34.12</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完成年初预算的100%。</w:t>
      </w:r>
    </w:p>
    <w:p w14:paraId="77C5CDBF">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六、一般公共预算财政拨款基本支出决算情况说明</w:t>
      </w:r>
    </w:p>
    <w:p w14:paraId="096198B6">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年度一般公共预算财政拨款基本支出</w:t>
      </w:r>
      <w:r>
        <w:rPr>
          <w:rFonts w:hint="eastAsia" w:ascii="Times New Roman" w:hAnsi="Times New Roman" w:eastAsia="仿宋_GB2312" w:cs="Times New Roman"/>
          <w:sz w:val="32"/>
          <w:szCs w:val="32"/>
        </w:rPr>
        <w:t>894.03</w:t>
      </w:r>
      <w:r>
        <w:rPr>
          <w:rFonts w:ascii="Times New Roman" w:hAnsi="Times New Roman" w:eastAsia="仿宋_GB2312" w:cs="Times New Roman"/>
          <w:sz w:val="32"/>
          <w:szCs w:val="32"/>
        </w:rPr>
        <w:t>万元，其中：</w:t>
      </w:r>
    </w:p>
    <w:p w14:paraId="3AB7E217">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b/>
          <w:bCs/>
          <w:sz w:val="32"/>
          <w:szCs w:val="32"/>
        </w:rPr>
        <w:t>人员经费</w:t>
      </w:r>
      <w:r>
        <w:rPr>
          <w:rFonts w:hint="eastAsia" w:ascii="Times New Roman" w:hAnsi="Times New Roman" w:eastAsia="仿宋_GB2312" w:cs="Times New Roman"/>
          <w:sz w:val="32"/>
          <w:szCs w:val="32"/>
        </w:rPr>
        <w:t>510.24</w:t>
      </w:r>
      <w:r>
        <w:rPr>
          <w:rFonts w:ascii="Times New Roman" w:hAnsi="Times New Roman" w:eastAsia="仿宋_GB2312" w:cs="Times New Roman"/>
          <w:sz w:val="32"/>
          <w:szCs w:val="32"/>
        </w:rPr>
        <w:t>万元，占基本支出的</w:t>
      </w:r>
      <w:r>
        <w:rPr>
          <w:rFonts w:hint="eastAsia" w:ascii="Times New Roman" w:hAnsi="Times New Roman" w:eastAsia="仿宋_GB2312" w:cs="Times New Roman"/>
          <w:sz w:val="32"/>
          <w:szCs w:val="32"/>
        </w:rPr>
        <w:t>57.07%</w:t>
      </w:r>
      <w:r>
        <w:rPr>
          <w:rFonts w:ascii="Times New Roman" w:hAnsi="Times New Roman" w:eastAsia="仿宋_GB2312" w:cs="Times New Roman"/>
          <w:sz w:val="32"/>
          <w:szCs w:val="32"/>
        </w:rPr>
        <w:t>,主要包括</w:t>
      </w:r>
      <w:r>
        <w:rPr>
          <w:rFonts w:hint="eastAsia" w:ascii="Times New Roman" w:hAnsi="Times New Roman" w:eastAsia="仿宋_GB2312" w:cs="Times New Roman"/>
          <w:sz w:val="32"/>
          <w:szCs w:val="32"/>
        </w:rPr>
        <w:t>基本工资、津贴补贴、奖金、伙食补助费、绩效工资、机关事业单位基本养老保险缴费、职业年金缴费</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职工基本医疗保险缴费、其他社会保障缴费</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住房公积金、其他工资福利支出</w:t>
      </w:r>
      <w:r>
        <w:rPr>
          <w:rFonts w:hint="eastAsia" w:ascii="Times New Roman" w:hAnsi="Times New Roman" w:eastAsia="仿宋_GB2312" w:cs="Times New Roman"/>
          <w:sz w:val="32"/>
          <w:szCs w:val="32"/>
          <w:lang w:eastAsia="zh-CN"/>
        </w:rPr>
        <w:t>、医疗费补助、其他</w:t>
      </w:r>
      <w:r>
        <w:rPr>
          <w:rFonts w:hint="eastAsia" w:ascii="Times New Roman" w:hAnsi="Times New Roman" w:eastAsia="仿宋_GB2312" w:cs="Times New Roman"/>
          <w:sz w:val="32"/>
          <w:szCs w:val="32"/>
        </w:rPr>
        <w:t>对个人和家庭的补助</w:t>
      </w:r>
      <w:r>
        <w:rPr>
          <w:rFonts w:hint="eastAsia" w:ascii="Times New Roman" w:hAnsi="Times New Roman" w:eastAsia="仿宋_GB2312" w:cs="Times New Roman"/>
          <w:sz w:val="32"/>
          <w:szCs w:val="32"/>
          <w:lang w:eastAsia="zh-CN"/>
        </w:rPr>
        <w:t>。</w:t>
      </w:r>
    </w:p>
    <w:p w14:paraId="020A765B">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rPr>
      </w:pPr>
      <w:r>
        <w:rPr>
          <w:rFonts w:ascii="Times New Roman" w:hAnsi="Times New Roman" w:eastAsia="仿宋_GB2312" w:cs="Times New Roman"/>
          <w:b/>
          <w:bCs/>
          <w:sz w:val="32"/>
          <w:szCs w:val="32"/>
        </w:rPr>
        <w:t>公用经费</w:t>
      </w:r>
      <w:r>
        <w:rPr>
          <w:rFonts w:hint="eastAsia" w:ascii="Times New Roman" w:hAnsi="Times New Roman" w:eastAsia="仿宋_GB2312" w:cs="Times New Roman"/>
          <w:sz w:val="32"/>
          <w:szCs w:val="32"/>
        </w:rPr>
        <w:t>383.78</w:t>
      </w:r>
      <w:r>
        <w:rPr>
          <w:rFonts w:ascii="Times New Roman" w:hAnsi="Times New Roman" w:eastAsia="仿宋_GB2312" w:cs="Times New Roman"/>
          <w:sz w:val="32"/>
          <w:szCs w:val="32"/>
        </w:rPr>
        <w:t>万元，占基本支出的</w:t>
      </w:r>
      <w:r>
        <w:rPr>
          <w:rFonts w:hint="eastAsia" w:ascii="Times New Roman" w:hAnsi="Times New Roman" w:eastAsia="仿宋_GB2312" w:cs="Times New Roman"/>
          <w:sz w:val="32"/>
          <w:szCs w:val="32"/>
        </w:rPr>
        <w:t>42.93%</w:t>
      </w:r>
      <w:r>
        <w:rPr>
          <w:rFonts w:ascii="Times New Roman" w:hAnsi="Times New Roman" w:eastAsia="仿宋_GB2312" w:cs="Times New Roman"/>
          <w:sz w:val="32"/>
          <w:szCs w:val="32"/>
        </w:rPr>
        <w:t>，主要包括</w:t>
      </w:r>
      <w:r>
        <w:rPr>
          <w:rFonts w:hint="eastAsia" w:ascii="Times New Roman" w:hAnsi="Times New Roman" w:eastAsia="仿宋_GB2312" w:cs="Times New Roman"/>
          <w:sz w:val="32"/>
          <w:szCs w:val="32"/>
        </w:rPr>
        <w:t>办公费、印刷费、水费、电费、邮电费</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物业管理费、差旅费、维修（护）费、租赁费、培训费、劳务费、委托业务费</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工会经费</w:t>
      </w:r>
      <w:r>
        <w:rPr>
          <w:rFonts w:hint="eastAsia" w:ascii="Times New Roman" w:hAnsi="Times New Roman" w:eastAsia="仿宋_GB2312" w:cs="Times New Roman"/>
          <w:sz w:val="32"/>
          <w:szCs w:val="32"/>
          <w:lang w:eastAsia="zh-CN"/>
        </w:rPr>
        <w:t>、其他交通费用、其他商品和服务支出、办公设备购置</w:t>
      </w:r>
      <w:r>
        <w:rPr>
          <w:rFonts w:hint="eastAsia" w:ascii="Times New Roman" w:hAnsi="Times New Roman" w:eastAsia="仿宋_GB2312" w:cs="Times New Roman"/>
          <w:sz w:val="32"/>
          <w:szCs w:val="32"/>
        </w:rPr>
        <w:t>。</w:t>
      </w:r>
    </w:p>
    <w:p w14:paraId="55472F1B">
      <w:pPr>
        <w:pStyle w:val="15"/>
        <w:overflowPunct w:val="0"/>
        <w:autoSpaceDE/>
        <w:autoSpaceDN/>
        <w:spacing w:line="600" w:lineRule="exact"/>
        <w:ind w:firstLine="640" w:firstLineChars="200"/>
        <w:jc w:val="both"/>
        <w:rPr>
          <w:rFonts w:ascii="Times New Roman" w:hAnsi="Times New Roman" w:eastAsia="仿宋_GB2312" w:cs="Times New Roman"/>
          <w:b/>
          <w:sz w:val="32"/>
          <w:szCs w:val="32"/>
        </w:rPr>
      </w:pPr>
      <w:r>
        <w:rPr>
          <w:rFonts w:ascii="Times New Roman" w:hAnsi="Times New Roman" w:cs="Times New Roman"/>
          <w:bCs/>
          <w:sz w:val="32"/>
          <w:szCs w:val="32"/>
        </w:rPr>
        <w:t>七、财政拨款“三公”经费支出决算情况说明</w:t>
      </w:r>
    </w:p>
    <w:p w14:paraId="727F297A">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（一）“三公”经费财政拨款支出决算总体情况说明</w:t>
      </w:r>
    </w:p>
    <w:p w14:paraId="225C89F6">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highlight w:val="yellow"/>
          <w:lang w:eastAsia="zh-CN"/>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年度“三公”经费财政拨款支出预算为</w:t>
      </w:r>
      <w:r>
        <w:rPr>
          <w:rFonts w:hint="eastAsia" w:ascii="Times New Roman" w:hAnsi="Times New Roman" w:eastAsia="仿宋_GB2312" w:cs="Times New Roman"/>
          <w:sz w:val="32"/>
          <w:szCs w:val="32"/>
        </w:rPr>
        <w:t>0.50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万元，与上年</w:t>
      </w:r>
      <w:r>
        <w:rPr>
          <w:rFonts w:hint="eastAsia" w:ascii="Times New Roman" w:hAnsi="Times New Roman" w:eastAsia="仿宋_GB2312" w:cs="Times New Roman"/>
          <w:sz w:val="32"/>
          <w:szCs w:val="32"/>
          <w:lang w:eastAsia="zh-CN"/>
        </w:rPr>
        <w:t>持平。</w:t>
      </w:r>
    </w:p>
    <w:p w14:paraId="0618F982">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（二）“三公”经费财政拨款支出决算具体情况说明</w:t>
      </w:r>
    </w:p>
    <w:p w14:paraId="12B8C238">
      <w:pPr>
        <w:pStyle w:val="15"/>
        <w:overflowPunct w:val="0"/>
        <w:autoSpaceDE/>
        <w:autoSpaceDN/>
        <w:spacing w:line="600" w:lineRule="exact"/>
        <w:ind w:firstLine="640" w:firstLineChars="200"/>
        <w:jc w:val="both"/>
        <w:rPr>
          <w:rFonts w:hint="eastAsia" w:ascii="Times New Roman" w:hAnsi="Times New Roman" w:eastAsia="仿宋_GB2312" w:cs="Times New Roman"/>
          <w:b/>
          <w:bCs/>
          <w:i/>
          <w:color w:val="auto"/>
          <w:sz w:val="32"/>
          <w:szCs w:val="32"/>
          <w:lang w:eastAsia="zh-CN"/>
        </w:rPr>
      </w:pPr>
      <w:r>
        <w:rPr>
          <w:rFonts w:ascii="Times New Roman" w:hAnsi="Times New Roman" w:eastAsia="仿宋_GB2312" w:cs="Times New Roman"/>
          <w:sz w:val="32"/>
          <w:szCs w:val="32"/>
        </w:rPr>
        <w:t>1.因公出国（境）费支出预算为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val="en-US" w:eastAsia="zh-CN"/>
        </w:rPr>
        <w:t>。</w:t>
      </w:r>
    </w:p>
    <w:p w14:paraId="6F2A77A2">
      <w:pPr>
        <w:pStyle w:val="15"/>
        <w:overflowPunct w:val="0"/>
        <w:autoSpaceDE/>
        <w:autoSpaceDN/>
        <w:spacing w:line="600" w:lineRule="exact"/>
        <w:ind w:firstLine="640" w:firstLineChars="200"/>
        <w:jc w:val="both"/>
        <w:rPr>
          <w:rFonts w:hint="eastAsia" w:ascii="Times New Roman" w:hAnsi="Times New Roman" w:eastAsia="仿宋_GB2312" w:cs="Times New Roman"/>
          <w:b/>
          <w:bCs/>
          <w:i/>
          <w:sz w:val="32"/>
          <w:szCs w:val="32"/>
          <w:lang w:val="en-US" w:eastAsia="zh-CN"/>
        </w:rPr>
      </w:pPr>
      <w:r>
        <w:rPr>
          <w:rFonts w:ascii="Times New Roman" w:hAnsi="Times New Roman" w:eastAsia="仿宋_GB2312" w:cs="Times New Roman"/>
          <w:sz w:val="32"/>
          <w:szCs w:val="32"/>
        </w:rPr>
        <w:t>2.公务用车购置费及运行维护费支出预算为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w:t>
      </w:r>
    </w:p>
    <w:p w14:paraId="39E4674C">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3.公务接待费支出预算为</w:t>
      </w:r>
      <w:r>
        <w:rPr>
          <w:rFonts w:hint="eastAsia" w:ascii="Times New Roman" w:hAnsi="Times New Roman" w:eastAsia="仿宋_GB2312" w:cs="Times New Roman"/>
          <w:sz w:val="32"/>
          <w:szCs w:val="32"/>
        </w:rPr>
        <w:t>0.50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与上年持平</w:t>
      </w:r>
      <w:r>
        <w:rPr>
          <w:rFonts w:ascii="Times New Roman" w:hAnsi="Times New Roman" w:eastAsia="仿宋_GB2312" w:cs="Times New Roman"/>
          <w:sz w:val="32"/>
          <w:szCs w:val="32"/>
        </w:rPr>
        <w:t>。决算数小于预算数的主要原因是</w:t>
      </w:r>
      <w:r>
        <w:rPr>
          <w:rFonts w:hint="eastAsia" w:ascii="Times New Roman" w:hAnsi="Times New Roman" w:eastAsia="仿宋_GB2312" w:cs="Times New Roman"/>
          <w:sz w:val="32"/>
          <w:szCs w:val="32"/>
          <w:lang w:val="en-US" w:eastAsia="zh-CN"/>
        </w:rPr>
        <w:t>2025年</w:t>
      </w:r>
      <w:r>
        <w:rPr>
          <w:rFonts w:hint="eastAsia" w:ascii="Times New Roman" w:hAnsi="Times New Roman" w:eastAsia="仿宋_GB2312" w:cs="Times New Roman"/>
          <w:sz w:val="32"/>
          <w:szCs w:val="32"/>
        </w:rPr>
        <w:t>本单位没有公务接待任务</w:t>
      </w:r>
      <w:r>
        <w:rPr>
          <w:rFonts w:ascii="Times New Roman" w:hAnsi="Times New Roman" w:eastAsia="仿宋_GB2312" w:cs="Times New Roman"/>
          <w:sz w:val="32"/>
          <w:szCs w:val="32"/>
        </w:rPr>
        <w:t>。</w:t>
      </w:r>
    </w:p>
    <w:p w14:paraId="24B873C5">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八、政府性基金预算收入支出决算情况</w:t>
      </w:r>
    </w:p>
    <w:p w14:paraId="4F17DAAD">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年度本单位无政府性基金收支</w:t>
      </w:r>
      <w:r>
        <w:rPr>
          <w:rFonts w:hint="eastAsia" w:ascii="Times New Roman" w:hAnsi="Times New Roman" w:eastAsia="仿宋_GB2312" w:cs="Times New Roman"/>
          <w:sz w:val="32"/>
          <w:szCs w:val="32"/>
          <w:lang w:eastAsia="zh-CN"/>
        </w:rPr>
        <w:t>。</w:t>
      </w:r>
    </w:p>
    <w:p w14:paraId="3A7E2E8A">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九、关于机关运行经费支出说明</w:t>
      </w:r>
    </w:p>
    <w:p w14:paraId="68E24C16">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本</w:t>
      </w:r>
      <w:r>
        <w:rPr>
          <w:rFonts w:hint="eastAsia" w:ascii="Times New Roman" w:hAnsi="Times New Roman" w:eastAsia="仿宋_GB2312" w:cs="Times New Roman"/>
          <w:sz w:val="32"/>
          <w:szCs w:val="32"/>
          <w:lang w:eastAsia="zh-CN"/>
        </w:rPr>
        <w:t>单位</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年度机关运行经费支出</w:t>
      </w:r>
      <w:r>
        <w:rPr>
          <w:rFonts w:hint="eastAsia" w:ascii="Times New Roman" w:hAnsi="Times New Roman" w:eastAsia="仿宋_GB2312" w:cs="Times New Roman"/>
          <w:sz w:val="32"/>
          <w:szCs w:val="32"/>
          <w:lang w:val="en-US" w:eastAsia="zh-CN"/>
        </w:rPr>
        <w:t>383.78</w:t>
      </w:r>
      <w:r>
        <w:rPr>
          <w:rFonts w:ascii="Times New Roman" w:hAnsi="Times New Roman" w:eastAsia="仿宋_GB2312" w:cs="Times New Roman"/>
          <w:sz w:val="32"/>
          <w:szCs w:val="32"/>
        </w:rPr>
        <w:t>万元，比上年决算数增加</w:t>
      </w:r>
      <w:r>
        <w:rPr>
          <w:rFonts w:hint="eastAsia" w:ascii="Times New Roman" w:hAnsi="Times New Roman" w:eastAsia="仿宋_GB2312" w:cs="Times New Roman"/>
          <w:sz w:val="32"/>
          <w:szCs w:val="32"/>
          <w:lang w:val="en-US" w:eastAsia="zh-CN"/>
        </w:rPr>
        <w:t>118.59</w:t>
      </w:r>
      <w:r>
        <w:rPr>
          <w:rFonts w:ascii="Times New Roman" w:hAnsi="Times New Roman" w:eastAsia="仿宋_GB2312" w:cs="Times New Roman"/>
          <w:sz w:val="32"/>
          <w:szCs w:val="32"/>
        </w:rPr>
        <w:t>万元，增长</w:t>
      </w:r>
      <w:r>
        <w:rPr>
          <w:rFonts w:hint="eastAsia" w:ascii="Times New Roman" w:hAnsi="Times New Roman" w:eastAsia="仿宋_GB2312" w:cs="Times New Roman"/>
          <w:sz w:val="32"/>
          <w:szCs w:val="32"/>
          <w:lang w:val="en-US" w:eastAsia="zh-CN"/>
        </w:rPr>
        <w:t>44.72</w:t>
      </w:r>
      <w:r>
        <w:rPr>
          <w:rFonts w:ascii="Times New Roman" w:hAnsi="Times New Roman" w:eastAsia="仿宋_GB2312" w:cs="Times New Roman"/>
          <w:sz w:val="32"/>
          <w:szCs w:val="32"/>
        </w:rPr>
        <w:t>%。主要原因是：</w:t>
      </w:r>
      <w:r>
        <w:rPr>
          <w:rFonts w:hint="eastAsia" w:ascii="Times New Roman" w:hAnsi="Times New Roman" w:eastAsia="仿宋_GB2312" w:cs="Times New Roman"/>
          <w:sz w:val="32"/>
          <w:szCs w:val="32"/>
          <w:lang w:eastAsia="zh-CN"/>
        </w:rPr>
        <w:t>为满足医保工作需求，</w:t>
      </w:r>
      <w:r>
        <w:rPr>
          <w:rFonts w:hint="eastAsia" w:ascii="Times New Roman" w:hAnsi="Times New Roman" w:eastAsia="仿宋_GB2312" w:cs="Times New Roman"/>
          <w:sz w:val="32"/>
          <w:szCs w:val="32"/>
        </w:rPr>
        <w:t>印刷费</w:t>
      </w:r>
      <w:r>
        <w:rPr>
          <w:rFonts w:hint="eastAsia" w:ascii="Times New Roman" w:hAnsi="Times New Roman" w:eastAsia="仿宋_GB2312" w:cs="Times New Roman"/>
          <w:sz w:val="32"/>
          <w:szCs w:val="32"/>
          <w:lang w:eastAsia="zh-CN"/>
        </w:rPr>
        <w:t>、委托业务费支出增加；单位人员增加，工会经费、其他交通费用支出相应</w:t>
      </w:r>
      <w:r>
        <w:rPr>
          <w:rFonts w:hint="eastAsia" w:ascii="Times New Roman" w:hAnsi="Times New Roman" w:eastAsia="仿宋_GB2312" w:cs="Times New Roman"/>
          <w:sz w:val="32"/>
          <w:szCs w:val="32"/>
        </w:rPr>
        <w:t>增加</w:t>
      </w:r>
      <w:r>
        <w:rPr>
          <w:rFonts w:hint="eastAsia" w:ascii="Times New Roman" w:hAnsi="Times New Roman" w:eastAsia="仿宋_GB2312" w:cs="Times New Roman"/>
          <w:sz w:val="32"/>
          <w:szCs w:val="32"/>
          <w:lang w:eastAsia="zh-CN"/>
        </w:rPr>
        <w:t>。</w:t>
      </w:r>
    </w:p>
    <w:p w14:paraId="28EF2E0B">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十、一般性支出情况说明</w:t>
      </w:r>
    </w:p>
    <w:p w14:paraId="714415B2">
      <w:pPr>
        <w:pStyle w:val="15"/>
        <w:overflowPunct w:val="0"/>
        <w:autoSpaceDE/>
        <w:autoSpaceDN/>
        <w:spacing w:line="600" w:lineRule="exact"/>
        <w:ind w:firstLine="640" w:firstLineChars="200"/>
        <w:jc w:val="both"/>
        <w:rPr>
          <w:rFonts w:ascii="Times New Roman" w:hAnsi="Times New Roman" w:eastAsia="楷体" w:cs="Times New Roman"/>
          <w:b/>
          <w:bCs/>
          <w:i/>
          <w:color w:val="auto"/>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年本</w:t>
      </w:r>
      <w:r>
        <w:rPr>
          <w:rFonts w:hint="eastAsia" w:ascii="Times New Roman" w:hAnsi="Times New Roman" w:eastAsia="仿宋_GB2312" w:cs="Times New Roman"/>
          <w:sz w:val="32"/>
          <w:szCs w:val="32"/>
          <w:lang w:eastAsia="zh-CN"/>
        </w:rPr>
        <w:t>单位</w:t>
      </w:r>
      <w:r>
        <w:rPr>
          <w:rFonts w:ascii="Times New Roman" w:hAnsi="Times New Roman" w:eastAsia="仿宋_GB2312" w:cs="Times New Roman"/>
          <w:sz w:val="32"/>
          <w:szCs w:val="32"/>
        </w:rPr>
        <w:t>开支会议费</w:t>
      </w:r>
      <w:r>
        <w:rPr>
          <w:rFonts w:hint="eastAsia" w:ascii="Times New Roman" w:hAnsi="Times New Roman" w:eastAsia="仿宋_GB2312" w:cs="Times New Roman"/>
          <w:sz w:val="32"/>
          <w:szCs w:val="32"/>
          <w:lang w:val="en-US" w:eastAsia="zh-CN"/>
        </w:rPr>
        <w:t>0.58</w:t>
      </w:r>
      <w:r>
        <w:rPr>
          <w:rFonts w:ascii="Times New Roman" w:hAnsi="Times New Roman" w:eastAsia="仿宋_GB2312" w:cs="Times New Roman"/>
          <w:sz w:val="32"/>
          <w:szCs w:val="32"/>
        </w:rPr>
        <w:t>万元，用于召开</w:t>
      </w:r>
      <w:r>
        <w:rPr>
          <w:rFonts w:hint="eastAsia" w:ascii="Times New Roman" w:hAnsi="Times New Roman" w:eastAsia="仿宋_GB2312" w:cs="Times New Roman"/>
          <w:sz w:val="32"/>
          <w:szCs w:val="32"/>
          <w:lang w:eastAsia="zh-CN"/>
        </w:rPr>
        <w:t>全区医保工作</w:t>
      </w:r>
      <w:r>
        <w:rPr>
          <w:rFonts w:ascii="Times New Roman" w:hAnsi="Times New Roman" w:eastAsia="仿宋_GB2312" w:cs="Times New Roman"/>
          <w:sz w:val="32"/>
          <w:szCs w:val="32"/>
        </w:rPr>
        <w:t>会议，</w:t>
      </w:r>
      <w:r>
        <w:rPr>
          <w:rFonts w:hint="eastAsia" w:ascii="Times New Roman" w:hAnsi="Times New Roman" w:eastAsia="仿宋_GB2312" w:cs="Times New Roman"/>
          <w:sz w:val="32"/>
          <w:szCs w:val="32"/>
        </w:rPr>
        <w:t>参会人员主要为</w:t>
      </w:r>
      <w:r>
        <w:rPr>
          <w:rFonts w:hint="eastAsia" w:ascii="Times New Roman" w:hAnsi="Times New Roman" w:eastAsia="仿宋_GB2312" w:cs="Times New Roman"/>
          <w:sz w:val="32"/>
          <w:szCs w:val="32"/>
          <w:lang w:eastAsia="zh-CN"/>
        </w:rPr>
        <w:t>乡镇街道、</w:t>
      </w:r>
      <w:r>
        <w:rPr>
          <w:rFonts w:hint="eastAsia" w:ascii="Times New Roman" w:hAnsi="Times New Roman" w:eastAsia="仿宋_GB2312" w:cs="Times New Roman"/>
          <w:sz w:val="32"/>
          <w:szCs w:val="32"/>
        </w:rPr>
        <w:t>定点医疗机构</w:t>
      </w:r>
      <w:r>
        <w:rPr>
          <w:rFonts w:hint="eastAsia" w:ascii="Times New Roman" w:hAnsi="Times New Roman" w:eastAsia="仿宋_GB2312" w:cs="Times New Roman"/>
          <w:sz w:val="32"/>
          <w:szCs w:val="32"/>
          <w:lang w:eastAsia="zh-CN"/>
        </w:rPr>
        <w:t>、零售药店、保险公司</w:t>
      </w:r>
      <w:r>
        <w:rPr>
          <w:rFonts w:hint="eastAsia" w:ascii="Times New Roman" w:hAnsi="Times New Roman" w:eastAsia="仿宋_GB2312" w:cs="Times New Roman"/>
          <w:sz w:val="32"/>
          <w:szCs w:val="32"/>
        </w:rPr>
        <w:t>工作人员</w:t>
      </w:r>
      <w:r>
        <w:rPr>
          <w:rFonts w:ascii="Times New Roman" w:hAnsi="Times New Roman" w:eastAsia="仿宋_GB2312" w:cs="Times New Roman"/>
          <w:sz w:val="32"/>
          <w:szCs w:val="32"/>
        </w:rPr>
        <w:t>，内容</w:t>
      </w:r>
      <w:r>
        <w:rPr>
          <w:rFonts w:hint="eastAsia" w:ascii="Times New Roman" w:hAnsi="Times New Roman" w:eastAsia="仿宋_GB2312" w:cs="Times New Roman"/>
          <w:sz w:val="32"/>
          <w:szCs w:val="32"/>
          <w:lang w:eastAsia="zh-CN"/>
        </w:rPr>
        <w:t>主要为医疗保障工作重点、打击欺诈骗保典型案例分享</w:t>
      </w:r>
      <w:r>
        <w:rPr>
          <w:rFonts w:ascii="Times New Roman" w:hAnsi="Times New Roman" w:eastAsia="仿宋_GB2312" w:cs="Times New Roman"/>
          <w:sz w:val="32"/>
          <w:szCs w:val="32"/>
        </w:rPr>
        <w:t>；开支培训费</w:t>
      </w:r>
      <w:r>
        <w:rPr>
          <w:rFonts w:hint="eastAsia" w:ascii="Times New Roman" w:hAnsi="Times New Roman" w:eastAsia="仿宋_GB2312" w:cs="Times New Roman"/>
          <w:sz w:val="32"/>
          <w:szCs w:val="32"/>
          <w:lang w:val="en-US" w:eastAsia="zh-CN"/>
        </w:rPr>
        <w:t>0.67</w:t>
      </w:r>
      <w:r>
        <w:rPr>
          <w:rFonts w:ascii="Times New Roman" w:hAnsi="Times New Roman" w:eastAsia="仿宋_GB2312" w:cs="Times New Roman"/>
          <w:sz w:val="32"/>
          <w:szCs w:val="32"/>
        </w:rPr>
        <w:t>万元，主要</w:t>
      </w:r>
      <w:r>
        <w:rPr>
          <w:rFonts w:hint="eastAsia" w:ascii="Times New Roman" w:hAnsi="Times New Roman" w:eastAsia="仿宋_GB2312" w:cs="Times New Roman"/>
          <w:sz w:val="32"/>
          <w:szCs w:val="32"/>
          <w:lang w:eastAsia="zh-CN"/>
        </w:rPr>
        <w:t>为事业人员培训费</w:t>
      </w:r>
      <w:r>
        <w:rPr>
          <w:rFonts w:ascii="Times New Roman" w:hAnsi="Times New Roman" w:eastAsia="仿宋_GB2312" w:cs="Times New Roman"/>
          <w:sz w:val="32"/>
          <w:szCs w:val="32"/>
        </w:rPr>
        <w:t>。</w:t>
      </w:r>
    </w:p>
    <w:p w14:paraId="7930220F">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十一、关于政府采购支出说明</w:t>
      </w:r>
    </w:p>
    <w:p w14:paraId="4A889EFF">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本</w:t>
      </w:r>
      <w:r>
        <w:rPr>
          <w:rFonts w:hint="eastAsia" w:ascii="Times New Roman" w:hAnsi="Times New Roman" w:eastAsia="仿宋_GB2312" w:cs="Times New Roman"/>
          <w:sz w:val="32"/>
          <w:szCs w:val="32"/>
          <w:lang w:eastAsia="zh-CN"/>
        </w:rPr>
        <w:t>单位</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年度政府采购支出总额</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万元，其中：政府采购货物支出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 xml:space="preserve"> 万元、政府采购工程支出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万元、政府采购服务支出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p>
    <w:p w14:paraId="608C03BE">
      <w:pPr>
        <w:pStyle w:val="15"/>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十二、关于国有资产占用情况说明</w:t>
      </w:r>
    </w:p>
    <w:p w14:paraId="61CD9375">
      <w:pPr>
        <w:pStyle w:val="15"/>
        <w:overflowPunct w:val="0"/>
        <w:autoSpaceDE/>
        <w:autoSpaceDN/>
        <w:spacing w:line="600" w:lineRule="exact"/>
        <w:ind w:firstLine="640" w:firstLineChars="200"/>
        <w:jc w:val="both"/>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截至202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年12月31日，</w:t>
      </w:r>
      <w:r>
        <w:rPr>
          <w:rFonts w:hint="eastAsia" w:ascii="Times New Roman" w:hAnsi="Times New Roman" w:eastAsia="仿宋_GB2312" w:cs="Times New Roman"/>
          <w:color w:val="auto"/>
          <w:sz w:val="32"/>
          <w:szCs w:val="32"/>
          <w:lang w:eastAsia="zh-CN"/>
        </w:rPr>
        <w:t>单位</w:t>
      </w:r>
      <w:r>
        <w:rPr>
          <w:rFonts w:ascii="Times New Roman" w:hAnsi="Times New Roman" w:eastAsia="仿宋_GB2312" w:cs="Times New Roman"/>
          <w:color w:val="auto"/>
          <w:sz w:val="32"/>
          <w:szCs w:val="32"/>
        </w:rPr>
        <w:t>共有车辆</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辆；单位价值100万元以上设备（不含车辆）</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台（套）。</w:t>
      </w:r>
    </w:p>
    <w:p w14:paraId="734F25D0">
      <w:pPr>
        <w:pStyle w:val="15"/>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十三、关于</w:t>
      </w:r>
      <w:r>
        <w:rPr>
          <w:rFonts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ascii="Times New Roman" w:hAnsi="Times New Roman" w:cs="Times New Roman"/>
          <w:bCs/>
          <w:color w:val="auto"/>
          <w:sz w:val="32"/>
          <w:szCs w:val="32"/>
        </w:rPr>
        <w:t>年度预算绩效情况的说明</w:t>
      </w:r>
    </w:p>
    <w:p w14:paraId="64411B19">
      <w:pPr>
        <w:overflowPunct w:val="0"/>
        <w:spacing w:line="600" w:lineRule="exact"/>
        <w:ind w:firstLine="640" w:firstLineChars="200"/>
        <w:rPr>
          <w:rFonts w:ascii="Times New Roman" w:hAnsi="Times New Roman" w:eastAsia="楷体" w:cs="Times New Roman"/>
          <w:b/>
          <w:bCs/>
          <w:sz w:val="32"/>
          <w:szCs w:val="32"/>
        </w:rPr>
      </w:pPr>
      <w:r>
        <w:rPr>
          <w:rFonts w:ascii="Times New Roman" w:hAnsi="Times New Roman" w:eastAsia="楷体_GB2312" w:cs="Times New Roman"/>
          <w:b/>
          <w:bCs/>
          <w:sz w:val="32"/>
          <w:szCs w:val="32"/>
        </w:rPr>
        <w:t>（一）绩效评价工作开展情况。</w:t>
      </w:r>
      <w:r>
        <w:rPr>
          <w:rFonts w:ascii="Times New Roman" w:hAnsi="Times New Roman" w:eastAsia="仿宋_GB2312" w:cs="Times New Roman"/>
          <w:b/>
          <w:bCs/>
          <w:kern w:val="0"/>
          <w:sz w:val="32"/>
          <w:szCs w:val="32"/>
        </w:rPr>
        <w:t>一是绩效自评开展情况。</w:t>
      </w:r>
      <w:r>
        <w:rPr>
          <w:rFonts w:ascii="Times New Roman" w:hAnsi="Times New Roman" w:eastAsia="仿宋_GB2312" w:cs="Times New Roman"/>
          <w:kern w:val="0"/>
          <w:sz w:val="32"/>
          <w:szCs w:val="32"/>
        </w:rPr>
        <w:t>组织对202</w:t>
      </w:r>
      <w:r>
        <w:rPr>
          <w:rFonts w:hint="eastAsia" w:ascii="Times New Roman" w:hAnsi="Times New Roman" w:eastAsia="仿宋_GB2312" w:cs="Times New Roman"/>
          <w:kern w:val="0"/>
          <w:sz w:val="32"/>
          <w:szCs w:val="32"/>
          <w:lang w:val="en-US" w:eastAsia="zh-CN"/>
        </w:rPr>
        <w:t>5</w:t>
      </w:r>
      <w:r>
        <w:rPr>
          <w:rFonts w:ascii="Times New Roman" w:hAnsi="Times New Roman" w:eastAsia="仿宋_GB2312" w:cs="Times New Roman"/>
          <w:kern w:val="0"/>
          <w:sz w:val="32"/>
          <w:szCs w:val="32"/>
        </w:rPr>
        <w:t>年度单位整体支出开展绩效自评，涉及项目</w:t>
      </w:r>
      <w:r>
        <w:rPr>
          <w:rFonts w:hint="eastAsia" w:ascii="Times New Roman" w:hAnsi="Times New Roman" w:eastAsia="仿宋_GB2312" w:cs="Times New Roman"/>
          <w:kern w:val="0"/>
          <w:sz w:val="32"/>
          <w:szCs w:val="32"/>
          <w:lang w:val="en-US" w:eastAsia="zh-CN"/>
        </w:rPr>
        <w:t>2</w:t>
      </w:r>
      <w:r>
        <w:rPr>
          <w:rFonts w:ascii="Times New Roman" w:hAnsi="Times New Roman" w:eastAsia="仿宋_GB2312" w:cs="Times New Roman"/>
          <w:kern w:val="0"/>
          <w:sz w:val="32"/>
          <w:szCs w:val="32"/>
        </w:rPr>
        <w:t>个，共涉及资金</w:t>
      </w:r>
      <w:r>
        <w:rPr>
          <w:rFonts w:hint="eastAsia" w:ascii="Times New Roman" w:hAnsi="Times New Roman" w:eastAsia="仿宋_GB2312" w:cs="Times New Roman"/>
          <w:kern w:val="0"/>
          <w:sz w:val="32"/>
          <w:szCs w:val="32"/>
        </w:rPr>
        <w:t xml:space="preserve">221.00 </w:t>
      </w:r>
      <w:r>
        <w:rPr>
          <w:rFonts w:ascii="Times New Roman" w:hAnsi="Times New Roman" w:eastAsia="仿宋_GB2312" w:cs="Times New Roman"/>
          <w:kern w:val="0"/>
          <w:sz w:val="32"/>
          <w:szCs w:val="32"/>
        </w:rPr>
        <w:t>万元。其中，一般公共预算项目</w:t>
      </w:r>
      <w:r>
        <w:rPr>
          <w:rFonts w:hint="eastAsia" w:ascii="Times New Roman" w:hAnsi="Times New Roman" w:eastAsia="仿宋_GB2312" w:cs="Times New Roman"/>
          <w:kern w:val="0"/>
          <w:sz w:val="32"/>
          <w:szCs w:val="32"/>
          <w:lang w:val="en-US" w:eastAsia="zh-CN"/>
        </w:rPr>
        <w:t>2</w:t>
      </w:r>
      <w:r>
        <w:rPr>
          <w:rFonts w:ascii="Times New Roman" w:hAnsi="Times New Roman" w:eastAsia="仿宋_GB2312" w:cs="Times New Roman"/>
          <w:kern w:val="0"/>
          <w:sz w:val="32"/>
          <w:szCs w:val="32"/>
        </w:rPr>
        <w:t>个</w:t>
      </w:r>
      <w:r>
        <w:rPr>
          <w:rFonts w:hint="eastAsia" w:ascii="Times New Roman" w:hAnsi="Times New Roman" w:eastAsia="仿宋_GB2312" w:cs="Times New Roman"/>
          <w:kern w:val="0"/>
          <w:sz w:val="32"/>
          <w:szCs w:val="32"/>
          <w:lang w:eastAsia="zh-CN"/>
        </w:rPr>
        <w:t>共</w:t>
      </w:r>
      <w:r>
        <w:rPr>
          <w:rFonts w:hint="eastAsia" w:ascii="Times New Roman" w:hAnsi="Times New Roman" w:eastAsia="仿宋_GB2312" w:cs="Times New Roman"/>
          <w:kern w:val="0"/>
          <w:sz w:val="32"/>
          <w:szCs w:val="32"/>
        </w:rPr>
        <w:t>221.00</w:t>
      </w:r>
      <w:r>
        <w:rPr>
          <w:rFonts w:ascii="Times New Roman" w:hAnsi="Times New Roman" w:eastAsia="仿宋_GB2312" w:cs="Times New Roman"/>
          <w:kern w:val="0"/>
          <w:sz w:val="32"/>
          <w:szCs w:val="32"/>
        </w:rPr>
        <w:t>万元，占一般公共预算支出总额的</w:t>
      </w:r>
      <w:r>
        <w:rPr>
          <w:rFonts w:hint="eastAsia" w:ascii="Times New Roman" w:hAnsi="Times New Roman" w:eastAsia="仿宋_GB2312" w:cs="Times New Roman"/>
          <w:kern w:val="0"/>
          <w:sz w:val="32"/>
          <w:szCs w:val="32"/>
        </w:rPr>
        <w:t>19.82%</w:t>
      </w:r>
      <w:r>
        <w:rPr>
          <w:rFonts w:ascii="Times New Roman" w:hAnsi="Times New Roman" w:eastAsia="仿宋_GB2312" w:cs="Times New Roman"/>
          <w:kern w:val="0"/>
          <w:sz w:val="32"/>
          <w:szCs w:val="32"/>
        </w:rPr>
        <w:t>；政府性基金预算项目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个；国有资本经营预算项目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个；社会保险基金预算项目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个。</w:t>
      </w:r>
      <w:r>
        <w:rPr>
          <w:rFonts w:ascii="Times New Roman" w:hAnsi="Times New Roman" w:eastAsia="仿宋_GB2312" w:cs="Times New Roman"/>
          <w:b/>
          <w:bCs/>
          <w:kern w:val="0"/>
          <w:sz w:val="32"/>
          <w:szCs w:val="32"/>
        </w:rPr>
        <w:t>二是事前绩效评估开展情况。</w:t>
      </w:r>
      <w:r>
        <w:rPr>
          <w:rFonts w:hint="eastAsia" w:ascii="Times New Roman" w:hAnsi="Times New Roman" w:eastAsia="仿宋_GB2312" w:cs="Times New Roman"/>
          <w:kern w:val="0"/>
          <w:sz w:val="32"/>
          <w:szCs w:val="32"/>
        </w:rPr>
        <w:t>2025年度</w:t>
      </w:r>
      <w:r>
        <w:rPr>
          <w:rFonts w:hint="eastAsia" w:ascii="Times New Roman" w:hAnsi="Times New Roman" w:eastAsia="仿宋_GB2312" w:cs="Times New Roman"/>
          <w:kern w:val="0"/>
          <w:sz w:val="32"/>
          <w:szCs w:val="32"/>
          <w:lang w:eastAsia="zh-CN"/>
        </w:rPr>
        <w:t>本单位</w:t>
      </w:r>
      <w:r>
        <w:rPr>
          <w:rFonts w:hint="eastAsia" w:ascii="Times New Roman" w:hAnsi="Times New Roman" w:eastAsia="仿宋_GB2312" w:cs="Times New Roman"/>
          <w:kern w:val="0"/>
          <w:sz w:val="32"/>
          <w:szCs w:val="32"/>
        </w:rPr>
        <w:t>无重大项目事前绩效评估</w:t>
      </w:r>
      <w:r>
        <w:rPr>
          <w:rFonts w:ascii="Times New Roman" w:hAnsi="Times New Roman" w:eastAsia="仿宋_GB2312" w:cs="Times New Roman"/>
          <w:kern w:val="0"/>
          <w:sz w:val="32"/>
          <w:szCs w:val="32"/>
        </w:rPr>
        <w:t>。</w:t>
      </w:r>
    </w:p>
    <w:p w14:paraId="16FF6D91">
      <w:pPr>
        <w:overflowPunct w:val="0"/>
        <w:spacing w:line="600" w:lineRule="exact"/>
        <w:ind w:firstLine="640" w:firstLineChars="200"/>
        <w:rPr>
          <w:rFonts w:ascii="Times New Roman" w:hAnsi="Times New Roman" w:eastAsia="仿宋_GB2312" w:cs="Times New Roman"/>
          <w:bCs/>
          <w:sz w:val="32"/>
          <w:szCs w:val="32"/>
        </w:rPr>
      </w:pPr>
      <w:r>
        <w:rPr>
          <w:rFonts w:ascii="Times New Roman" w:hAnsi="Times New Roman" w:eastAsia="楷体_GB2312" w:cs="Times New Roman"/>
          <w:b/>
          <w:bCs/>
          <w:sz w:val="32"/>
          <w:szCs w:val="32"/>
        </w:rPr>
        <w:t>（二）绩效评价结果。</w:t>
      </w:r>
      <w:r>
        <w:rPr>
          <w:rFonts w:ascii="Times New Roman" w:hAnsi="Times New Roman" w:eastAsia="仿宋_GB2312" w:cs="Times New Roman"/>
          <w:b/>
          <w:bCs/>
          <w:kern w:val="0"/>
          <w:sz w:val="32"/>
          <w:szCs w:val="32"/>
        </w:rPr>
        <w:t>一是绩效自评结果。</w:t>
      </w:r>
      <w:r>
        <w:rPr>
          <w:rFonts w:ascii="Times New Roman" w:hAnsi="Times New Roman" w:eastAsia="仿宋_GB2312" w:cs="Times New Roman"/>
          <w:kern w:val="0"/>
          <w:sz w:val="32"/>
          <w:szCs w:val="32"/>
        </w:rPr>
        <w:t>202</w:t>
      </w:r>
      <w:r>
        <w:rPr>
          <w:rFonts w:hint="eastAsia" w:ascii="Times New Roman" w:hAnsi="Times New Roman" w:eastAsia="仿宋_GB2312" w:cs="Times New Roman"/>
          <w:kern w:val="0"/>
          <w:sz w:val="32"/>
          <w:szCs w:val="32"/>
          <w:lang w:val="en-US" w:eastAsia="zh-CN"/>
        </w:rPr>
        <w:t>5</w:t>
      </w:r>
      <w:r>
        <w:rPr>
          <w:rFonts w:ascii="Times New Roman" w:hAnsi="Times New Roman" w:eastAsia="仿宋_GB2312" w:cs="Times New Roman"/>
          <w:kern w:val="0"/>
          <w:sz w:val="32"/>
          <w:szCs w:val="32"/>
        </w:rPr>
        <w:t>年度本单位</w:t>
      </w:r>
      <w:r>
        <w:rPr>
          <w:rFonts w:hint="eastAsia" w:ascii="Times New Roman" w:hAnsi="Times New Roman" w:eastAsia="仿宋_GB2312" w:cs="Times New Roman"/>
          <w:kern w:val="0"/>
          <w:sz w:val="32"/>
          <w:szCs w:val="32"/>
          <w:lang w:eastAsia="zh-CN"/>
        </w:rPr>
        <w:t>财政拨款</w:t>
      </w:r>
      <w:r>
        <w:rPr>
          <w:rFonts w:ascii="Times New Roman" w:hAnsi="Times New Roman" w:eastAsia="仿宋_GB2312" w:cs="Times New Roman"/>
          <w:sz w:val="32"/>
          <w:szCs w:val="32"/>
        </w:rPr>
        <w:t>全年预算数</w:t>
      </w:r>
      <w:r>
        <w:rPr>
          <w:rFonts w:hint="eastAsia" w:ascii="Times New Roman" w:hAnsi="Times New Roman" w:eastAsia="仿宋_GB2312" w:cs="Times New Roman"/>
          <w:sz w:val="32"/>
          <w:szCs w:val="32"/>
          <w:lang w:val="en-US" w:eastAsia="zh-CN"/>
        </w:rPr>
        <w:t>1164.85</w:t>
      </w:r>
      <w:r>
        <w:rPr>
          <w:rFonts w:ascii="Times New Roman" w:hAnsi="Times New Roman" w:eastAsia="仿宋_GB2312" w:cs="Times New Roman"/>
          <w:sz w:val="32"/>
          <w:szCs w:val="32"/>
        </w:rPr>
        <w:t>万元，执行数</w:t>
      </w:r>
      <w:r>
        <w:rPr>
          <w:rFonts w:hint="eastAsia" w:ascii="Times New Roman" w:hAnsi="Times New Roman" w:eastAsia="仿宋_GB2312" w:cs="Times New Roman"/>
          <w:sz w:val="32"/>
          <w:szCs w:val="32"/>
          <w:lang w:val="en-US" w:eastAsia="zh-CN"/>
        </w:rPr>
        <w:t>1115.03</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95.72</w:t>
      </w:r>
      <w:r>
        <w:rPr>
          <w:rFonts w:ascii="Times New Roman" w:hAnsi="Times New Roman" w:eastAsia="仿宋_GB2312" w:cs="Times New Roman"/>
          <w:sz w:val="32"/>
          <w:szCs w:val="32"/>
        </w:rPr>
        <w:t>%</w:t>
      </w:r>
      <w:r>
        <w:rPr>
          <w:rFonts w:ascii="Times New Roman" w:hAnsi="Times New Roman" w:eastAsia="仿宋_GB2312" w:cs="Times New Roman"/>
          <w:kern w:val="0"/>
          <w:sz w:val="32"/>
          <w:szCs w:val="32"/>
        </w:rPr>
        <w:t>，绩效自评得分</w:t>
      </w:r>
      <w:r>
        <w:rPr>
          <w:rFonts w:hint="eastAsia" w:ascii="Times New Roman" w:hAnsi="Times New Roman" w:eastAsia="仿宋_GB2312" w:cs="Times New Roman"/>
          <w:sz w:val="32"/>
          <w:szCs w:val="32"/>
          <w:lang w:val="en-US" w:eastAsia="zh-CN"/>
        </w:rPr>
        <w:t>99.57</w:t>
      </w:r>
      <w:r>
        <w:rPr>
          <w:rFonts w:ascii="Times New Roman" w:hAnsi="Times New Roman" w:eastAsia="仿宋_GB2312" w:cs="Times New Roman"/>
          <w:sz w:val="32"/>
          <w:szCs w:val="32"/>
        </w:rPr>
        <w:t>分。绩效目标完成情况</w:t>
      </w:r>
      <w:r>
        <w:rPr>
          <w:rFonts w:hint="eastAsia" w:ascii="Times New Roman" w:hAnsi="Times New Roman" w:eastAsia="仿宋_GB2312" w:cs="Times New Roman"/>
          <w:sz w:val="32"/>
          <w:szCs w:val="32"/>
          <w:lang w:eastAsia="zh-CN"/>
        </w:rPr>
        <w:t>总体良好，</w:t>
      </w:r>
      <w:r>
        <w:rPr>
          <w:rFonts w:hint="eastAsia" w:ascii="Times New Roman" w:hAnsi="Times New Roman" w:eastAsia="仿宋_GB2312" w:cs="Times New Roman"/>
          <w:sz w:val="32"/>
          <w:szCs w:val="32"/>
        </w:rPr>
        <w:t>积极履行职责，不断提升医保管理水平，为人民群众提供更加便捷、高效的医疗保障服务</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由于个别不可预见性的原因，预算编制有待进一步提高</w:t>
      </w:r>
      <w:r>
        <w:rPr>
          <w:rFonts w:hint="eastAsia" w:ascii="Times New Roman" w:hAnsi="Times New Roman" w:eastAsia="仿宋_GB2312" w:cs="Times New Roman"/>
          <w:sz w:val="32"/>
          <w:szCs w:val="32"/>
          <w:lang w:eastAsia="zh-CN"/>
        </w:rPr>
        <w:t>；个别绩效指标值不够明确，绩效管理水平需进一步提升。</w:t>
      </w:r>
      <w:r>
        <w:rPr>
          <w:rFonts w:ascii="Times New Roman" w:hAnsi="Times New Roman" w:eastAsia="仿宋_GB2312" w:cs="Times New Roman"/>
          <w:sz w:val="32"/>
          <w:szCs w:val="32"/>
        </w:rPr>
        <w:t>下一步</w:t>
      </w:r>
      <w:r>
        <w:rPr>
          <w:rFonts w:hint="eastAsia" w:ascii="Times New Roman" w:hAnsi="Times New Roman" w:eastAsia="仿宋_GB2312" w:cs="Times New Roman"/>
          <w:sz w:val="32"/>
          <w:szCs w:val="32"/>
          <w:lang w:eastAsia="zh-CN"/>
        </w:rPr>
        <w:t>本单位将</w:t>
      </w:r>
      <w:r>
        <w:rPr>
          <w:rFonts w:hint="eastAsia" w:ascii="Times New Roman" w:hAnsi="Times New Roman" w:eastAsia="仿宋_GB2312" w:cs="Times New Roman"/>
          <w:sz w:val="32"/>
          <w:szCs w:val="32"/>
        </w:rPr>
        <w:t>科学合理编制预算，严格执行预算</w:t>
      </w:r>
      <w:r>
        <w:rPr>
          <w:rFonts w:hint="eastAsia" w:ascii="Times New Roman" w:hAnsi="Times New Roman" w:eastAsia="仿宋_GB2312" w:cs="Times New Roman"/>
          <w:sz w:val="32"/>
          <w:szCs w:val="32"/>
          <w:lang w:eastAsia="zh-CN"/>
        </w:rPr>
        <w:t>；建立科学合理的项目预算效果考核机制,切实促进财政资金科学管理和实际绩效水平不断提高</w:t>
      </w:r>
      <w:r>
        <w:rPr>
          <w:rFonts w:ascii="Times New Roman" w:hAnsi="Times New Roman" w:eastAsia="仿宋_GB2312" w:cs="Times New Roman"/>
          <w:kern w:val="0"/>
          <w:sz w:val="32"/>
          <w:szCs w:val="32"/>
        </w:rPr>
        <w:t>。</w:t>
      </w:r>
      <w:r>
        <w:rPr>
          <w:rFonts w:ascii="Times New Roman" w:hAnsi="Times New Roman" w:eastAsia="仿宋_GB2312" w:cs="Times New Roman"/>
          <w:b/>
          <w:bCs/>
          <w:kern w:val="0"/>
          <w:sz w:val="32"/>
          <w:szCs w:val="32"/>
        </w:rPr>
        <w:t>二是事前绩效评估结果。</w:t>
      </w:r>
      <w:r>
        <w:rPr>
          <w:rFonts w:hint="eastAsia" w:ascii="Times New Roman" w:hAnsi="Times New Roman" w:eastAsia="仿宋_GB2312" w:cs="Times New Roman"/>
          <w:kern w:val="0"/>
          <w:sz w:val="32"/>
          <w:szCs w:val="32"/>
        </w:rPr>
        <w:t>2025年度</w:t>
      </w:r>
      <w:r>
        <w:rPr>
          <w:rFonts w:hint="eastAsia" w:ascii="Times New Roman" w:hAnsi="Times New Roman" w:eastAsia="仿宋_GB2312" w:cs="Times New Roman"/>
          <w:kern w:val="0"/>
          <w:sz w:val="32"/>
          <w:szCs w:val="32"/>
          <w:lang w:eastAsia="zh-CN"/>
        </w:rPr>
        <w:t>本单位</w:t>
      </w:r>
      <w:r>
        <w:rPr>
          <w:rFonts w:hint="eastAsia" w:ascii="Times New Roman" w:hAnsi="Times New Roman" w:eastAsia="仿宋_GB2312" w:cs="Times New Roman"/>
          <w:kern w:val="0"/>
          <w:sz w:val="32"/>
          <w:szCs w:val="32"/>
        </w:rPr>
        <w:t>无重大项目事前绩效评估</w:t>
      </w:r>
      <w:r>
        <w:rPr>
          <w:rFonts w:ascii="Times New Roman" w:hAnsi="Times New Roman" w:eastAsia="仿宋_GB2312" w:cs="Times New Roman"/>
          <w:kern w:val="0"/>
          <w:sz w:val="32"/>
          <w:szCs w:val="32"/>
        </w:rPr>
        <w:t>。</w:t>
      </w:r>
    </w:p>
    <w:p w14:paraId="791E2896">
      <w:pPr>
        <w:pStyle w:val="15"/>
        <w:numPr>
          <w:ilvl w:val="0"/>
          <w:numId w:val="1"/>
        </w:numPr>
        <w:overflowPunct w:val="0"/>
        <w:autoSpaceDE/>
        <w:autoSpaceDN/>
        <w:spacing w:line="600" w:lineRule="exact"/>
        <w:ind w:firstLine="640" w:firstLineChars="200"/>
        <w:jc w:val="both"/>
        <w:rPr>
          <w:rFonts w:ascii="Times New Roman" w:hAnsi="Times New Roman" w:eastAsia="楷体_GB2312" w:cs="Times New Roman"/>
          <w:b/>
          <w:bCs/>
          <w:color w:val="auto"/>
          <w:kern w:val="2"/>
          <w:sz w:val="32"/>
          <w:szCs w:val="32"/>
        </w:rPr>
      </w:pPr>
      <w:r>
        <w:rPr>
          <w:rFonts w:ascii="Times New Roman" w:hAnsi="Times New Roman" w:eastAsia="楷体_GB2312" w:cs="Times New Roman"/>
          <w:b/>
          <w:bCs/>
          <w:color w:val="auto"/>
          <w:kern w:val="2"/>
          <w:sz w:val="32"/>
          <w:szCs w:val="32"/>
        </w:rPr>
        <w:t>评价结果应用情况。</w:t>
      </w:r>
    </w:p>
    <w:p w14:paraId="2146CC03">
      <w:pPr>
        <w:pStyle w:val="15"/>
        <w:numPr>
          <w:ilvl w:val="0"/>
          <w:numId w:val="0"/>
        </w:numPr>
        <w:overflowPunct w:val="0"/>
        <w:autoSpaceDE/>
        <w:autoSpaceDN/>
        <w:spacing w:line="600" w:lineRule="exact"/>
        <w:ind w:firstLine="640" w:firstLineChars="200"/>
        <w:jc w:val="both"/>
        <w:rPr>
          <w:rFonts w:ascii="Times New Roman" w:hAnsi="Times New Roman" w:eastAsia="仿宋_GB2312" w:cs="Times New Roman"/>
          <w:color w:val="auto"/>
          <w:sz w:val="72"/>
          <w:szCs w:val="72"/>
        </w:rPr>
      </w:pPr>
      <w:r>
        <w:rPr>
          <w:rFonts w:hint="eastAsia" w:ascii="Times New Roman" w:hAnsi="Times New Roman" w:eastAsia="仿宋_GB2312" w:cs="Times New Roman"/>
          <w:color w:val="auto"/>
          <w:sz w:val="32"/>
          <w:szCs w:val="32"/>
        </w:rPr>
        <w:t>总体看，我单位支出管理较为规范，财务管理制度较完善，部门整体绩效评价较好。下一步，我单位将充分运用本次绩效评价结果，着力在支出结构调整、资金精细化管理、制度体系建设等方面抓好落地见效。持续优化支出投向，合理统筹各类资金配置，不断强化资金全流程闭环管理，提升预算编制科学性，加强执行过程跟踪监控，提高财政资金使用效率与效益</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切实发挥绩效评价对预算管理的导向约束作用。</w:t>
      </w:r>
    </w:p>
    <w:p w14:paraId="5A2A050C">
      <w:pPr>
        <w:pStyle w:val="15"/>
        <w:jc w:val="center"/>
        <w:rPr>
          <w:rFonts w:ascii="Times New Roman" w:hAnsi="Times New Roman" w:cs="Times New Roman"/>
          <w:sz w:val="72"/>
          <w:szCs w:val="72"/>
        </w:rPr>
      </w:pPr>
    </w:p>
    <w:p w14:paraId="200CDF64">
      <w:pPr>
        <w:pStyle w:val="15"/>
        <w:jc w:val="center"/>
        <w:rPr>
          <w:rFonts w:ascii="Times New Roman" w:hAnsi="Times New Roman" w:cs="Times New Roman"/>
          <w:sz w:val="72"/>
          <w:szCs w:val="72"/>
        </w:rPr>
      </w:pPr>
    </w:p>
    <w:p w14:paraId="55573CE6">
      <w:pPr>
        <w:pStyle w:val="15"/>
        <w:jc w:val="center"/>
        <w:rPr>
          <w:rFonts w:ascii="Times New Roman" w:hAnsi="Times New Roman" w:cs="Times New Roman"/>
          <w:sz w:val="72"/>
          <w:szCs w:val="72"/>
        </w:rPr>
      </w:pPr>
    </w:p>
    <w:p w14:paraId="27AD0B75">
      <w:pPr>
        <w:pStyle w:val="15"/>
        <w:jc w:val="center"/>
        <w:rPr>
          <w:rFonts w:ascii="Times New Roman" w:hAnsi="Times New Roman" w:cs="Times New Roman"/>
          <w:sz w:val="72"/>
          <w:szCs w:val="72"/>
        </w:rPr>
      </w:pPr>
    </w:p>
    <w:p w14:paraId="24226225">
      <w:pPr>
        <w:pStyle w:val="15"/>
        <w:jc w:val="center"/>
        <w:rPr>
          <w:rFonts w:ascii="Times New Roman" w:hAnsi="Times New Roman" w:cs="Times New Roman"/>
          <w:sz w:val="72"/>
          <w:szCs w:val="72"/>
        </w:rPr>
      </w:pPr>
    </w:p>
    <w:p w14:paraId="13CF040F">
      <w:pPr>
        <w:pStyle w:val="15"/>
        <w:jc w:val="center"/>
        <w:rPr>
          <w:rFonts w:ascii="Times New Roman" w:hAnsi="Times New Roman" w:cs="Times New Roman"/>
          <w:sz w:val="72"/>
          <w:szCs w:val="72"/>
        </w:rPr>
      </w:pPr>
    </w:p>
    <w:p w14:paraId="3B000765">
      <w:pPr>
        <w:pStyle w:val="15"/>
        <w:jc w:val="center"/>
        <w:rPr>
          <w:rFonts w:ascii="Times New Roman" w:hAnsi="Times New Roman" w:cs="Times New Roman"/>
          <w:sz w:val="72"/>
          <w:szCs w:val="72"/>
        </w:rPr>
      </w:pPr>
    </w:p>
    <w:p w14:paraId="1E8FD97E">
      <w:pPr>
        <w:pStyle w:val="15"/>
        <w:jc w:val="center"/>
        <w:rPr>
          <w:rFonts w:ascii="Times New Roman" w:hAnsi="Times New Roman" w:cs="Times New Roman"/>
          <w:sz w:val="72"/>
          <w:szCs w:val="72"/>
        </w:rPr>
      </w:pPr>
    </w:p>
    <w:p w14:paraId="5EE63DF2">
      <w:pPr>
        <w:pStyle w:val="15"/>
        <w:jc w:val="center"/>
        <w:rPr>
          <w:rFonts w:ascii="Times New Roman" w:hAnsi="Times New Roman" w:cs="Times New Roman"/>
          <w:sz w:val="72"/>
          <w:szCs w:val="72"/>
        </w:rPr>
      </w:pPr>
    </w:p>
    <w:p w14:paraId="30F902EA">
      <w:pPr>
        <w:pStyle w:val="15"/>
        <w:jc w:val="center"/>
        <w:rPr>
          <w:rFonts w:ascii="Times New Roman" w:hAnsi="Times New Roman" w:cs="Times New Roman"/>
          <w:sz w:val="72"/>
          <w:szCs w:val="72"/>
        </w:rPr>
      </w:pPr>
    </w:p>
    <w:p w14:paraId="356DF48E">
      <w:pPr>
        <w:pStyle w:val="15"/>
        <w:jc w:val="both"/>
        <w:rPr>
          <w:rFonts w:ascii="Times New Roman" w:hAnsi="Times New Roman" w:cs="Times New Roman"/>
          <w:sz w:val="72"/>
          <w:szCs w:val="72"/>
        </w:rPr>
      </w:pPr>
    </w:p>
    <w:p w14:paraId="077A322E">
      <w:pPr>
        <w:pStyle w:val="15"/>
        <w:jc w:val="both"/>
        <w:rPr>
          <w:rFonts w:ascii="Times New Roman" w:hAnsi="Times New Roman" w:cs="Times New Roman"/>
          <w:sz w:val="72"/>
          <w:szCs w:val="72"/>
        </w:rPr>
      </w:pPr>
    </w:p>
    <w:p w14:paraId="65A5E1AB">
      <w:pPr>
        <w:pStyle w:val="15"/>
        <w:jc w:val="both"/>
        <w:rPr>
          <w:rFonts w:ascii="Times New Roman" w:hAnsi="Times New Roman" w:cs="Times New Roman"/>
          <w:sz w:val="72"/>
          <w:szCs w:val="72"/>
        </w:rPr>
      </w:pPr>
    </w:p>
    <w:p w14:paraId="3BA62DA4">
      <w:pPr>
        <w:pStyle w:val="15"/>
        <w:jc w:val="both"/>
        <w:rPr>
          <w:rFonts w:ascii="Times New Roman" w:hAnsi="Times New Roman" w:cs="Times New Roman"/>
          <w:sz w:val="72"/>
          <w:szCs w:val="72"/>
        </w:rPr>
      </w:pPr>
    </w:p>
    <w:p w14:paraId="0132B99E">
      <w:pPr>
        <w:pStyle w:val="15"/>
        <w:jc w:val="both"/>
        <w:rPr>
          <w:rFonts w:ascii="Times New Roman" w:hAnsi="Times New Roman" w:cs="Times New Roman"/>
          <w:sz w:val="72"/>
          <w:szCs w:val="72"/>
        </w:rPr>
      </w:pPr>
    </w:p>
    <w:p w14:paraId="04F37BBA">
      <w:pPr>
        <w:pStyle w:val="15"/>
        <w:jc w:val="both"/>
        <w:rPr>
          <w:rFonts w:ascii="Times New Roman" w:hAnsi="Times New Roman" w:cs="Times New Roman"/>
          <w:sz w:val="72"/>
          <w:szCs w:val="72"/>
        </w:rPr>
      </w:pPr>
    </w:p>
    <w:p w14:paraId="1C9F372B">
      <w:pPr>
        <w:pStyle w:val="15"/>
        <w:jc w:val="both"/>
        <w:rPr>
          <w:rFonts w:ascii="Times New Roman" w:hAnsi="Times New Roman" w:cs="Times New Roman"/>
          <w:sz w:val="72"/>
          <w:szCs w:val="72"/>
        </w:rPr>
      </w:pPr>
      <w:bookmarkStart w:id="3" w:name="_GoBack"/>
      <w:bookmarkEnd w:id="3"/>
    </w:p>
    <w:p w14:paraId="58F5C676">
      <w:pPr>
        <w:pStyle w:val="15"/>
        <w:numPr>
          <w:ilvl w:val="0"/>
          <w:numId w:val="0"/>
        </w:numPr>
        <w:spacing w:line="360" w:lineRule="auto"/>
        <w:jc w:val="center"/>
        <w:rPr>
          <w:rFonts w:ascii="Times New Roman" w:hAnsi="Times New Roman" w:eastAsia="方正小标宋_GBK" w:cs="Times New Roman"/>
          <w:sz w:val="52"/>
          <w:szCs w:val="52"/>
        </w:rPr>
      </w:pPr>
      <w:r>
        <w:rPr>
          <w:rFonts w:hint="eastAsia" w:ascii="Times New Roman" w:hAnsi="Times New Roman" w:eastAsia="方正小标宋_GBK" w:cs="Times New Roman"/>
          <w:color w:val="000000"/>
          <w:sz w:val="52"/>
          <w:szCs w:val="52"/>
          <w:lang w:val="en-US" w:eastAsia="zh-CN" w:bidi="ar-SA"/>
        </w:rPr>
        <w:t>第四部分</w:t>
      </w:r>
      <w:r>
        <w:rPr>
          <w:rFonts w:ascii="Times New Roman" w:hAnsi="Times New Roman" w:eastAsia="方正小标宋_GBK" w:cs="Times New Roman"/>
          <w:sz w:val="52"/>
          <w:szCs w:val="52"/>
        </w:rPr>
        <w:t xml:space="preserve">   </w:t>
      </w:r>
    </w:p>
    <w:p w14:paraId="73711640">
      <w:pPr>
        <w:pStyle w:val="15"/>
        <w:numPr>
          <w:ilvl w:val="0"/>
          <w:numId w:val="0"/>
        </w:numPr>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名词解释</w:t>
      </w:r>
    </w:p>
    <w:p w14:paraId="46CC40C7">
      <w:pPr>
        <w:widowControl/>
        <w:jc w:val="left"/>
        <w:rPr>
          <w:rFonts w:ascii="Times New Roman" w:hAnsi="Times New Roman" w:cs="Times New Roman"/>
          <w:color w:val="000000"/>
          <w:kern w:val="0"/>
          <w:sz w:val="32"/>
          <w:szCs w:val="32"/>
        </w:rPr>
      </w:pPr>
    </w:p>
    <w:p w14:paraId="376077D3">
      <w:pPr>
        <w:pStyle w:val="15"/>
        <w:spacing w:line="600" w:lineRule="exact"/>
        <w:ind w:firstLine="640" w:firstLineChars="200"/>
        <w:rPr>
          <w:rFonts w:ascii="Times New Roman" w:hAnsi="Times New Roman" w:eastAsia="仿宋_GB2312" w:cs="Times New Roman"/>
          <w:color w:val="000000"/>
          <w:kern w:val="0"/>
          <w:sz w:val="32"/>
          <w:szCs w:val="32"/>
        </w:rPr>
      </w:pPr>
    </w:p>
    <w:p w14:paraId="3FA3D9A0">
      <w:pPr>
        <w:pStyle w:val="15"/>
        <w:spacing w:line="600" w:lineRule="exact"/>
        <w:ind w:firstLine="640" w:firstLineChars="200"/>
        <w:rPr>
          <w:rFonts w:ascii="Times New Roman" w:hAnsi="Times New Roman" w:eastAsia="仿宋_GB2312" w:cs="Times New Roman"/>
          <w:color w:val="000000"/>
          <w:kern w:val="0"/>
          <w:sz w:val="32"/>
          <w:szCs w:val="32"/>
        </w:rPr>
      </w:pPr>
    </w:p>
    <w:p w14:paraId="179AE26D">
      <w:pPr>
        <w:pStyle w:val="15"/>
        <w:spacing w:line="600" w:lineRule="exact"/>
        <w:ind w:firstLine="640" w:firstLineChars="200"/>
        <w:rPr>
          <w:rFonts w:ascii="Times New Roman" w:hAnsi="Times New Roman" w:eastAsia="仿宋_GB2312" w:cs="Times New Roman"/>
          <w:color w:val="000000"/>
          <w:kern w:val="0"/>
          <w:sz w:val="32"/>
          <w:szCs w:val="32"/>
        </w:rPr>
      </w:pPr>
    </w:p>
    <w:p w14:paraId="079667E4">
      <w:pPr>
        <w:pStyle w:val="15"/>
        <w:spacing w:line="600" w:lineRule="exact"/>
        <w:ind w:firstLine="640" w:firstLineChars="200"/>
        <w:rPr>
          <w:rFonts w:ascii="Times New Roman" w:hAnsi="Times New Roman" w:eastAsia="仿宋_GB2312" w:cs="Times New Roman"/>
          <w:color w:val="000000"/>
          <w:kern w:val="0"/>
          <w:sz w:val="32"/>
          <w:szCs w:val="32"/>
        </w:rPr>
      </w:pPr>
    </w:p>
    <w:p w14:paraId="7E0FF731">
      <w:pPr>
        <w:pStyle w:val="15"/>
        <w:spacing w:line="600" w:lineRule="exact"/>
        <w:ind w:firstLine="640" w:firstLineChars="200"/>
        <w:rPr>
          <w:rFonts w:ascii="Times New Roman" w:hAnsi="Times New Roman" w:eastAsia="仿宋_GB2312" w:cs="Times New Roman"/>
          <w:color w:val="000000"/>
          <w:kern w:val="0"/>
          <w:sz w:val="32"/>
          <w:szCs w:val="32"/>
        </w:rPr>
      </w:pPr>
    </w:p>
    <w:p w14:paraId="77E7858D">
      <w:pPr>
        <w:pStyle w:val="15"/>
        <w:spacing w:line="600" w:lineRule="exact"/>
        <w:ind w:firstLine="640" w:firstLineChars="200"/>
        <w:rPr>
          <w:rFonts w:ascii="Times New Roman" w:hAnsi="Times New Roman" w:eastAsia="仿宋_GB2312" w:cs="Times New Roman"/>
          <w:color w:val="000000"/>
          <w:kern w:val="0"/>
          <w:sz w:val="32"/>
          <w:szCs w:val="32"/>
        </w:rPr>
      </w:pPr>
    </w:p>
    <w:p w14:paraId="23BCC8B9">
      <w:pPr>
        <w:pStyle w:val="15"/>
        <w:spacing w:line="600" w:lineRule="exact"/>
        <w:ind w:firstLine="640" w:firstLineChars="200"/>
        <w:rPr>
          <w:rFonts w:ascii="Times New Roman" w:hAnsi="Times New Roman" w:eastAsia="仿宋_GB2312" w:cs="Times New Roman"/>
          <w:color w:val="000000"/>
          <w:kern w:val="0"/>
          <w:sz w:val="32"/>
          <w:szCs w:val="32"/>
        </w:rPr>
      </w:pPr>
    </w:p>
    <w:p w14:paraId="653C03DD">
      <w:pPr>
        <w:pStyle w:val="15"/>
        <w:spacing w:line="600" w:lineRule="exact"/>
        <w:ind w:firstLine="640" w:firstLineChars="200"/>
        <w:rPr>
          <w:rFonts w:ascii="Times New Roman" w:hAnsi="Times New Roman" w:eastAsia="仿宋_GB2312" w:cs="Times New Roman"/>
          <w:color w:val="000000"/>
          <w:kern w:val="0"/>
          <w:sz w:val="32"/>
          <w:szCs w:val="32"/>
        </w:rPr>
      </w:pPr>
    </w:p>
    <w:p w14:paraId="6C247B0C">
      <w:pPr>
        <w:pStyle w:val="15"/>
        <w:spacing w:line="600" w:lineRule="exact"/>
        <w:rPr>
          <w:rFonts w:ascii="Times New Roman" w:hAnsi="Times New Roman" w:eastAsia="仿宋_GB2312" w:cs="Times New Roman"/>
          <w:color w:val="000000"/>
          <w:kern w:val="0"/>
          <w:sz w:val="32"/>
          <w:szCs w:val="32"/>
        </w:rPr>
      </w:pPr>
    </w:p>
    <w:p w14:paraId="13345406">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一、</w:t>
      </w:r>
      <w:r>
        <w:rPr>
          <w:rFonts w:hint="eastAsia" w:ascii="Times New Roman" w:hAnsi="Times New Roman" w:eastAsia="仿宋_GB2312" w:cs="Times New Roman"/>
          <w:color w:val="000000"/>
          <w:kern w:val="0"/>
          <w:sz w:val="32"/>
          <w:szCs w:val="32"/>
        </w:rPr>
        <w:t>财政拨款收入：指本级财政当年拨付的资金。</w:t>
      </w:r>
    </w:p>
    <w:p w14:paraId="1CCBEB8E">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rPr>
        <w:t>二、其他收入：指除上述“财政拨款收入”、“上级补助收入”、“事业收入”、“经营收入”、“附属单位上缴收入”等以外的收入。</w:t>
      </w:r>
    </w:p>
    <w:p w14:paraId="12D051A7">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eastAsia="zh-CN"/>
        </w:rPr>
        <w:t>三、</w:t>
      </w:r>
      <w:r>
        <w:rPr>
          <w:rFonts w:hint="eastAsia" w:ascii="Times New Roman" w:hAnsi="Times New Roman" w:eastAsia="仿宋_GB2312" w:cs="Times New Roman"/>
          <w:color w:val="000000"/>
          <w:kern w:val="0"/>
          <w:sz w:val="32"/>
          <w:szCs w:val="32"/>
        </w:rPr>
        <w:t>科学技术支出:是指用于科学技术方面的支出，包括保障机构正常运转、完成日常和特定的工作任务或事业发展目标的支出。</w:t>
      </w:r>
    </w:p>
    <w:p w14:paraId="7D33FE52">
      <w:pPr>
        <w:pStyle w:val="15"/>
        <w:spacing w:line="600" w:lineRule="exact"/>
        <w:ind w:firstLine="640" w:firstLineChars="200"/>
        <w:rPr>
          <w:rFonts w:hint="eastAsia" w:ascii="Times New Roman" w:hAnsi="Times New Roman" w:eastAsia="仿宋_GB2312" w:cs="Times New Roman"/>
          <w:color w:val="000000"/>
          <w:kern w:val="0"/>
          <w:sz w:val="32"/>
          <w:szCs w:val="32"/>
          <w:lang w:eastAsia="zh-CN"/>
        </w:rPr>
      </w:pPr>
      <w:r>
        <w:rPr>
          <w:rFonts w:hint="eastAsia" w:ascii="Times New Roman" w:hAnsi="Times New Roman" w:eastAsia="仿宋_GB2312" w:cs="Times New Roman"/>
          <w:color w:val="000000"/>
          <w:kern w:val="0"/>
          <w:sz w:val="32"/>
          <w:szCs w:val="32"/>
          <w:lang w:eastAsia="zh-CN"/>
        </w:rPr>
        <w:t>四、</w:t>
      </w:r>
      <w:r>
        <w:rPr>
          <w:rFonts w:hint="eastAsia" w:ascii="Times New Roman" w:hAnsi="Times New Roman" w:eastAsia="仿宋_GB2312" w:cs="Times New Roman"/>
          <w:color w:val="000000"/>
          <w:kern w:val="0"/>
          <w:sz w:val="32"/>
          <w:szCs w:val="32"/>
        </w:rPr>
        <w:t>社会保障和就业支出:是指用于社会保障和就业方面的支出，包括保障机构正常运转、完成日常和特定的工作任务或事业发展目标的支出</w:t>
      </w:r>
      <w:r>
        <w:rPr>
          <w:rFonts w:hint="eastAsia" w:ascii="Times New Roman" w:hAnsi="Times New Roman" w:eastAsia="仿宋_GB2312" w:cs="Times New Roman"/>
          <w:color w:val="000000"/>
          <w:kern w:val="0"/>
          <w:sz w:val="32"/>
          <w:szCs w:val="32"/>
          <w:lang w:eastAsia="zh-CN"/>
        </w:rPr>
        <w:t>。</w:t>
      </w:r>
    </w:p>
    <w:p w14:paraId="741001DE">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eastAsia="zh-CN"/>
        </w:rPr>
        <w:t>五</w:t>
      </w:r>
      <w:r>
        <w:rPr>
          <w:rFonts w:hint="eastAsia" w:ascii="Times New Roman" w:hAnsi="Times New Roman" w:eastAsia="仿宋_GB2312" w:cs="Times New Roman"/>
          <w:color w:val="000000"/>
          <w:kern w:val="0"/>
          <w:sz w:val="32"/>
          <w:szCs w:val="32"/>
        </w:rPr>
        <w:t>、卫生健康支出：是指用于医疗卫生与计划生育方面的支出，包括保障机构正常运转、完成日常和特定的工作任务或事业发展目标的支出。</w:t>
      </w:r>
    </w:p>
    <w:p w14:paraId="4CB3AF3B">
      <w:pPr>
        <w:pStyle w:val="15"/>
        <w:spacing w:line="600" w:lineRule="exact"/>
        <w:ind w:firstLine="640" w:firstLineChars="200"/>
        <w:rPr>
          <w:rFonts w:hint="eastAsia" w:ascii="Times New Roman" w:hAnsi="Times New Roman" w:eastAsia="仿宋_GB2312" w:cs="Times New Roman"/>
          <w:color w:val="000000"/>
          <w:kern w:val="0"/>
          <w:sz w:val="32"/>
          <w:szCs w:val="32"/>
          <w:lang w:eastAsia="zh-CN"/>
        </w:rPr>
      </w:pPr>
      <w:r>
        <w:rPr>
          <w:rFonts w:hint="eastAsia" w:ascii="Times New Roman" w:hAnsi="Times New Roman" w:eastAsia="仿宋_GB2312" w:cs="Times New Roman"/>
          <w:color w:val="000000"/>
          <w:kern w:val="0"/>
          <w:sz w:val="32"/>
          <w:szCs w:val="32"/>
          <w:lang w:eastAsia="zh-CN"/>
        </w:rPr>
        <w:t>六、</w:t>
      </w:r>
      <w:r>
        <w:rPr>
          <w:rFonts w:hint="eastAsia" w:ascii="Times New Roman" w:hAnsi="Times New Roman" w:eastAsia="仿宋_GB2312" w:cs="Times New Roman"/>
          <w:color w:val="000000"/>
          <w:kern w:val="0"/>
          <w:sz w:val="32"/>
          <w:szCs w:val="32"/>
        </w:rPr>
        <w:t>住房保障支出:是指用于住房方面的支出，包括保障机构正常运转、完成日常和特定的工作任务或事业发展目标的</w:t>
      </w:r>
      <w:r>
        <w:rPr>
          <w:rFonts w:hint="eastAsia" w:ascii="Times New Roman" w:hAnsi="Times New Roman" w:eastAsia="仿宋_GB2312" w:cs="Times New Roman"/>
          <w:color w:val="000000"/>
          <w:kern w:val="0"/>
          <w:sz w:val="32"/>
          <w:szCs w:val="32"/>
          <w:lang w:eastAsia="zh-CN"/>
        </w:rPr>
        <w:t>支出。</w:t>
      </w:r>
    </w:p>
    <w:p w14:paraId="37DE1A65">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eastAsia="zh-CN"/>
        </w:rPr>
        <w:t>七</w:t>
      </w:r>
      <w:r>
        <w:rPr>
          <w:rFonts w:hint="eastAsia" w:ascii="Times New Roman" w:hAnsi="Times New Roman" w:eastAsia="仿宋_GB2312" w:cs="Times New Roman"/>
          <w:color w:val="000000"/>
          <w:kern w:val="0"/>
          <w:sz w:val="32"/>
          <w:szCs w:val="32"/>
        </w:rPr>
        <w:t>、基本支出：指保障机构正常运转、完成支日常工作任务而发生的人员支出和公用支出。</w:t>
      </w:r>
    </w:p>
    <w:p w14:paraId="463CC2EC">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eastAsia="zh-CN"/>
        </w:rPr>
        <w:t>八</w:t>
      </w:r>
      <w:r>
        <w:rPr>
          <w:rFonts w:hint="eastAsia" w:ascii="Times New Roman" w:hAnsi="Times New Roman" w:eastAsia="仿宋_GB2312" w:cs="Times New Roman"/>
          <w:color w:val="000000"/>
          <w:kern w:val="0"/>
          <w:sz w:val="32"/>
          <w:szCs w:val="32"/>
        </w:rPr>
        <w:t>、项目支出：指在基本支出之外为完成特定行政任务和事业发展目标所发生的支出。</w:t>
      </w:r>
    </w:p>
    <w:p w14:paraId="0747BF5F">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eastAsia="zh-CN"/>
        </w:rPr>
        <w:t>九</w:t>
      </w:r>
      <w:r>
        <w:rPr>
          <w:rFonts w:hint="eastAsia" w:ascii="Times New Roman" w:hAnsi="Times New Roman" w:eastAsia="仿宋_GB2312" w:cs="Times New Roman"/>
          <w:color w:val="000000"/>
          <w:kern w:val="0"/>
          <w:sz w:val="32"/>
          <w:szCs w:val="32"/>
        </w:rPr>
        <w:t>、“三公”经费：指用财政拨款安排的因公出国（境）费、公务用车购置及运行费和公务接待费。</w:t>
      </w:r>
    </w:p>
    <w:p w14:paraId="41F33D67">
      <w:pPr>
        <w:pStyle w:val="15"/>
        <w:spacing w:line="600" w:lineRule="exact"/>
        <w:ind w:firstLine="640" w:firstLineChars="200"/>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eastAsia="zh-CN"/>
        </w:rPr>
        <w:t>十</w:t>
      </w:r>
      <w:r>
        <w:rPr>
          <w:rFonts w:hint="eastAsia" w:ascii="Times New Roman" w:hAnsi="Times New Roman" w:eastAsia="仿宋_GB2312" w:cs="Times New Roman"/>
          <w:color w:val="000000"/>
          <w:kern w:val="0"/>
          <w:sz w:val="32"/>
          <w:szCs w:val="32"/>
        </w:rPr>
        <w:t>、商品和服务支出：反映单位购买商品和服务的支出（不包括用于购置固定资产的支出、战略性和应急储备支出）。</w:t>
      </w:r>
    </w:p>
    <w:p w14:paraId="749076CA">
      <w:pPr>
        <w:pStyle w:val="15"/>
        <w:spacing w:line="600" w:lineRule="exact"/>
        <w:ind w:firstLine="640" w:firstLineChars="200"/>
        <w:rPr>
          <w:rFonts w:ascii="Times New Roman" w:hAnsi="Times New Roman" w:eastAsia="仿宋_GB2312" w:cs="Times New Roman"/>
          <w:b/>
          <w:bCs/>
          <w:i/>
          <w:color w:val="000000"/>
          <w:kern w:val="0"/>
          <w:sz w:val="32"/>
          <w:szCs w:val="32"/>
        </w:rPr>
      </w:pPr>
      <w:r>
        <w:rPr>
          <w:rFonts w:hint="eastAsia" w:ascii="Times New Roman" w:hAnsi="Times New Roman" w:eastAsia="仿宋_GB2312" w:cs="Times New Roman"/>
          <w:color w:val="000000"/>
          <w:kern w:val="0"/>
          <w:sz w:val="32"/>
          <w:szCs w:val="32"/>
          <w:lang w:eastAsia="zh-CN"/>
        </w:rPr>
        <w:t>十一</w:t>
      </w:r>
      <w:r>
        <w:rPr>
          <w:rFonts w:hint="eastAsia" w:ascii="Times New Roman" w:hAnsi="Times New Roman" w:eastAsia="仿宋_GB2312" w:cs="Times New Roman"/>
          <w:color w:val="000000"/>
          <w:kern w:val="0"/>
          <w:sz w:val="32"/>
          <w:szCs w:val="32"/>
        </w:rPr>
        <w:t>、机关运行经费：指为保障行政单位（包括参照公务员法管理的事业单位）运行用于购买货物和服务的各项资金，包括办公及印刷费、邮电费、差旅费、会议费、福利费、日常维修费、专用材料及一般设备购置费、办公用房水电费、办公用房取暖费、 办公用房物业管理费、公务用车运行维护费以及其他费用。</w:t>
      </w:r>
    </w:p>
    <w:p w14:paraId="547F556F">
      <w:pPr>
        <w:pStyle w:val="15"/>
        <w:jc w:val="center"/>
        <w:rPr>
          <w:rFonts w:ascii="Times New Roman" w:hAnsi="Times New Roman" w:cs="Times New Roman"/>
          <w:sz w:val="72"/>
          <w:szCs w:val="72"/>
        </w:rPr>
      </w:pPr>
    </w:p>
    <w:p w14:paraId="5B215139">
      <w:pPr>
        <w:pStyle w:val="15"/>
        <w:jc w:val="center"/>
        <w:rPr>
          <w:rFonts w:ascii="Times New Roman" w:hAnsi="Times New Roman" w:cs="Times New Roman"/>
          <w:sz w:val="72"/>
          <w:szCs w:val="72"/>
        </w:rPr>
      </w:pPr>
    </w:p>
    <w:p w14:paraId="4FA0C8AF">
      <w:pPr>
        <w:pStyle w:val="15"/>
        <w:jc w:val="center"/>
        <w:rPr>
          <w:rFonts w:ascii="Times New Roman" w:hAnsi="Times New Roman" w:cs="Times New Roman"/>
          <w:sz w:val="72"/>
          <w:szCs w:val="72"/>
        </w:rPr>
      </w:pPr>
    </w:p>
    <w:p w14:paraId="190F3CF4">
      <w:pPr>
        <w:pStyle w:val="15"/>
        <w:jc w:val="center"/>
        <w:rPr>
          <w:rFonts w:ascii="Times New Roman" w:hAnsi="Times New Roman" w:cs="Times New Roman"/>
          <w:sz w:val="72"/>
          <w:szCs w:val="72"/>
        </w:rPr>
      </w:pPr>
    </w:p>
    <w:p w14:paraId="7676310D">
      <w:pPr>
        <w:pStyle w:val="15"/>
        <w:jc w:val="center"/>
        <w:rPr>
          <w:rFonts w:ascii="Times New Roman" w:hAnsi="Times New Roman" w:cs="Times New Roman"/>
          <w:sz w:val="72"/>
          <w:szCs w:val="72"/>
        </w:rPr>
      </w:pPr>
    </w:p>
    <w:p w14:paraId="192131BF">
      <w:pPr>
        <w:pStyle w:val="15"/>
        <w:jc w:val="center"/>
        <w:rPr>
          <w:rFonts w:ascii="Times New Roman" w:hAnsi="Times New Roman" w:cs="Times New Roman"/>
          <w:sz w:val="72"/>
          <w:szCs w:val="72"/>
        </w:rPr>
      </w:pPr>
    </w:p>
    <w:p w14:paraId="2EC81BC6">
      <w:pPr>
        <w:pStyle w:val="15"/>
        <w:jc w:val="center"/>
        <w:rPr>
          <w:rFonts w:ascii="Times New Roman" w:hAnsi="Times New Roman" w:cs="Times New Roman"/>
          <w:sz w:val="72"/>
          <w:szCs w:val="72"/>
        </w:rPr>
      </w:pPr>
    </w:p>
    <w:p w14:paraId="04D4ECBD">
      <w:pPr>
        <w:pStyle w:val="15"/>
        <w:jc w:val="both"/>
        <w:rPr>
          <w:rFonts w:ascii="Times New Roman" w:hAnsi="Times New Roman" w:cs="Times New Roman"/>
          <w:sz w:val="72"/>
          <w:szCs w:val="72"/>
        </w:rPr>
      </w:pPr>
    </w:p>
    <w:p w14:paraId="0285CE2B">
      <w:pPr>
        <w:pStyle w:val="15"/>
        <w:jc w:val="both"/>
        <w:rPr>
          <w:rFonts w:ascii="Times New Roman" w:hAnsi="Times New Roman" w:cs="Times New Roman"/>
          <w:sz w:val="72"/>
          <w:szCs w:val="72"/>
        </w:rPr>
      </w:pPr>
    </w:p>
    <w:p w14:paraId="0D10C32E">
      <w:pPr>
        <w:pStyle w:val="15"/>
        <w:jc w:val="both"/>
        <w:rPr>
          <w:rFonts w:ascii="Times New Roman" w:hAnsi="Times New Roman" w:cs="Times New Roman"/>
          <w:sz w:val="72"/>
          <w:szCs w:val="72"/>
        </w:rPr>
      </w:pPr>
    </w:p>
    <w:p w14:paraId="21D15244">
      <w:pPr>
        <w:pStyle w:val="15"/>
        <w:jc w:val="both"/>
        <w:rPr>
          <w:rFonts w:ascii="Times New Roman" w:hAnsi="Times New Roman" w:cs="Times New Roman"/>
          <w:sz w:val="72"/>
          <w:szCs w:val="72"/>
        </w:rPr>
      </w:pPr>
    </w:p>
    <w:p w14:paraId="01503954">
      <w:pPr>
        <w:pStyle w:val="15"/>
        <w:jc w:val="both"/>
        <w:rPr>
          <w:rFonts w:ascii="Times New Roman" w:hAnsi="Times New Roman" w:cs="Times New Roman"/>
          <w:sz w:val="72"/>
          <w:szCs w:val="72"/>
        </w:rPr>
      </w:pPr>
    </w:p>
    <w:p w14:paraId="19FB59F8">
      <w:pPr>
        <w:pStyle w:val="15"/>
        <w:jc w:val="both"/>
        <w:rPr>
          <w:rFonts w:ascii="Times New Roman" w:hAnsi="Times New Roman" w:cs="Times New Roman"/>
          <w:sz w:val="72"/>
          <w:szCs w:val="72"/>
        </w:rPr>
      </w:pPr>
    </w:p>
    <w:p w14:paraId="0B3C801D">
      <w:pPr>
        <w:pStyle w:val="15"/>
        <w:jc w:val="both"/>
        <w:rPr>
          <w:rFonts w:ascii="Times New Roman" w:hAnsi="Times New Roman" w:cs="Times New Roman"/>
          <w:sz w:val="72"/>
          <w:szCs w:val="72"/>
        </w:rPr>
      </w:pPr>
    </w:p>
    <w:p w14:paraId="68A9B884">
      <w:pPr>
        <w:pStyle w:val="15"/>
        <w:jc w:val="both"/>
        <w:rPr>
          <w:rFonts w:ascii="Times New Roman" w:hAnsi="Times New Roman" w:cs="Times New Roman"/>
          <w:sz w:val="72"/>
          <w:szCs w:val="72"/>
        </w:rPr>
      </w:pPr>
    </w:p>
    <w:p w14:paraId="0B02491C">
      <w:pPr>
        <w:pStyle w:val="15"/>
        <w:jc w:val="both"/>
        <w:rPr>
          <w:rFonts w:ascii="Times New Roman" w:hAnsi="Times New Roman" w:cs="Times New Roman"/>
          <w:sz w:val="72"/>
          <w:szCs w:val="72"/>
        </w:rPr>
      </w:pPr>
    </w:p>
    <w:p w14:paraId="29ABA531">
      <w:pPr>
        <w:pStyle w:val="15"/>
        <w:numPr>
          <w:ilvl w:val="0"/>
          <w:numId w:val="0"/>
        </w:numPr>
        <w:spacing w:line="360" w:lineRule="auto"/>
        <w:jc w:val="center"/>
        <w:rPr>
          <w:rFonts w:ascii="Times New Roman" w:hAnsi="Times New Roman" w:eastAsia="方正小标宋_GBK" w:cs="Times New Roman"/>
          <w:sz w:val="52"/>
          <w:szCs w:val="52"/>
        </w:rPr>
      </w:pPr>
      <w:r>
        <w:rPr>
          <w:rFonts w:hint="eastAsia" w:ascii="Times New Roman" w:hAnsi="Times New Roman" w:eastAsia="方正小标宋_GBK" w:cs="Times New Roman"/>
          <w:color w:val="000000"/>
          <w:sz w:val="52"/>
          <w:szCs w:val="52"/>
          <w:lang w:val="en-US" w:eastAsia="zh-CN" w:bidi="ar-SA"/>
        </w:rPr>
        <w:t>第五部分</w:t>
      </w:r>
      <w:r>
        <w:rPr>
          <w:rFonts w:ascii="Times New Roman" w:hAnsi="Times New Roman" w:eastAsia="方正小标宋_GBK" w:cs="Times New Roman"/>
          <w:sz w:val="52"/>
          <w:szCs w:val="52"/>
        </w:rPr>
        <w:t xml:space="preserve">  </w:t>
      </w:r>
    </w:p>
    <w:p w14:paraId="5AD2F484">
      <w:pPr>
        <w:pStyle w:val="15"/>
        <w:numPr>
          <w:ilvl w:val="0"/>
          <w:numId w:val="0"/>
        </w:numPr>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附 件</w:t>
      </w:r>
    </w:p>
    <w:p w14:paraId="19E17958">
      <w:pPr>
        <w:rPr>
          <w:rFonts w:ascii="Times New Roman" w:hAnsi="Times New Roman" w:cs="Times New Roman"/>
          <w:sz w:val="72"/>
          <w:szCs w:val="72"/>
        </w:rPr>
      </w:pPr>
    </w:p>
    <w:p w14:paraId="2C9F3543">
      <w:pPr>
        <w:pStyle w:val="10"/>
        <w:rPr>
          <w:rFonts w:ascii="Times New Roman" w:hAnsi="Times New Roman" w:cs="Times New Roman"/>
          <w:sz w:val="72"/>
          <w:szCs w:val="72"/>
        </w:rPr>
      </w:pPr>
    </w:p>
    <w:p w14:paraId="7E9A34E0">
      <w:pPr>
        <w:pStyle w:val="6"/>
        <w:rPr>
          <w:rFonts w:ascii="Times New Roman" w:hAnsi="Times New Roman" w:cs="Times New Roman"/>
          <w:sz w:val="72"/>
          <w:szCs w:val="72"/>
        </w:rPr>
      </w:pPr>
    </w:p>
    <w:p w14:paraId="144B3540">
      <w:pPr>
        <w:rPr>
          <w:rFonts w:ascii="Times New Roman" w:hAnsi="Times New Roman" w:cs="Times New Roman"/>
          <w:sz w:val="72"/>
          <w:szCs w:val="72"/>
        </w:rPr>
      </w:pPr>
    </w:p>
    <w:p w14:paraId="076FC152">
      <w:pPr>
        <w:pStyle w:val="10"/>
        <w:rPr>
          <w:rFonts w:ascii="Times New Roman" w:hAnsi="Times New Roman" w:cs="Times New Roman"/>
          <w:sz w:val="72"/>
          <w:szCs w:val="72"/>
        </w:rPr>
      </w:pPr>
    </w:p>
    <w:p w14:paraId="179F38C3">
      <w:pPr>
        <w:pStyle w:val="15"/>
        <w:spacing w:line="600" w:lineRule="exact"/>
        <w:jc w:val="both"/>
        <w:rPr>
          <w:rFonts w:hint="eastAsia" w:ascii="Times New Roman" w:hAnsi="Times New Roman" w:eastAsia="仿宋_GB2312" w:cs="Times New Roman"/>
          <w:b/>
          <w:bCs/>
          <w:sz w:val="32"/>
          <w:szCs w:val="32"/>
        </w:rPr>
      </w:pPr>
    </w:p>
    <w:p w14:paraId="68203F0B">
      <w:pPr>
        <w:pStyle w:val="15"/>
        <w:spacing w:line="600" w:lineRule="exact"/>
        <w:jc w:val="both"/>
        <w:rPr>
          <w:rFonts w:hint="eastAsia" w:ascii="Times New Roman" w:hAnsi="Times New Roman" w:eastAsia="仿宋_GB2312" w:cs="Times New Roman"/>
          <w:b/>
          <w:bCs/>
          <w:sz w:val="32"/>
          <w:szCs w:val="32"/>
        </w:rPr>
      </w:pPr>
    </w:p>
    <w:p w14:paraId="0E47CFF9">
      <w:pPr>
        <w:pStyle w:val="15"/>
        <w:spacing w:line="600" w:lineRule="exact"/>
        <w:jc w:val="both"/>
        <w:rPr>
          <w:rFonts w:hint="eastAsia" w:ascii="Times New Roman" w:hAnsi="Times New Roman" w:eastAsia="仿宋_GB2312" w:cs="Times New Roman"/>
          <w:b/>
          <w:bCs/>
          <w:sz w:val="32"/>
          <w:szCs w:val="32"/>
        </w:rPr>
      </w:pPr>
    </w:p>
    <w:p w14:paraId="67E44960">
      <w:pPr>
        <w:pStyle w:val="15"/>
        <w:spacing w:line="600" w:lineRule="exact"/>
        <w:jc w:val="center"/>
        <w:rPr>
          <w:rFonts w:hint="eastAsia" w:ascii="黑体" w:hAnsi="黑体" w:eastAsia="黑体" w:cs="黑体"/>
          <w:sz w:val="32"/>
          <w:szCs w:val="32"/>
        </w:rPr>
      </w:pPr>
      <w:r>
        <w:rPr>
          <w:rFonts w:hint="eastAsia" w:ascii="黑体" w:hAnsi="黑体" w:eastAsia="黑体" w:cs="黑体"/>
          <w:b/>
          <w:bCs/>
          <w:sz w:val="32"/>
          <w:szCs w:val="32"/>
        </w:rPr>
        <w:t>2025年度益阳市赫山区医疗保障局整体支出绩效自评报告</w:t>
      </w:r>
    </w:p>
    <w:p w14:paraId="0C878F33">
      <w:pPr>
        <w:adjustRightInd w:val="0"/>
        <w:snapToGrid w:val="0"/>
        <w:spacing w:line="600" w:lineRule="exact"/>
        <w:ind w:firstLine="640" w:firstLineChars="200"/>
        <w:rPr>
          <w:rFonts w:ascii="Times New Roman" w:hAnsi="Times New Roman" w:eastAsia="黑体" w:cs="Times New Roman"/>
          <w:sz w:val="32"/>
          <w:szCs w:val="32"/>
        </w:rPr>
      </w:pPr>
      <w:r>
        <w:rPr>
          <w:rFonts w:ascii="黑体" w:hAnsi="黑体" w:eastAsia="黑体" w:cs="Times New Roman"/>
          <w:sz w:val="32"/>
          <w:szCs w:val="32"/>
        </w:rPr>
        <w:t>一、基本情况</w:t>
      </w:r>
    </w:p>
    <w:p w14:paraId="7B603B6D">
      <w:pPr>
        <w:numPr>
          <w:ilvl w:val="0"/>
          <w:numId w:val="0"/>
        </w:numPr>
        <w:autoSpaceDE w:val="0"/>
        <w:spacing w:line="560" w:lineRule="exact"/>
        <w:ind w:firstLine="560" w:firstLineChars="200"/>
        <w:jc w:val="left"/>
        <w:rPr>
          <w:rFonts w:hint="eastAsia" w:ascii="Times New Roman" w:hAnsi="Times New Roman" w:eastAsia="仿宋_GB2312" w:cs="Times New Roman"/>
          <w:kern w:val="2"/>
          <w:sz w:val="28"/>
          <w:szCs w:val="28"/>
          <w:lang w:val="en-US" w:eastAsia="zh-CN" w:bidi="ar-SA"/>
        </w:rPr>
      </w:pPr>
      <w:r>
        <w:rPr>
          <w:rFonts w:hint="eastAsia" w:ascii="Times New Roman" w:hAnsi="Times New Roman" w:eastAsia="仿宋_GB2312" w:cs="Times New Roman"/>
          <w:kern w:val="2"/>
          <w:sz w:val="28"/>
          <w:szCs w:val="28"/>
          <w:lang w:val="en-US" w:eastAsia="zh-CN" w:bidi="ar-SA"/>
        </w:rPr>
        <w:t>（一）机构设置及人员编制情况</w:t>
      </w:r>
    </w:p>
    <w:p w14:paraId="1572481F">
      <w:pPr>
        <w:numPr>
          <w:ilvl w:val="0"/>
          <w:numId w:val="0"/>
        </w:numPr>
        <w:autoSpaceDE w:val="0"/>
        <w:spacing w:line="56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赫山区医疗保障局（以下简称区医保局）是2019年3月机构改革新成立的区政府工作部门，为正科级区直单位。益阳市赫山区医疗保障局内设机构3个，所属事业单位2个，分别为：局办公室、待遇保障与医药服务管理股、基金监管与医药价格股、赫山区医疗保障事务中心（副科级参公事业单位）和赫山区医保稽核中心（股级公益一类事业单位）。</w:t>
      </w:r>
    </w:p>
    <w:p w14:paraId="43A9AE84">
      <w:pPr>
        <w:numPr>
          <w:ilvl w:val="0"/>
          <w:numId w:val="0"/>
        </w:numPr>
        <w:autoSpaceDE w:val="0"/>
        <w:spacing w:line="56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主要职责和宗旨是：负责拟定全区医疗保险、生育保险、医疗救助等医疗保障制度的政策、规划和标准，并组织实施；贯彻实施医疗保障基金监督管理办法，监督管理相关医疗保障基金，建立健全医疗保障基金安全防控机制，推进医疗保障基金支付方式改革；贯彻实施全区医疗保障筹资和待遇政策，完善动态调整和区域调剂平衡机制，统筹城乡医疗保障待遇标准，建立健全与筹资水平相适应的待遇调整机制；贯彻实施城乡药品、医用耗材、医疗服务设施等医保目录和支付标准，建立动态调整机制。监督实施药品、医用耗材的招标采购政策；贯彻实施药品、医用耗材价格和医疗服务项目、医疗服务设施收费等政策。</w:t>
      </w:r>
    </w:p>
    <w:p w14:paraId="63B5B524">
      <w:pPr>
        <w:numPr>
          <w:ilvl w:val="0"/>
          <w:numId w:val="0"/>
        </w:numPr>
        <w:autoSpaceDE w:val="0"/>
        <w:spacing w:line="56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kern w:val="2"/>
          <w:sz w:val="28"/>
          <w:szCs w:val="28"/>
          <w:lang w:val="en-US" w:eastAsia="zh-CN" w:bidi="ar-SA"/>
        </w:rPr>
        <w:t>（二）</w:t>
      </w:r>
      <w:r>
        <w:rPr>
          <w:rFonts w:hint="eastAsia" w:ascii="Times New Roman" w:hAnsi="Times New Roman" w:eastAsia="仿宋_GB2312" w:cs="Times New Roman"/>
          <w:sz w:val="28"/>
          <w:szCs w:val="28"/>
        </w:rPr>
        <w:t>财务情况及绩效目标</w:t>
      </w:r>
    </w:p>
    <w:p w14:paraId="1D4F2B7E">
      <w:pPr>
        <w:keepNext w:val="0"/>
        <w:keepLines w:val="0"/>
        <w:pageBreakBefore w:val="0"/>
        <w:widowControl w:val="0"/>
        <w:kinsoku/>
        <w:wordWrap/>
        <w:overflowPunct/>
        <w:topLinePunct w:val="0"/>
        <w:autoSpaceDE w:val="0"/>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rPr>
        <w:t>1、财务情况：</w:t>
      </w:r>
      <w:r>
        <w:rPr>
          <w:rFonts w:hint="eastAsia" w:ascii="Times New Roman" w:hAnsi="Times New Roman" w:eastAsia="仿宋_GB2312" w:cs="Times New Roman"/>
          <w:sz w:val="28"/>
          <w:szCs w:val="28"/>
          <w:lang w:eastAsia="zh-CN"/>
        </w:rPr>
        <w:t>202</w:t>
      </w:r>
      <w:r>
        <w:rPr>
          <w:rFonts w:hint="eastAsia" w:ascii="Times New Roman" w:hAnsi="Times New Roman" w:eastAsia="仿宋_GB2312" w:cs="Times New Roman"/>
          <w:sz w:val="28"/>
          <w:szCs w:val="28"/>
          <w:lang w:val="en-US" w:eastAsia="zh-CN"/>
        </w:rPr>
        <w:t>5</w:t>
      </w:r>
      <w:r>
        <w:rPr>
          <w:rFonts w:hint="eastAsia" w:ascii="Times New Roman" w:hAnsi="Times New Roman" w:eastAsia="仿宋_GB2312" w:cs="Times New Roman"/>
          <w:sz w:val="28"/>
          <w:szCs w:val="28"/>
        </w:rPr>
        <w:t>年年初收入预算556.18万元，其中：一般公共预算拨款536.16万元，占</w:t>
      </w:r>
      <w:r>
        <w:rPr>
          <w:rFonts w:hint="eastAsia" w:ascii="Times New Roman" w:hAnsi="Times New Roman" w:eastAsia="仿宋_GB2312" w:cs="Times New Roman"/>
          <w:sz w:val="28"/>
          <w:szCs w:val="28"/>
          <w:lang w:val="en-US" w:eastAsia="zh-CN"/>
        </w:rPr>
        <w:t>96</w:t>
      </w:r>
      <w:r>
        <w:rPr>
          <w:rFonts w:hint="eastAsia"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其他收入20.02万元，占</w:t>
      </w:r>
      <w:r>
        <w:rPr>
          <w:rFonts w:hint="eastAsia" w:ascii="Times New Roman" w:hAnsi="Times New Roman" w:eastAsia="仿宋_GB2312" w:cs="Times New Roman"/>
          <w:sz w:val="28"/>
          <w:szCs w:val="28"/>
          <w:lang w:val="en-US" w:eastAsia="zh-CN"/>
        </w:rPr>
        <w:t>4%。</w:t>
      </w:r>
      <w:r>
        <w:rPr>
          <w:rFonts w:hint="eastAsia" w:ascii="Times New Roman" w:hAnsi="Times New Roman" w:eastAsia="仿宋_GB2312" w:cs="Times New Roman"/>
          <w:sz w:val="28"/>
          <w:szCs w:val="28"/>
        </w:rPr>
        <w:t>本年度年初基本支出预算462.18万元，其中人员经费</w:t>
      </w:r>
      <w:r>
        <w:rPr>
          <w:rFonts w:hint="eastAsia" w:ascii="Times New Roman" w:hAnsi="Times New Roman" w:eastAsia="仿宋_GB2312" w:cs="Times New Roman"/>
          <w:sz w:val="28"/>
          <w:szCs w:val="28"/>
          <w:lang w:val="en-US" w:eastAsia="zh-CN"/>
        </w:rPr>
        <w:t>409.19</w:t>
      </w:r>
      <w:r>
        <w:rPr>
          <w:rFonts w:hint="eastAsia" w:ascii="Times New Roman" w:hAnsi="Times New Roman" w:eastAsia="仿宋_GB2312" w:cs="Times New Roman"/>
          <w:sz w:val="28"/>
          <w:szCs w:val="28"/>
        </w:rPr>
        <w:t>万元，公用经费52.9</w:t>
      </w:r>
      <w:r>
        <w:rPr>
          <w:rFonts w:hint="eastAsia" w:ascii="Times New Roman" w:hAnsi="Times New Roman" w:eastAsia="仿宋_GB2312" w:cs="Times New Roman"/>
          <w:sz w:val="28"/>
          <w:szCs w:val="28"/>
          <w:lang w:val="en-US" w:eastAsia="zh-CN"/>
        </w:rPr>
        <w:t>9</w:t>
      </w:r>
      <w:r>
        <w:rPr>
          <w:rFonts w:hint="eastAsia" w:ascii="Times New Roman" w:hAnsi="Times New Roman" w:eastAsia="仿宋_GB2312" w:cs="Times New Roman"/>
          <w:sz w:val="28"/>
          <w:szCs w:val="28"/>
        </w:rPr>
        <w:t>万元</w:t>
      </w:r>
      <w:r>
        <w:rPr>
          <w:rFonts w:hint="eastAsia" w:ascii="Times New Roman" w:hAnsi="Times New Roman" w:eastAsia="仿宋_GB2312" w:cs="Times New Roman"/>
          <w:sz w:val="28"/>
          <w:szCs w:val="28"/>
          <w:lang w:val="en-US" w:eastAsia="zh-CN"/>
        </w:rPr>
        <w:t>;</w:t>
      </w:r>
      <w:r>
        <w:rPr>
          <w:rFonts w:hint="eastAsia" w:ascii="Times New Roman" w:hAnsi="Times New Roman" w:eastAsia="仿宋_GB2312" w:cs="Times New Roman"/>
          <w:sz w:val="28"/>
          <w:szCs w:val="28"/>
          <w:lang w:eastAsia="zh-CN"/>
        </w:rPr>
        <w:t>项目支出预算</w:t>
      </w:r>
      <w:r>
        <w:rPr>
          <w:rFonts w:hint="eastAsia" w:ascii="Times New Roman" w:hAnsi="Times New Roman" w:eastAsia="仿宋_GB2312" w:cs="Times New Roman"/>
          <w:sz w:val="28"/>
          <w:szCs w:val="28"/>
          <w:lang w:val="en-US" w:eastAsia="zh-CN"/>
        </w:rPr>
        <w:t>94.00万元。</w:t>
      </w:r>
    </w:p>
    <w:p w14:paraId="571E3685">
      <w:pPr>
        <w:keepNext w:val="0"/>
        <w:keepLines w:val="0"/>
        <w:pageBreakBefore w:val="0"/>
        <w:widowControl w:val="0"/>
        <w:kinsoku/>
        <w:wordWrap/>
        <w:overflowPunct/>
        <w:topLinePunct w:val="0"/>
        <w:autoSpaceDE w:val="0"/>
        <w:autoSpaceDN/>
        <w:bidi w:val="0"/>
        <w:adjustRightInd/>
        <w:snapToGrid/>
        <w:spacing w:line="560" w:lineRule="exact"/>
        <w:ind w:firstLine="560" w:firstLineChars="200"/>
        <w:jc w:val="left"/>
        <w:textAlignment w:val="auto"/>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 xml:space="preserve"> 2、绩效目标：在上级部门的指导下，紧紧围绕国家医疗保障政策，积极履行职责，不断提升医保管理水平</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为人民群众提供更加便捷、高效的医疗保障服务。</w:t>
      </w:r>
    </w:p>
    <w:p w14:paraId="0B81590C">
      <w:pPr>
        <w:widowControl w:val="0"/>
        <w:adjustRightInd w:val="0"/>
        <w:snapToGrid w:val="0"/>
        <w:spacing w:line="600" w:lineRule="exact"/>
        <w:ind w:firstLine="640" w:firstLineChars="200"/>
        <w:jc w:val="both"/>
        <w:rPr>
          <w:rFonts w:ascii="黑体" w:hAnsi="黑体" w:eastAsia="黑体" w:cs="Times New Roman"/>
          <w:kern w:val="2"/>
          <w:sz w:val="32"/>
          <w:szCs w:val="32"/>
          <w:lang w:val="en-US" w:eastAsia="zh-CN" w:bidi="ar-SA"/>
        </w:rPr>
      </w:pPr>
      <w:r>
        <w:rPr>
          <w:rFonts w:ascii="黑体" w:hAnsi="黑体" w:eastAsia="黑体" w:cs="Times New Roman"/>
          <w:kern w:val="2"/>
          <w:sz w:val="32"/>
          <w:szCs w:val="32"/>
          <w:lang w:val="en-US" w:eastAsia="zh-CN" w:bidi="ar-SA"/>
        </w:rPr>
        <w:t>二、一般公共预算支出情况</w:t>
      </w:r>
    </w:p>
    <w:p w14:paraId="59E76BA8">
      <w:pPr>
        <w:keepNext w:val="0"/>
        <w:keepLines w:val="0"/>
        <w:pageBreakBefore w:val="0"/>
        <w:widowControl w:val="0"/>
        <w:kinsoku/>
        <w:wordWrap/>
        <w:overflowPunct/>
        <w:topLinePunct w:val="0"/>
        <w:autoSpaceDE w:val="0"/>
        <w:autoSpaceDN/>
        <w:bidi w:val="0"/>
        <w:adjustRightInd/>
        <w:snapToGrid/>
        <w:spacing w:line="560" w:lineRule="exact"/>
        <w:ind w:firstLine="560" w:firstLineChars="200"/>
        <w:jc w:val="left"/>
        <w:textAlignment w:val="auto"/>
        <w:rPr>
          <w:rFonts w:ascii="Times New Roman" w:hAnsi="Times New Roman" w:eastAsia="仿宋_GB2312" w:cs="Times New Roman"/>
          <w:sz w:val="28"/>
          <w:szCs w:val="28"/>
        </w:rPr>
      </w:pPr>
      <w:r>
        <w:rPr>
          <w:rFonts w:hint="eastAsia" w:ascii="Times New Roman" w:hAnsi="Times New Roman" w:eastAsia="仿宋_GB2312" w:cs="Times New Roman"/>
          <w:sz w:val="28"/>
          <w:szCs w:val="28"/>
          <w:lang w:eastAsia="zh-CN"/>
        </w:rPr>
        <w:t>202</w:t>
      </w:r>
      <w:r>
        <w:rPr>
          <w:rFonts w:hint="eastAsia" w:ascii="Times New Roman" w:hAnsi="Times New Roman" w:eastAsia="仿宋_GB2312" w:cs="Times New Roman"/>
          <w:sz w:val="28"/>
          <w:szCs w:val="28"/>
          <w:lang w:val="en-US" w:eastAsia="zh-CN"/>
        </w:rPr>
        <w:t>5</w:t>
      </w:r>
      <w:r>
        <w:rPr>
          <w:rFonts w:hint="eastAsia" w:ascii="Times New Roman" w:hAnsi="Times New Roman" w:eastAsia="仿宋_GB2312" w:cs="Times New Roman"/>
          <w:sz w:val="28"/>
          <w:szCs w:val="28"/>
        </w:rPr>
        <w:t>年本单位一般公共预算财政拨款收入1115.03万元。全年</w:t>
      </w:r>
      <w:r>
        <w:rPr>
          <w:rFonts w:hint="eastAsia" w:ascii="Times New Roman" w:hAnsi="Times New Roman" w:eastAsia="仿宋_GB2312" w:cs="Times New Roman"/>
          <w:sz w:val="28"/>
          <w:szCs w:val="28"/>
          <w:lang w:eastAsia="zh-CN"/>
        </w:rPr>
        <w:t>财政拨款</w:t>
      </w:r>
      <w:r>
        <w:rPr>
          <w:rFonts w:hint="eastAsia" w:ascii="Times New Roman" w:hAnsi="Times New Roman" w:eastAsia="仿宋_GB2312" w:cs="Times New Roman"/>
          <w:sz w:val="28"/>
          <w:szCs w:val="28"/>
        </w:rPr>
        <w:t>支出决算数1115.03万元，</w:t>
      </w:r>
      <w:r>
        <w:rPr>
          <w:rFonts w:hint="eastAsia" w:ascii="Times New Roman" w:hAnsi="Times New Roman" w:eastAsia="仿宋_GB2312" w:cs="Times New Roman"/>
          <w:sz w:val="28"/>
          <w:szCs w:val="28"/>
          <w:lang w:eastAsia="zh-CN"/>
        </w:rPr>
        <w:t>其中基本支出894.03万元，项目支出221.00万元</w:t>
      </w:r>
      <w:r>
        <w:rPr>
          <w:rFonts w:hint="eastAsia" w:ascii="Times New Roman" w:hAnsi="Times New Roman" w:eastAsia="仿宋_GB2312" w:cs="Times New Roman"/>
          <w:sz w:val="28"/>
          <w:szCs w:val="28"/>
        </w:rPr>
        <w:t>。</w:t>
      </w:r>
    </w:p>
    <w:p w14:paraId="716D6B48">
      <w:pPr>
        <w:numPr>
          <w:ilvl w:val="0"/>
          <w:numId w:val="2"/>
        </w:numPr>
        <w:adjustRightInd w:val="0"/>
        <w:snapToGrid w:val="0"/>
        <w:spacing w:line="600" w:lineRule="exact"/>
        <w:ind w:firstLine="320" w:firstLineChars="100"/>
        <w:rPr>
          <w:rFonts w:ascii="楷体_GB2312" w:hAnsi="Times New Roman" w:eastAsia="楷体_GB2312" w:cs="Times New Roman"/>
          <w:sz w:val="32"/>
          <w:szCs w:val="32"/>
        </w:rPr>
      </w:pPr>
      <w:r>
        <w:rPr>
          <w:rFonts w:ascii="楷体_GB2312" w:hAnsi="Times New Roman" w:eastAsia="楷体_GB2312" w:cs="Times New Roman"/>
          <w:sz w:val="32"/>
          <w:szCs w:val="32"/>
        </w:rPr>
        <w:t>基本支出情况</w:t>
      </w:r>
    </w:p>
    <w:p w14:paraId="6F611B9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Times New Roman" w:hAnsi="Times New Roman" w:eastAsia="仿宋_GB2312" w:cs="Times New Roman"/>
          <w:color w:val="FF0000"/>
          <w:sz w:val="28"/>
          <w:szCs w:val="28"/>
        </w:rPr>
      </w:pPr>
      <w:r>
        <w:rPr>
          <w:rFonts w:hint="eastAsia" w:ascii="Times New Roman" w:hAnsi="Times New Roman" w:eastAsia="仿宋_GB2312" w:cs="Times New Roman"/>
          <w:sz w:val="28"/>
          <w:szCs w:val="28"/>
        </w:rPr>
        <w:t>全年基本支出决算894.03万元，其中工资福利支出508.20万</w:t>
      </w:r>
      <w:r>
        <w:rPr>
          <w:rFonts w:hint="eastAsia" w:ascii="Times New Roman" w:hAnsi="Times New Roman" w:eastAsia="宋体" w:cs="Times New Roman"/>
          <w:sz w:val="28"/>
          <w:szCs w:val="28"/>
        </w:rPr>
        <w:t>元，</w:t>
      </w:r>
      <w:r>
        <w:rPr>
          <w:rFonts w:hint="eastAsia" w:ascii="Times New Roman" w:hAnsi="Times New Roman" w:eastAsia="仿宋_GB2312" w:cs="Times New Roman"/>
          <w:sz w:val="28"/>
          <w:szCs w:val="28"/>
        </w:rPr>
        <w:t>商品和服务支出381.94万元，对个人和家庭的补助2.04</w:t>
      </w:r>
      <w:r>
        <w:rPr>
          <w:rFonts w:hint="eastAsia" w:ascii="Times New Roman" w:hAnsi="Times New Roman" w:eastAsia="仿宋_GB2312" w:cs="Times New Roman"/>
          <w:sz w:val="28"/>
          <w:szCs w:val="28"/>
          <w:lang w:eastAsia="zh-CN"/>
        </w:rPr>
        <w:t>万元，</w:t>
      </w:r>
      <w:r>
        <w:rPr>
          <w:rFonts w:hint="eastAsia" w:ascii="Times New Roman" w:hAnsi="Times New Roman" w:eastAsia="仿宋_GB2312" w:cs="Times New Roman"/>
          <w:sz w:val="28"/>
          <w:szCs w:val="28"/>
        </w:rPr>
        <w:t>资本性支出1.85万元。</w:t>
      </w:r>
    </w:p>
    <w:p w14:paraId="66BEC361">
      <w:pPr>
        <w:widowControl w:val="0"/>
        <w:numPr>
          <w:ilvl w:val="0"/>
          <w:numId w:val="2"/>
        </w:numPr>
        <w:adjustRightInd w:val="0"/>
        <w:snapToGrid w:val="0"/>
        <w:spacing w:line="600" w:lineRule="exact"/>
        <w:ind w:firstLine="320" w:firstLineChars="100"/>
        <w:jc w:val="both"/>
        <w:rPr>
          <w:rFonts w:ascii="楷体_GB2312" w:hAnsi="Times New Roman" w:eastAsia="楷体_GB2312" w:cs="Times New Roman"/>
          <w:kern w:val="2"/>
          <w:sz w:val="32"/>
          <w:szCs w:val="32"/>
          <w:lang w:val="en-US" w:eastAsia="zh-CN" w:bidi="ar-SA"/>
        </w:rPr>
      </w:pPr>
      <w:r>
        <w:rPr>
          <w:rFonts w:ascii="楷体_GB2312" w:hAnsi="Times New Roman" w:eastAsia="楷体_GB2312" w:cs="Times New Roman"/>
          <w:kern w:val="2"/>
          <w:sz w:val="32"/>
          <w:szCs w:val="32"/>
          <w:lang w:val="en-US" w:eastAsia="zh-CN" w:bidi="ar-SA"/>
        </w:rPr>
        <w:t>项目支出情况</w:t>
      </w:r>
    </w:p>
    <w:p w14:paraId="6750369F">
      <w:pPr>
        <w:widowControl w:val="0"/>
        <w:adjustRightInd w:val="0"/>
        <w:snapToGrid w:val="0"/>
        <w:spacing w:line="600" w:lineRule="exact"/>
        <w:ind w:firstLine="560" w:firstLineChars="200"/>
        <w:jc w:val="both"/>
        <w:rPr>
          <w:rFonts w:hint="eastAsia" w:ascii="Times New Roman" w:hAnsi="Times New Roman" w:eastAsia="仿宋_GB2312" w:cs="Times New Roman"/>
          <w:kern w:val="2"/>
          <w:sz w:val="28"/>
          <w:szCs w:val="28"/>
          <w:lang w:val="en-US" w:eastAsia="zh-CN" w:bidi="ar-SA"/>
        </w:rPr>
      </w:pPr>
      <w:r>
        <w:rPr>
          <w:rFonts w:hint="eastAsia" w:ascii="Times New Roman" w:hAnsi="Times New Roman" w:eastAsia="仿宋_GB2312" w:cs="Times New Roman"/>
          <w:kern w:val="2"/>
          <w:sz w:val="28"/>
          <w:szCs w:val="28"/>
          <w:lang w:val="en-US" w:eastAsia="zh-CN" w:bidi="ar-SA"/>
        </w:rPr>
        <w:t>全年项目支出决算221万元，其中商品和服务支出76.20万元，对个人和家庭的补助140.00万元，资本性支出4.80万元。</w:t>
      </w:r>
    </w:p>
    <w:p w14:paraId="4258CD13">
      <w:pPr>
        <w:widowControl w:val="0"/>
        <w:numPr>
          <w:ilvl w:val="0"/>
          <w:numId w:val="3"/>
        </w:numPr>
        <w:adjustRightInd w:val="0"/>
        <w:snapToGrid w:val="0"/>
        <w:spacing w:line="600" w:lineRule="exact"/>
        <w:ind w:firstLine="640" w:firstLineChars="200"/>
        <w:jc w:val="both"/>
        <w:rPr>
          <w:rFonts w:hint="eastAsia" w:ascii="黑体" w:hAnsi="黑体" w:eastAsia="黑体" w:cs="Times New Roman"/>
          <w:kern w:val="2"/>
          <w:sz w:val="32"/>
          <w:szCs w:val="32"/>
          <w:lang w:val="en-US" w:eastAsia="zh-CN" w:bidi="ar-SA"/>
        </w:rPr>
      </w:pPr>
      <w:r>
        <w:rPr>
          <w:rFonts w:ascii="黑体" w:hAnsi="黑体" w:eastAsia="黑体" w:cs="Times New Roman"/>
          <w:kern w:val="2"/>
          <w:sz w:val="32"/>
          <w:szCs w:val="32"/>
          <w:lang w:val="en-US" w:eastAsia="zh-CN" w:bidi="ar-SA"/>
        </w:rPr>
        <w:t>政府性基金预算支出情况</w:t>
      </w:r>
    </w:p>
    <w:p w14:paraId="0AAC16E9">
      <w:pPr>
        <w:widowControl w:val="0"/>
        <w:numPr>
          <w:ilvl w:val="0"/>
          <w:numId w:val="0"/>
        </w:numPr>
        <w:adjustRightInd w:val="0"/>
        <w:snapToGrid w:val="0"/>
        <w:spacing w:line="600" w:lineRule="exact"/>
        <w:ind w:firstLine="560" w:firstLineChars="200"/>
        <w:jc w:val="both"/>
        <w:rPr>
          <w:rFonts w:hint="eastAsia" w:ascii="Times New Roman" w:hAnsi="Times New Roman" w:eastAsia="仿宋_GB2312" w:cs="Times New Roman"/>
          <w:kern w:val="2"/>
          <w:sz w:val="28"/>
          <w:szCs w:val="28"/>
          <w:lang w:val="en-US" w:eastAsia="zh-CN" w:bidi="ar-SA"/>
        </w:rPr>
      </w:pPr>
      <w:r>
        <w:rPr>
          <w:rFonts w:hint="eastAsia" w:ascii="Times New Roman" w:hAnsi="Times New Roman" w:eastAsia="仿宋_GB2312" w:cs="Times New Roman"/>
          <w:kern w:val="2"/>
          <w:sz w:val="28"/>
          <w:szCs w:val="28"/>
          <w:lang w:val="en-US" w:eastAsia="zh-CN" w:bidi="ar-SA"/>
        </w:rPr>
        <w:t>本年度无政府性基金预算支出。</w:t>
      </w:r>
    </w:p>
    <w:p w14:paraId="7B5E7BFB">
      <w:pPr>
        <w:widowControl w:val="0"/>
        <w:numPr>
          <w:ilvl w:val="0"/>
          <w:numId w:val="3"/>
        </w:numPr>
        <w:adjustRightInd w:val="0"/>
        <w:snapToGrid w:val="0"/>
        <w:spacing w:line="600" w:lineRule="exact"/>
        <w:ind w:left="0" w:leftChars="0" w:firstLine="640" w:firstLineChars="200"/>
        <w:jc w:val="both"/>
        <w:rPr>
          <w:rFonts w:ascii="黑体" w:hAnsi="黑体" w:eastAsia="黑体" w:cs="Times New Roman"/>
          <w:kern w:val="2"/>
          <w:sz w:val="32"/>
          <w:szCs w:val="32"/>
          <w:lang w:val="en-US" w:eastAsia="zh-CN" w:bidi="ar-SA"/>
        </w:rPr>
      </w:pPr>
      <w:r>
        <w:rPr>
          <w:rFonts w:ascii="黑体" w:hAnsi="黑体" w:eastAsia="黑体" w:cs="Times New Roman"/>
          <w:kern w:val="2"/>
          <w:sz w:val="32"/>
          <w:szCs w:val="32"/>
          <w:lang w:val="en-US" w:eastAsia="zh-CN" w:bidi="ar-SA"/>
        </w:rPr>
        <w:t>国有资本经营预算支出情况</w:t>
      </w:r>
    </w:p>
    <w:p w14:paraId="36FB6C6A">
      <w:pPr>
        <w:widowControl w:val="0"/>
        <w:numPr>
          <w:ilvl w:val="0"/>
          <w:numId w:val="0"/>
        </w:numPr>
        <w:adjustRightInd w:val="0"/>
        <w:snapToGrid w:val="0"/>
        <w:spacing w:line="600" w:lineRule="exact"/>
        <w:ind w:firstLine="560" w:firstLineChars="200"/>
        <w:jc w:val="both"/>
        <w:rPr>
          <w:rFonts w:hint="eastAsia" w:ascii="Times New Roman" w:hAnsi="Times New Roman" w:eastAsia="仿宋_GB2312" w:cs="Times New Roman"/>
          <w:kern w:val="2"/>
          <w:sz w:val="28"/>
          <w:szCs w:val="28"/>
          <w:lang w:val="en-US" w:eastAsia="zh-CN" w:bidi="ar-SA"/>
        </w:rPr>
      </w:pPr>
      <w:r>
        <w:rPr>
          <w:rFonts w:hint="eastAsia" w:ascii="Times New Roman" w:hAnsi="Times New Roman" w:eastAsia="仿宋_GB2312" w:cs="Times New Roman"/>
          <w:kern w:val="2"/>
          <w:sz w:val="28"/>
          <w:szCs w:val="28"/>
          <w:lang w:val="en-US" w:eastAsia="zh-CN" w:bidi="ar-SA"/>
        </w:rPr>
        <w:t>本年度无国有资本经营预算支出。</w:t>
      </w:r>
    </w:p>
    <w:p w14:paraId="6CB833D3">
      <w:pPr>
        <w:widowControl w:val="0"/>
        <w:adjustRightInd w:val="0"/>
        <w:snapToGrid w:val="0"/>
        <w:spacing w:line="600" w:lineRule="exact"/>
        <w:ind w:firstLine="640" w:firstLineChars="200"/>
        <w:jc w:val="both"/>
        <w:rPr>
          <w:rFonts w:hint="eastAsia" w:ascii="黑体" w:hAnsi="黑体" w:eastAsia="黑体" w:cs="Times New Roman"/>
          <w:kern w:val="2"/>
          <w:sz w:val="32"/>
          <w:szCs w:val="32"/>
          <w:lang w:val="en-US" w:eastAsia="zh-CN" w:bidi="ar-SA"/>
        </w:rPr>
      </w:pPr>
      <w:r>
        <w:rPr>
          <w:rFonts w:ascii="黑体" w:hAnsi="黑体" w:eastAsia="黑体" w:cs="Times New Roman"/>
          <w:kern w:val="2"/>
          <w:sz w:val="32"/>
          <w:szCs w:val="32"/>
          <w:lang w:val="en-US" w:eastAsia="zh-CN" w:bidi="ar-SA"/>
        </w:rPr>
        <w:t>五、社会保险基金预算支出情况</w:t>
      </w:r>
      <w:r>
        <w:rPr>
          <w:rFonts w:hint="eastAsia" w:ascii="黑体" w:hAnsi="黑体" w:eastAsia="黑体" w:cs="Times New Roman"/>
          <w:kern w:val="2"/>
          <w:sz w:val="32"/>
          <w:szCs w:val="32"/>
          <w:lang w:val="en-US" w:eastAsia="zh-CN" w:bidi="ar-SA"/>
        </w:rPr>
        <w:t>：</w:t>
      </w:r>
    </w:p>
    <w:p w14:paraId="6C41C438">
      <w:pPr>
        <w:adjustRightInd w:val="0"/>
        <w:snapToGrid w:val="0"/>
        <w:spacing w:line="60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2025年城乡居民医保全年支出72855.38万元、城乡医疗救助3410.16万元、城镇职工全年支出22269.60万元。</w:t>
      </w:r>
    </w:p>
    <w:p w14:paraId="316F99B1">
      <w:pPr>
        <w:adjustRightInd w:val="0"/>
        <w:snapToGrid w:val="0"/>
        <w:spacing w:line="60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1、医疗保障情况：截止12月，城乡居民基本医疗保险待遇支出63471.57万元，其中住院支出51374.70万元，门诊慢特病支出5662.24万元，普通门诊统筹6434.63万元,其他支出0.3万元；城镇职工基本医疗保险待遇支出22269.60万元，其中统筹基金总支出13743.74万元(住院统筹支出8794.19万元、门诊统筹支出3812.76万元、生育医疗费用支出235.88万元、生育津贴支出900.11万元、其他支出0.80万元）。个人账户基金总支出6753.32万元，其中职工个人账户支出6683.65万元、转移支出69.67万元；城镇职工其他医疗保障待遇支出1772.54万元，其中离休基金支出127.39万元，大额医疗补助支出1641.75万元，公务员医疗补助基金支出3.40万元。</w:t>
      </w:r>
    </w:p>
    <w:p w14:paraId="6752ECAF">
      <w:pPr>
        <w:adjustRightInd w:val="0"/>
        <w:snapToGrid w:val="0"/>
        <w:spacing w:line="60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2、大病补偿情况：2025年，划转用于城乡居民大病保险支出共5955.5万元，其中大病保险待遇支出5685.99万元，大病保险其他支出269.51万元。</w:t>
      </w:r>
    </w:p>
    <w:p w14:paraId="40B45B67">
      <w:pPr>
        <w:adjustRightInd w:val="0"/>
        <w:snapToGrid w:val="0"/>
        <w:spacing w:line="60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3、医疗救助保障情况:资助参保支出566.74万元，住院救助支出2598.41万元，门诊救助支出245.01万元。</w:t>
      </w:r>
    </w:p>
    <w:p w14:paraId="7511E86E">
      <w:pPr>
        <w:adjustRightInd w:val="0"/>
        <w:snapToGrid w:val="0"/>
        <w:spacing w:line="600" w:lineRule="exact"/>
        <w:ind w:firstLine="640" w:firstLineChars="200"/>
        <w:jc w:val="left"/>
        <w:rPr>
          <w:rFonts w:hint="eastAsia" w:ascii="黑体" w:hAnsi="黑体" w:eastAsia="黑体" w:cs="Times New Roman"/>
          <w:sz w:val="32"/>
          <w:szCs w:val="32"/>
        </w:rPr>
      </w:pPr>
      <w:r>
        <w:rPr>
          <w:rFonts w:ascii="黑体" w:hAnsi="黑体" w:eastAsia="黑体" w:cs="Times New Roman"/>
          <w:kern w:val="2"/>
          <w:sz w:val="32"/>
          <w:szCs w:val="32"/>
          <w:lang w:val="en-US" w:eastAsia="zh-CN" w:bidi="ar-SA"/>
        </w:rPr>
        <w:t>六、部门整体支出绩效情况</w:t>
      </w:r>
      <w:r>
        <w:rPr>
          <w:rFonts w:hint="eastAsia" w:ascii="黑体" w:hAnsi="黑体" w:eastAsia="黑体" w:cs="Times New Roman"/>
          <w:kern w:val="2"/>
          <w:sz w:val="32"/>
          <w:szCs w:val="32"/>
          <w:lang w:val="en-US" w:eastAsia="zh-CN" w:bidi="ar-SA"/>
        </w:rPr>
        <w:t>：</w:t>
      </w:r>
    </w:p>
    <w:p w14:paraId="7120DF47">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sz w:val="28"/>
          <w:szCs w:val="28"/>
        </w:rPr>
      </w:pPr>
      <w:r>
        <w:rPr>
          <w:rFonts w:hint="eastAsia" w:ascii="Times New Roman" w:hAnsi="Times New Roman" w:eastAsia="仿宋_GB2312"/>
          <w:sz w:val="28"/>
          <w:szCs w:val="28"/>
        </w:rPr>
        <w:t>（一）绩效自评目的</w:t>
      </w:r>
    </w:p>
    <w:p w14:paraId="058E00CD">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sz w:val="28"/>
          <w:szCs w:val="28"/>
        </w:rPr>
      </w:pPr>
      <w:r>
        <w:rPr>
          <w:rFonts w:hint="eastAsia" w:ascii="Times New Roman" w:hAnsi="Times New Roman" w:eastAsia="仿宋_GB2312"/>
          <w:sz w:val="28"/>
          <w:szCs w:val="28"/>
        </w:rPr>
        <w:t>部门整体支出绩效自评的目的，主要是通过绩效目标情况，重点是绩效目标的设置情况、资金使用情况、实施管理情况、绩效表现情况自我评价，了解部门整体支出使用是否达到了预期目标、资金管理是否规范、资金使用是否有效，检验资金支出效率和效果，分析存在问题及原因，及时总结经验，改进管理措施，不断增强和落实绩效管理责任，完善工作机制，有效提高资金管理水平和使用效益。</w:t>
      </w:r>
    </w:p>
    <w:p w14:paraId="2AA5A531">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（二）自评组织过程</w:t>
      </w:r>
    </w:p>
    <w:p w14:paraId="0E95BCC5">
      <w:pPr>
        <w:pStyle w:val="3"/>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Times New Roman"/>
          <w:kern w:val="2"/>
          <w:sz w:val="28"/>
          <w:szCs w:val="28"/>
          <w:lang w:val="en-US" w:eastAsia="zh-CN" w:bidi="ar-SA"/>
        </w:rPr>
      </w:pPr>
      <w:r>
        <w:rPr>
          <w:rFonts w:hint="eastAsia" w:ascii="Times New Roman" w:hAnsi="Times New Roman" w:eastAsia="仿宋_GB2312" w:cs="Times New Roman"/>
          <w:kern w:val="2"/>
          <w:sz w:val="28"/>
          <w:szCs w:val="28"/>
          <w:lang w:val="en-US" w:eastAsia="zh-CN" w:bidi="ar-SA"/>
        </w:rPr>
        <w:t>根据《益阳市赫山区财政局关于开展2025年度部门整体支出绩效自评工作的通知》要求，我单位对2025年度部门整体支出数据的准确性、真实性进行核实，对收集的评价材料结合本单位情况进行综合分析、归纳汇总，最终根据评价材料结合各项评价指标进行分析评价，形成绩效评价自评报告。</w:t>
      </w:r>
    </w:p>
    <w:p w14:paraId="3F31EAD7">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（三）自评结果</w:t>
      </w:r>
    </w:p>
    <w:p w14:paraId="693878AD">
      <w:pPr>
        <w:pStyle w:val="3"/>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Times New Roman"/>
          <w:kern w:val="2"/>
          <w:sz w:val="28"/>
          <w:szCs w:val="28"/>
          <w:lang w:val="en-US" w:eastAsia="zh-CN" w:bidi="ar-SA"/>
        </w:rPr>
      </w:pPr>
      <w:r>
        <w:rPr>
          <w:rFonts w:hint="eastAsia" w:ascii="Times New Roman" w:hAnsi="Times New Roman" w:eastAsia="仿宋_GB2312" w:cs="Times New Roman"/>
          <w:kern w:val="2"/>
          <w:sz w:val="28"/>
          <w:szCs w:val="28"/>
          <w:lang w:val="en-US" w:eastAsia="zh-CN" w:bidi="ar-SA"/>
        </w:rPr>
        <w:t>经过资料收集、问卷调查以及评价分析等评价程序评定，我单位2025年部门整体支出得分为99.57分，评价等级为“优”。</w:t>
      </w:r>
    </w:p>
    <w:p w14:paraId="31737BEC">
      <w:pPr>
        <w:pStyle w:val="7"/>
        <w:ind w:firstLine="560" w:firstLineChars="200"/>
        <w:rPr>
          <w:rFonts w:hint="eastAsia" w:ascii="Times New Roman" w:hAnsi="Times New Roman" w:eastAsia="仿宋_GB2312" w:cs="Times New Roman"/>
          <w:kern w:val="2"/>
          <w:sz w:val="28"/>
          <w:szCs w:val="28"/>
          <w:lang w:val="en-US" w:eastAsia="zh-CN" w:bidi="ar-SA"/>
        </w:rPr>
      </w:pPr>
      <w:r>
        <w:rPr>
          <w:rFonts w:hint="eastAsia" w:ascii="Times New Roman" w:hAnsi="Times New Roman" w:eastAsia="仿宋_GB2312" w:cs="Times New Roman"/>
          <w:kern w:val="2"/>
          <w:sz w:val="28"/>
          <w:szCs w:val="28"/>
          <w:lang w:val="en-US" w:eastAsia="zh-CN" w:bidi="ar-SA"/>
        </w:rPr>
        <w:t>赫山区医保局坚持以推进医疗保障事业高质量发展为目标，持续巩固基本医保参保覆盖面，优化完善医保制度、全面深化医保改革、强化精细管理服务、创新突破数据赋能，医疗保障事业高质量发展成效不断显现。</w:t>
      </w:r>
    </w:p>
    <w:p w14:paraId="5A7C8819">
      <w:pPr>
        <w:pStyle w:val="7"/>
        <w:ind w:firstLine="640" w:firstLineChars="200"/>
        <w:rPr>
          <w:rFonts w:hint="eastAsia" w:ascii="黑体" w:hAnsi="黑体" w:eastAsia="黑体" w:cs="Times New Roman"/>
          <w:kern w:val="2"/>
          <w:sz w:val="32"/>
          <w:szCs w:val="32"/>
          <w:lang w:val="en-US" w:eastAsia="zh-CN" w:bidi="ar-SA"/>
        </w:rPr>
      </w:pPr>
      <w:r>
        <w:rPr>
          <w:rFonts w:ascii="黑体" w:hAnsi="黑体" w:eastAsia="黑体" w:cs="Times New Roman"/>
          <w:kern w:val="2"/>
          <w:sz w:val="32"/>
          <w:szCs w:val="32"/>
          <w:lang w:val="en-US" w:eastAsia="zh-CN" w:bidi="ar-SA"/>
        </w:rPr>
        <w:t>七、存在的问题及原因分析</w:t>
      </w:r>
    </w:p>
    <w:p w14:paraId="0BDADCCA">
      <w:pPr>
        <w:autoSpaceDE w:val="0"/>
        <w:spacing w:line="56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1、由于个别不可预见性的原因，预算编制有待进一步提高。</w:t>
      </w:r>
    </w:p>
    <w:p w14:paraId="355E672B">
      <w:pPr>
        <w:autoSpaceDE w:val="0"/>
        <w:spacing w:line="56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2、个别绩效指标值不</w:t>
      </w:r>
      <w:r>
        <w:rPr>
          <w:rFonts w:hint="eastAsia" w:ascii="Times New Roman" w:hAnsi="Times New Roman" w:eastAsia="仿宋_GB2312" w:cs="Times New Roman"/>
          <w:sz w:val="28"/>
          <w:szCs w:val="28"/>
          <w:lang w:eastAsia="zh-CN"/>
        </w:rPr>
        <w:t>够</w:t>
      </w:r>
      <w:r>
        <w:rPr>
          <w:rFonts w:hint="eastAsia" w:ascii="Times New Roman" w:hAnsi="Times New Roman" w:eastAsia="仿宋_GB2312" w:cs="Times New Roman"/>
          <w:sz w:val="28"/>
          <w:szCs w:val="28"/>
        </w:rPr>
        <w:t>明确，绩效管理水平需进一步提升。</w:t>
      </w:r>
    </w:p>
    <w:p w14:paraId="4BB2F6F1">
      <w:pPr>
        <w:adjustRightInd w:val="0"/>
        <w:snapToGrid w:val="0"/>
        <w:spacing w:line="600" w:lineRule="exact"/>
        <w:ind w:firstLine="640" w:firstLineChars="200"/>
        <w:jc w:val="left"/>
        <w:rPr>
          <w:rFonts w:ascii="黑体" w:hAnsi="黑体" w:eastAsia="黑体" w:cs="Times New Roman"/>
          <w:sz w:val="32"/>
          <w:szCs w:val="32"/>
        </w:rPr>
      </w:pPr>
      <w:r>
        <w:rPr>
          <w:rFonts w:ascii="黑体" w:hAnsi="黑体" w:eastAsia="黑体" w:cs="Times New Roman"/>
          <w:sz w:val="32"/>
          <w:szCs w:val="32"/>
        </w:rPr>
        <w:t>八、下一步改进措施</w:t>
      </w:r>
    </w:p>
    <w:p w14:paraId="5E9BEF1C">
      <w:pPr>
        <w:autoSpaceDE w:val="0"/>
        <w:spacing w:line="56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1、科学合理编制预算，严格执行预算。按照《预算法》及其实施条例的相关规定，参考上一年的预算执行情况和年度的收支预测、部门重点工作等科学编制预算，同时严格预算执行，提高资金使用效率。</w:t>
      </w:r>
    </w:p>
    <w:p w14:paraId="7EF934DC">
      <w:pPr>
        <w:autoSpaceDE w:val="0"/>
        <w:spacing w:line="560" w:lineRule="exact"/>
        <w:ind w:firstLine="560" w:firstLineChars="200"/>
        <w:jc w:val="left"/>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2、科学考核，注重实效。建立科学合理的项目预算效果考核机制，依据预设的绩效数量、质量指标全面衡量预算实施效果，既重“绩”，更重“效”。确保科学考核、注重实效，不断增强绩效考评的客观性和科学性，切实促进财政资金科学管理和实际绩效水平不断提高。</w:t>
      </w:r>
    </w:p>
    <w:p w14:paraId="48DCDF61">
      <w:pPr>
        <w:spacing w:line="360" w:lineRule="auto"/>
        <w:ind w:firstLine="640" w:firstLineChars="200"/>
        <w:jc w:val="left"/>
        <w:rPr>
          <w:rFonts w:ascii="黑体" w:hAnsi="黑体" w:eastAsia="黑体" w:cs="Times New Roman"/>
          <w:sz w:val="32"/>
          <w:szCs w:val="32"/>
        </w:rPr>
      </w:pPr>
      <w:r>
        <w:rPr>
          <w:rFonts w:ascii="黑体" w:hAnsi="黑体" w:eastAsia="黑体" w:cs="Times New Roman"/>
          <w:sz w:val="32"/>
          <w:szCs w:val="32"/>
        </w:rPr>
        <w:t>九、部门整体支出绩效自评结果拟应用和公开情况</w:t>
      </w:r>
    </w:p>
    <w:p w14:paraId="162F3EE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Times New Roman" w:hAnsi="Times New Roman" w:eastAsia="仿宋_GB2312" w:cs="Times New Roman"/>
          <w:sz w:val="28"/>
          <w:szCs w:val="28"/>
        </w:rPr>
      </w:pPr>
      <w:r>
        <w:rPr>
          <w:rFonts w:hint="eastAsia" w:ascii="Times New Roman" w:hAnsi="Times New Roman" w:eastAsia="仿宋" w:cs="仿宋"/>
          <w:sz w:val="28"/>
          <w:szCs w:val="28"/>
        </w:rPr>
        <w:t xml:space="preserve"> </w:t>
      </w:r>
      <w:r>
        <w:rPr>
          <w:rFonts w:hint="eastAsia" w:ascii="Times New Roman" w:hAnsi="Times New Roman" w:eastAsia="仿宋_GB2312" w:cs="Times New Roman"/>
          <w:sz w:val="28"/>
          <w:szCs w:val="28"/>
        </w:rPr>
        <w:t>总体看，我单位支出管理较为规范，财务管理制度较完善，部门整体绩效</w:t>
      </w:r>
      <w:r>
        <w:rPr>
          <w:rFonts w:hint="eastAsia" w:ascii="Times New Roman" w:hAnsi="Times New Roman" w:eastAsia="仿宋_GB2312" w:cs="Times New Roman"/>
          <w:sz w:val="28"/>
          <w:szCs w:val="28"/>
          <w:lang w:eastAsia="zh-CN"/>
        </w:rPr>
        <w:t>评价</w:t>
      </w:r>
      <w:r>
        <w:rPr>
          <w:rFonts w:hint="eastAsia" w:ascii="Times New Roman" w:hAnsi="Times New Roman" w:eastAsia="仿宋_GB2312" w:cs="Times New Roman"/>
          <w:sz w:val="28"/>
          <w:szCs w:val="28"/>
        </w:rPr>
        <w:t>较好。</w:t>
      </w:r>
      <w:r>
        <w:rPr>
          <w:rFonts w:hint="eastAsia" w:ascii="Times New Roman" w:hAnsi="Times New Roman" w:eastAsia="仿宋_GB2312" w:cs="Times New Roman"/>
          <w:sz w:val="28"/>
          <w:szCs w:val="28"/>
          <w:lang w:eastAsia="zh-CN"/>
        </w:rPr>
        <w:t>我单位</w:t>
      </w:r>
      <w:r>
        <w:rPr>
          <w:rFonts w:hint="eastAsia" w:ascii="Times New Roman" w:hAnsi="Times New Roman" w:eastAsia="仿宋_GB2312" w:cs="Times New Roman"/>
          <w:sz w:val="28"/>
          <w:szCs w:val="28"/>
        </w:rPr>
        <w:t>会将整体支出绩效自评报告在</w:t>
      </w:r>
      <w:r>
        <w:rPr>
          <w:rFonts w:hint="eastAsia" w:ascii="Times New Roman" w:hAnsi="Times New Roman" w:eastAsia="仿宋_GB2312" w:cs="Times New Roman"/>
          <w:sz w:val="28"/>
          <w:szCs w:val="28"/>
          <w:lang w:eastAsia="zh-CN"/>
        </w:rPr>
        <w:t>益阳市赫山区医疗保障局</w:t>
      </w:r>
      <w:r>
        <w:rPr>
          <w:rFonts w:hint="eastAsia" w:ascii="Times New Roman" w:hAnsi="Times New Roman" w:eastAsia="仿宋_GB2312" w:cs="Times New Roman"/>
          <w:sz w:val="28"/>
          <w:szCs w:val="28"/>
        </w:rPr>
        <w:t>政府信息公开</w:t>
      </w:r>
      <w:r>
        <w:rPr>
          <w:rFonts w:hint="eastAsia" w:ascii="Times New Roman" w:hAnsi="Times New Roman" w:eastAsia="仿宋_GB2312" w:cs="Times New Roman"/>
          <w:sz w:val="28"/>
          <w:szCs w:val="28"/>
          <w:lang w:eastAsia="zh-CN"/>
        </w:rPr>
        <w:t>平台上</w:t>
      </w:r>
      <w:r>
        <w:rPr>
          <w:rFonts w:hint="eastAsia" w:ascii="Times New Roman" w:hAnsi="Times New Roman" w:eastAsia="仿宋_GB2312" w:cs="Times New Roman"/>
          <w:sz w:val="28"/>
          <w:szCs w:val="28"/>
        </w:rPr>
        <w:t>公开，接受社会监督。</w:t>
      </w:r>
    </w:p>
    <w:p w14:paraId="6402CC01">
      <w:pPr>
        <w:adjustRightInd w:val="0"/>
        <w:snapToGrid w:val="0"/>
        <w:spacing w:line="600" w:lineRule="exact"/>
        <w:ind w:firstLine="640" w:firstLineChars="200"/>
        <w:jc w:val="left"/>
        <w:rPr>
          <w:rFonts w:ascii="Times New Roman" w:hAnsi="Times New Roman" w:cs="Times New Roman"/>
          <w:color w:val="000000"/>
          <w:kern w:val="0"/>
          <w:sz w:val="32"/>
          <w:szCs w:val="32"/>
        </w:rPr>
      </w:pPr>
      <w:r>
        <w:rPr>
          <w:rFonts w:hint="eastAsia" w:ascii="黑体" w:hAnsi="黑体" w:eastAsia="黑体" w:cs="Times New Roman"/>
          <w:sz w:val="32"/>
          <w:szCs w:val="32"/>
        </w:rPr>
        <w:t>十、</w:t>
      </w:r>
      <w:r>
        <w:rPr>
          <w:rFonts w:ascii="黑体" w:hAnsi="黑体" w:eastAsia="黑体" w:cs="Times New Roman"/>
          <w:sz w:val="32"/>
          <w:szCs w:val="32"/>
        </w:rPr>
        <w:t>其他需要说明的情况</w:t>
      </w:r>
      <w:r>
        <w:rPr>
          <w:rFonts w:hint="eastAsia" w:ascii="黑体" w:hAnsi="黑体" w:eastAsia="黑体" w:cs="Times New Roman"/>
          <w:sz w:val="32"/>
          <w:szCs w:val="32"/>
        </w:rPr>
        <w:t>：</w:t>
      </w:r>
      <w:r>
        <w:rPr>
          <w:rFonts w:hint="eastAsia" w:ascii="Times New Roman" w:hAnsi="Times New Roman" w:eastAsia="仿宋_GB2312" w:cs="Times New Roman"/>
          <w:sz w:val="28"/>
          <w:szCs w:val="28"/>
        </w:rPr>
        <w:t>无</w:t>
      </w:r>
      <w:r>
        <w:rPr>
          <w:rFonts w:hint="eastAsia" w:ascii="Times New Roman" w:hAnsi="Times New Roman" w:eastAsia="仿宋_GB2312" w:cs="Times New Roman"/>
          <w:sz w:val="28"/>
          <w:szCs w:val="28"/>
          <w:lang w:eastAsia="zh-CN"/>
        </w:rPr>
        <w:t>。</w:t>
      </w:r>
    </w:p>
    <w:sectPr>
      <w:pgSz w:w="11906" w:h="16838"/>
      <w:pgMar w:top="1417" w:right="1588" w:bottom="1417"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F37D44-2BA9-430E-930B-CB2DE8F8B67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00000001" w:usb1="08000000" w:usb2="00000000" w:usb3="00000000" w:csb0="00040000" w:csb1="00000000"/>
    <w:embedRegular r:id="rId2" w:fontKey="{06913EDD-5A3B-4F61-BADC-9AA2ABE97F3E}"/>
  </w:font>
  <w:font w:name="方正小标宋_GBK">
    <w:panose1 w:val="02000000000000000000"/>
    <w:charset w:val="86"/>
    <w:family w:val="script"/>
    <w:pitch w:val="default"/>
    <w:sig w:usb0="A00002BF" w:usb1="38CF7CFA" w:usb2="00082016" w:usb3="00000000" w:csb0="00040001" w:csb1="00000000"/>
    <w:embedRegular r:id="rId3" w:fontKey="{17268717-7AC4-459A-8D36-7EC42DCAC563}"/>
  </w:font>
  <w:font w:name="仿宋_GB2312">
    <w:altName w:val="仿宋"/>
    <w:panose1 w:val="02010609030101010101"/>
    <w:charset w:val="86"/>
    <w:family w:val="modern"/>
    <w:pitch w:val="default"/>
    <w:sig w:usb0="00000000" w:usb1="00000000" w:usb2="00000000" w:usb3="00000000" w:csb0="00040000" w:csb1="00000000"/>
    <w:embedRegular r:id="rId4" w:fontKey="{BEC02D26-AB9B-478D-9120-A42A1F275736}"/>
  </w:font>
  <w:font w:name="仿宋">
    <w:panose1 w:val="02010609060101010101"/>
    <w:charset w:val="86"/>
    <w:family w:val="auto"/>
    <w:pitch w:val="default"/>
    <w:sig w:usb0="800002BF" w:usb1="38CF7CFA" w:usb2="00000016" w:usb3="00000000" w:csb0="00040001" w:csb1="00000000"/>
    <w:embedRegular r:id="rId5" w:fontKey="{31F7F232-B144-4C18-972E-32C86281BF75}"/>
  </w:font>
  <w:font w:name="华文中宋">
    <w:panose1 w:val="02010600040101010101"/>
    <w:charset w:val="86"/>
    <w:family w:val="auto"/>
    <w:pitch w:val="default"/>
    <w:sig w:usb0="00000287" w:usb1="080F0000" w:usb2="00000000" w:usb3="00000000" w:csb0="0004009F" w:csb1="DFD70000"/>
    <w:embedRegular r:id="rId6" w:fontKey="{4EFCE7FF-7FF7-4510-BA27-1CBFF016DA2C}"/>
  </w:font>
  <w:font w:name="楷体_GB2312">
    <w:altName w:val="楷体"/>
    <w:panose1 w:val="02010609030101010101"/>
    <w:charset w:val="86"/>
    <w:family w:val="modern"/>
    <w:pitch w:val="default"/>
    <w:sig w:usb0="00000000" w:usb1="00000000" w:usb2="00000000" w:usb3="00000000" w:csb0="00040000" w:csb1="00000000"/>
    <w:embedRegular r:id="rId7" w:fontKey="{DD3A7020-9A13-4F99-B84D-25F7755A229C}"/>
  </w:font>
  <w:font w:name="楷体">
    <w:panose1 w:val="02010609060101010101"/>
    <w:charset w:val="86"/>
    <w:family w:val="modern"/>
    <w:pitch w:val="default"/>
    <w:sig w:usb0="800002BF" w:usb1="38CF7CFA" w:usb2="00000016" w:usb3="00000000" w:csb0="00040001" w:csb1="00000000"/>
    <w:embedRegular r:id="rId8" w:fontKey="{CCEF6DB9-CD55-4EBD-9EBC-91A6C1AB4DB9}"/>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E89AB">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C15DA">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D9046">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50AC2">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B933BF">
                          <w:pPr>
                            <w:pStyle w:val="4"/>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BB933BF">
                    <w:pPr>
                      <w:pStyle w:val="4"/>
                    </w:pPr>
                    <w:r>
                      <w:fldChar w:fldCharType="begin"/>
                    </w:r>
                    <w:r>
                      <w:instrText xml:space="preserve"> PAGE  \* MERGEFORMAT </w:instrText>
                    </w:r>
                    <w:r>
                      <w:fldChar w:fldCharType="separate"/>
                    </w:r>
                    <w:r>
                      <w:t>20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19A52E"/>
    <w:multiLevelType w:val="singleLevel"/>
    <w:tmpl w:val="9519A52E"/>
    <w:lvl w:ilvl="0" w:tentative="0">
      <w:start w:val="3"/>
      <w:numFmt w:val="chineseCounting"/>
      <w:suff w:val="nothing"/>
      <w:lvlText w:val="%1、"/>
      <w:lvlJc w:val="left"/>
      <w:rPr>
        <w:rFonts w:hint="eastAsia"/>
      </w:rPr>
    </w:lvl>
  </w:abstractNum>
  <w:abstractNum w:abstractNumId="1">
    <w:nsid w:val="D3A3A064"/>
    <w:multiLevelType w:val="singleLevel"/>
    <w:tmpl w:val="D3A3A064"/>
    <w:lvl w:ilvl="0" w:tentative="0">
      <w:start w:val="1"/>
      <w:numFmt w:val="chineseCounting"/>
      <w:suff w:val="nothing"/>
      <w:lvlText w:val="（%1）"/>
      <w:lvlJc w:val="left"/>
      <w:rPr>
        <w:rFonts w:hint="eastAsia"/>
      </w:rPr>
    </w:lvl>
  </w:abstractNum>
  <w:abstractNum w:abstractNumId="2">
    <w:nsid w:val="1172DDB8"/>
    <w:multiLevelType w:val="singleLevel"/>
    <w:tmpl w:val="1172DDB8"/>
    <w:lvl w:ilvl="0" w:tentative="0">
      <w:start w:val="3"/>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6F9"/>
    <w:rsid w:val="0000001A"/>
    <w:rsid w:val="0002229B"/>
    <w:rsid w:val="000273BD"/>
    <w:rsid w:val="0003620C"/>
    <w:rsid w:val="00040CBC"/>
    <w:rsid w:val="000415B7"/>
    <w:rsid w:val="00041E3F"/>
    <w:rsid w:val="00055DAA"/>
    <w:rsid w:val="00061F7B"/>
    <w:rsid w:val="000658A3"/>
    <w:rsid w:val="00074155"/>
    <w:rsid w:val="00080785"/>
    <w:rsid w:val="000A3F69"/>
    <w:rsid w:val="000B20F1"/>
    <w:rsid w:val="000C5742"/>
    <w:rsid w:val="00103957"/>
    <w:rsid w:val="00152C6D"/>
    <w:rsid w:val="00162D39"/>
    <w:rsid w:val="001678BD"/>
    <w:rsid w:val="00182373"/>
    <w:rsid w:val="001A67DB"/>
    <w:rsid w:val="001B67D1"/>
    <w:rsid w:val="001C3C29"/>
    <w:rsid w:val="001D2B79"/>
    <w:rsid w:val="001D51E5"/>
    <w:rsid w:val="001E080D"/>
    <w:rsid w:val="001E53D0"/>
    <w:rsid w:val="001F0C3B"/>
    <w:rsid w:val="00202C82"/>
    <w:rsid w:val="00214427"/>
    <w:rsid w:val="00220689"/>
    <w:rsid w:val="00221AFD"/>
    <w:rsid w:val="00226CB7"/>
    <w:rsid w:val="00252450"/>
    <w:rsid w:val="00264552"/>
    <w:rsid w:val="00264EF9"/>
    <w:rsid w:val="00265724"/>
    <w:rsid w:val="0027426B"/>
    <w:rsid w:val="00296D60"/>
    <w:rsid w:val="002E0A30"/>
    <w:rsid w:val="0030077D"/>
    <w:rsid w:val="003130C4"/>
    <w:rsid w:val="00316C4B"/>
    <w:rsid w:val="0032192B"/>
    <w:rsid w:val="0033283E"/>
    <w:rsid w:val="003479BD"/>
    <w:rsid w:val="0037197D"/>
    <w:rsid w:val="003768D5"/>
    <w:rsid w:val="003926B9"/>
    <w:rsid w:val="003C2E17"/>
    <w:rsid w:val="003C47E6"/>
    <w:rsid w:val="003C4FC2"/>
    <w:rsid w:val="00401F9A"/>
    <w:rsid w:val="00416E61"/>
    <w:rsid w:val="0042790C"/>
    <w:rsid w:val="004506F9"/>
    <w:rsid w:val="00462315"/>
    <w:rsid w:val="004717A2"/>
    <w:rsid w:val="00473DF3"/>
    <w:rsid w:val="00487911"/>
    <w:rsid w:val="00490F48"/>
    <w:rsid w:val="00491741"/>
    <w:rsid w:val="004B0CEE"/>
    <w:rsid w:val="004C2A0A"/>
    <w:rsid w:val="004F5EFB"/>
    <w:rsid w:val="00500E5F"/>
    <w:rsid w:val="005122EF"/>
    <w:rsid w:val="0051441A"/>
    <w:rsid w:val="00517C33"/>
    <w:rsid w:val="00517D5F"/>
    <w:rsid w:val="00523644"/>
    <w:rsid w:val="0054069E"/>
    <w:rsid w:val="00544866"/>
    <w:rsid w:val="00552A3D"/>
    <w:rsid w:val="00574CC8"/>
    <w:rsid w:val="005767CC"/>
    <w:rsid w:val="00590D9F"/>
    <w:rsid w:val="00595D26"/>
    <w:rsid w:val="005A74E6"/>
    <w:rsid w:val="005B404E"/>
    <w:rsid w:val="005D4D55"/>
    <w:rsid w:val="005E0E6C"/>
    <w:rsid w:val="005E2CFB"/>
    <w:rsid w:val="005F2103"/>
    <w:rsid w:val="005F3D1C"/>
    <w:rsid w:val="005F4189"/>
    <w:rsid w:val="006171EE"/>
    <w:rsid w:val="0062378F"/>
    <w:rsid w:val="00641842"/>
    <w:rsid w:val="00651EEC"/>
    <w:rsid w:val="00686673"/>
    <w:rsid w:val="00691E8C"/>
    <w:rsid w:val="006A22C4"/>
    <w:rsid w:val="006A351B"/>
    <w:rsid w:val="006B0422"/>
    <w:rsid w:val="006C1B53"/>
    <w:rsid w:val="006D7730"/>
    <w:rsid w:val="006E5284"/>
    <w:rsid w:val="006F3EB5"/>
    <w:rsid w:val="006F56C8"/>
    <w:rsid w:val="00702E34"/>
    <w:rsid w:val="00704395"/>
    <w:rsid w:val="00710FE7"/>
    <w:rsid w:val="00717621"/>
    <w:rsid w:val="00720FF1"/>
    <w:rsid w:val="00727A53"/>
    <w:rsid w:val="007502DE"/>
    <w:rsid w:val="00787B42"/>
    <w:rsid w:val="007C4539"/>
    <w:rsid w:val="007F3657"/>
    <w:rsid w:val="00810F0C"/>
    <w:rsid w:val="00811AA2"/>
    <w:rsid w:val="00812ED5"/>
    <w:rsid w:val="008277D9"/>
    <w:rsid w:val="0084478C"/>
    <w:rsid w:val="0086638C"/>
    <w:rsid w:val="008764FA"/>
    <w:rsid w:val="008A1079"/>
    <w:rsid w:val="008A3E8D"/>
    <w:rsid w:val="008A5055"/>
    <w:rsid w:val="008D17F4"/>
    <w:rsid w:val="009237C4"/>
    <w:rsid w:val="00944C48"/>
    <w:rsid w:val="00950252"/>
    <w:rsid w:val="00967F5D"/>
    <w:rsid w:val="009A0F95"/>
    <w:rsid w:val="009B3ADF"/>
    <w:rsid w:val="009C31C5"/>
    <w:rsid w:val="009C3B52"/>
    <w:rsid w:val="009E6817"/>
    <w:rsid w:val="009E6E9A"/>
    <w:rsid w:val="00A01D2B"/>
    <w:rsid w:val="00A1392A"/>
    <w:rsid w:val="00A42218"/>
    <w:rsid w:val="00A70249"/>
    <w:rsid w:val="00A70B02"/>
    <w:rsid w:val="00A71D9F"/>
    <w:rsid w:val="00A92E9F"/>
    <w:rsid w:val="00AB18FF"/>
    <w:rsid w:val="00B26269"/>
    <w:rsid w:val="00B33BEA"/>
    <w:rsid w:val="00B57C9F"/>
    <w:rsid w:val="00B63572"/>
    <w:rsid w:val="00B845B3"/>
    <w:rsid w:val="00B85D8B"/>
    <w:rsid w:val="00BB4A40"/>
    <w:rsid w:val="00BD6022"/>
    <w:rsid w:val="00BD6C3E"/>
    <w:rsid w:val="00BE3674"/>
    <w:rsid w:val="00C10681"/>
    <w:rsid w:val="00C10822"/>
    <w:rsid w:val="00C15C89"/>
    <w:rsid w:val="00C27C0D"/>
    <w:rsid w:val="00C3049A"/>
    <w:rsid w:val="00C31B1E"/>
    <w:rsid w:val="00C32F2E"/>
    <w:rsid w:val="00C73888"/>
    <w:rsid w:val="00C77645"/>
    <w:rsid w:val="00CE04C3"/>
    <w:rsid w:val="00CE34BE"/>
    <w:rsid w:val="00CE76A0"/>
    <w:rsid w:val="00D148C6"/>
    <w:rsid w:val="00D17A8A"/>
    <w:rsid w:val="00D415BA"/>
    <w:rsid w:val="00D63780"/>
    <w:rsid w:val="00D644EE"/>
    <w:rsid w:val="00DD06FF"/>
    <w:rsid w:val="00DD5FE9"/>
    <w:rsid w:val="00E00C7A"/>
    <w:rsid w:val="00E37D6C"/>
    <w:rsid w:val="00E55B68"/>
    <w:rsid w:val="00E561AE"/>
    <w:rsid w:val="00E67BE6"/>
    <w:rsid w:val="00E8683C"/>
    <w:rsid w:val="00EA2B72"/>
    <w:rsid w:val="00F74360"/>
    <w:rsid w:val="00FB462F"/>
    <w:rsid w:val="00FE16FA"/>
    <w:rsid w:val="00FE328A"/>
    <w:rsid w:val="00FE6269"/>
    <w:rsid w:val="00FF5CD6"/>
    <w:rsid w:val="120F4C26"/>
    <w:rsid w:val="1D3319A8"/>
    <w:rsid w:val="1D97DEFF"/>
    <w:rsid w:val="1DF20CFF"/>
    <w:rsid w:val="1DFF72E5"/>
    <w:rsid w:val="1EFC6F07"/>
    <w:rsid w:val="23A44070"/>
    <w:rsid w:val="2B6A26AF"/>
    <w:rsid w:val="2D990AC0"/>
    <w:rsid w:val="2FDF85B8"/>
    <w:rsid w:val="2FFFEE04"/>
    <w:rsid w:val="34DF85B0"/>
    <w:rsid w:val="37EA2644"/>
    <w:rsid w:val="38211EAC"/>
    <w:rsid w:val="3B8F36BC"/>
    <w:rsid w:val="482E19D4"/>
    <w:rsid w:val="491FF225"/>
    <w:rsid w:val="4C9A69DF"/>
    <w:rsid w:val="4E8668BE"/>
    <w:rsid w:val="4F194972"/>
    <w:rsid w:val="4FFD214C"/>
    <w:rsid w:val="50F54B3B"/>
    <w:rsid w:val="510C31D4"/>
    <w:rsid w:val="53492094"/>
    <w:rsid w:val="5777D4F5"/>
    <w:rsid w:val="59DD8326"/>
    <w:rsid w:val="5DEF592A"/>
    <w:rsid w:val="5FC6BB1E"/>
    <w:rsid w:val="5FF720F1"/>
    <w:rsid w:val="61773E99"/>
    <w:rsid w:val="663C70BD"/>
    <w:rsid w:val="67FF5C0B"/>
    <w:rsid w:val="6A8B4631"/>
    <w:rsid w:val="6EFC0924"/>
    <w:rsid w:val="6F3E041D"/>
    <w:rsid w:val="6FB74722"/>
    <w:rsid w:val="6FEF8B7E"/>
    <w:rsid w:val="712179C7"/>
    <w:rsid w:val="71A6591B"/>
    <w:rsid w:val="737D59BA"/>
    <w:rsid w:val="75CC462C"/>
    <w:rsid w:val="77C37683"/>
    <w:rsid w:val="79D19834"/>
    <w:rsid w:val="79FF515B"/>
    <w:rsid w:val="7BF549BF"/>
    <w:rsid w:val="7D476F0A"/>
    <w:rsid w:val="7E9E1962"/>
    <w:rsid w:val="7E9F11B4"/>
    <w:rsid w:val="7F37EC1E"/>
    <w:rsid w:val="7F7DCD9D"/>
    <w:rsid w:val="7F970A6F"/>
    <w:rsid w:val="7FC1FFF3"/>
    <w:rsid w:val="7FC69637"/>
    <w:rsid w:val="7FDF8620"/>
    <w:rsid w:val="7FE8C8F7"/>
    <w:rsid w:val="7FFB242F"/>
    <w:rsid w:val="7FFDB408"/>
    <w:rsid w:val="7FFE4EEB"/>
    <w:rsid w:val="95FB2B98"/>
    <w:rsid w:val="9A639BC2"/>
    <w:rsid w:val="9BFA491D"/>
    <w:rsid w:val="9FF7D786"/>
    <w:rsid w:val="ABBFB23D"/>
    <w:rsid w:val="B6AFFE39"/>
    <w:rsid w:val="C3B4DA5A"/>
    <w:rsid w:val="CBFF70E0"/>
    <w:rsid w:val="CFF50B82"/>
    <w:rsid w:val="CFFFAD89"/>
    <w:rsid w:val="DFFE359E"/>
    <w:rsid w:val="DFFE4FFD"/>
    <w:rsid w:val="EEABED75"/>
    <w:rsid w:val="F56FDF51"/>
    <w:rsid w:val="F6B69F17"/>
    <w:rsid w:val="F77F1D61"/>
    <w:rsid w:val="F7FED3A9"/>
    <w:rsid w:val="F8C9DB26"/>
    <w:rsid w:val="F97E8EAE"/>
    <w:rsid w:val="FB36E1A6"/>
    <w:rsid w:val="FB3BE134"/>
    <w:rsid w:val="FCFF4275"/>
    <w:rsid w:val="FD7FEEEA"/>
    <w:rsid w:val="FDFFB577"/>
    <w:rsid w:val="FEEA50FE"/>
    <w:rsid w:val="FF7D47A9"/>
    <w:rsid w:val="FF7F63BE"/>
    <w:rsid w:val="FFCF21CB"/>
    <w:rsid w:val="FFFF1C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index 5"/>
    <w:next w:val="1"/>
    <w:qFormat/>
    <w:uiPriority w:val="0"/>
    <w:pPr>
      <w:widowControl w:val="0"/>
      <w:ind w:left="1680"/>
      <w:jc w:val="both"/>
    </w:pPr>
    <w:rPr>
      <w:rFonts w:ascii="Times New Roman" w:hAnsi="Times New Roman" w:eastAsia="宋体" w:cs="Times New Roman"/>
      <w:kern w:val="2"/>
      <w:sz w:val="21"/>
      <w:szCs w:val="21"/>
      <w:lang w:val="en-US" w:eastAsia="zh-CN" w:bidi="ar-SA"/>
    </w:rPr>
  </w:style>
  <w:style w:type="paragraph" w:styleId="3">
    <w:name w:val="Body Text"/>
    <w:next w:val="4"/>
    <w:qFormat/>
    <w:uiPriority w:val="0"/>
    <w:pPr>
      <w:widowControl w:val="0"/>
      <w:jc w:val="both"/>
    </w:pPr>
    <w:rPr>
      <w:rFonts w:ascii="Times New Roman" w:hAnsi="Times New Roman" w:eastAsia="宋体" w:cs="Times New Roman"/>
      <w:kern w:val="2"/>
      <w:sz w:val="31"/>
      <w:szCs w:val="22"/>
      <w:lang w:val="en-US" w:eastAsia="zh-CN" w:bidi="ar-SA"/>
    </w:rPr>
  </w:style>
  <w:style w:type="paragraph" w:styleId="4">
    <w:name w:val="footer"/>
    <w:basedOn w:val="1"/>
    <w:next w:val="2"/>
    <w:link w:val="14"/>
    <w:unhideWhenUsed/>
    <w:qFormat/>
    <w:uiPriority w:val="99"/>
    <w:pPr>
      <w:tabs>
        <w:tab w:val="center" w:pos="4153"/>
        <w:tab w:val="right" w:pos="8306"/>
      </w:tabs>
      <w:snapToGrid w:val="0"/>
      <w:jc w:val="left"/>
    </w:pPr>
    <w:rPr>
      <w:sz w:val="18"/>
      <w:szCs w:val="18"/>
    </w:rPr>
  </w:style>
  <w:style w:type="paragraph" w:styleId="5">
    <w:name w:val="Body Text Indent"/>
    <w:basedOn w:val="1"/>
    <w:next w:val="6"/>
    <w:unhideWhenUsed/>
    <w:qFormat/>
    <w:uiPriority w:val="99"/>
    <w:pPr>
      <w:widowControl/>
      <w:spacing w:after="120"/>
      <w:ind w:left="420" w:leftChars="200"/>
      <w:jc w:val="left"/>
    </w:pPr>
    <w:rPr>
      <w:rFonts w:ascii="宋体" w:hAnsi="宋体" w:eastAsia="宋体" w:cs="宋体"/>
      <w:kern w:val="0"/>
      <w:sz w:val="24"/>
    </w:rPr>
  </w:style>
  <w:style w:type="paragraph" w:styleId="6">
    <w:name w:val="Body Text First Indent 2"/>
    <w:basedOn w:val="5"/>
    <w:next w:val="1"/>
    <w:unhideWhenUsed/>
    <w:qFormat/>
    <w:uiPriority w:val="99"/>
    <w:pPr>
      <w:ind w:firstLine="420" w:firstLineChars="200"/>
    </w:pPr>
  </w:style>
  <w:style w:type="paragraph" w:styleId="7">
    <w:name w:val="endnote text"/>
    <w:next w:val="3"/>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8">
    <w:name w:val="Balloon Text"/>
    <w:basedOn w:val="1"/>
    <w:link w:val="17"/>
    <w:semiHidden/>
    <w:unhideWhenUsed/>
    <w:qFormat/>
    <w:uiPriority w:val="99"/>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next w:val="6"/>
    <w:semiHidden/>
    <w:qFormat/>
    <w:uiPriority w:val="0"/>
    <w:pPr>
      <w:snapToGrid w:val="0"/>
      <w:jc w:val="left"/>
    </w:pPr>
    <w:rPr>
      <w:sz w:val="18"/>
      <w:szCs w:val="18"/>
    </w:rPr>
  </w:style>
  <w:style w:type="character" w:customStyle="1" w:styleId="13">
    <w:name w:val="页眉 Char"/>
    <w:basedOn w:val="12"/>
    <w:link w:val="9"/>
    <w:qFormat/>
    <w:uiPriority w:val="99"/>
    <w:rPr>
      <w:sz w:val="18"/>
      <w:szCs w:val="18"/>
    </w:rPr>
  </w:style>
  <w:style w:type="character" w:customStyle="1" w:styleId="14">
    <w:name w:val="页脚 Char"/>
    <w:basedOn w:val="12"/>
    <w:link w:val="4"/>
    <w:qFormat/>
    <w:uiPriority w:val="99"/>
    <w:rPr>
      <w:sz w:val="18"/>
      <w:szCs w:val="18"/>
    </w:rPr>
  </w:style>
  <w:style w:type="paragraph" w:customStyle="1" w:styleId="15">
    <w:name w:val="Default"/>
    <w:qFormat/>
    <w:uiPriority w:val="0"/>
    <w:pPr>
      <w:widowControl w:val="0"/>
      <w:autoSpaceDE w:val="0"/>
      <w:autoSpaceDN w:val="0"/>
      <w:adjustRightInd w:val="0"/>
    </w:pPr>
    <w:rPr>
      <w:rFonts w:ascii="黑体" w:eastAsia="黑体" w:cs="黑体" w:hAnsiTheme="minorHAnsi"/>
      <w:color w:val="000000"/>
      <w:sz w:val="24"/>
      <w:szCs w:val="24"/>
      <w:lang w:val="en-US" w:eastAsia="zh-CN" w:bidi="ar-SA"/>
    </w:rPr>
  </w:style>
  <w:style w:type="paragraph" w:styleId="16">
    <w:name w:val="List Paragraph"/>
    <w:basedOn w:val="1"/>
    <w:qFormat/>
    <w:uiPriority w:val="34"/>
    <w:pPr>
      <w:ind w:firstLine="420" w:firstLineChars="200"/>
    </w:pPr>
  </w:style>
  <w:style w:type="character" w:customStyle="1" w:styleId="17">
    <w:name w:val="批注框文本 Char"/>
    <w:basedOn w:val="12"/>
    <w:link w:val="8"/>
    <w:semiHidden/>
    <w:qFormat/>
    <w:uiPriority w:val="99"/>
    <w:rPr>
      <w:sz w:val="18"/>
      <w:szCs w:val="18"/>
    </w:rPr>
  </w:style>
  <w:style w:type="character" w:customStyle="1" w:styleId="18">
    <w:name w:val="font01"/>
    <w:basedOn w:val="12"/>
    <w:qFormat/>
    <w:uiPriority w:val="0"/>
    <w:rPr>
      <w:rFonts w:hint="eastAsia" w:ascii="宋体" w:hAnsi="宋体" w:eastAsia="宋体" w:cs="宋体"/>
      <w:color w:val="000000"/>
      <w:sz w:val="22"/>
      <w:szCs w:val="22"/>
      <w:u w:val="none"/>
    </w:rPr>
  </w:style>
  <w:style w:type="character" w:customStyle="1" w:styleId="19">
    <w:name w:val="font21"/>
    <w:basedOn w:val="12"/>
    <w:qFormat/>
    <w:uiPriority w:val="0"/>
    <w:rPr>
      <w:rFonts w:hint="eastAsia" w:ascii="宋体" w:hAnsi="宋体" w:eastAsia="宋体" w:cs="宋体"/>
      <w:color w:val="000000"/>
      <w:sz w:val="24"/>
      <w:szCs w:val="24"/>
      <w:u w:val="none"/>
    </w:rPr>
  </w:style>
  <w:style w:type="character" w:customStyle="1" w:styleId="20">
    <w:name w:val="font11"/>
    <w:basedOn w:val="12"/>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1788</Words>
  <Characters>2238</Characters>
  <Lines>69</Lines>
  <Paragraphs>19</Paragraphs>
  <TotalTime>33</TotalTime>
  <ScaleCrop>false</ScaleCrop>
  <LinksUpToDate>false</LinksUpToDate>
  <CharactersWithSpaces>2400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2025-08-19T18:17:00Z</dcterms:created>
  <dc:creator>李航 null</dc:creator>
  <cp:lastModifiedBy>李小胖</cp:lastModifiedBy>
  <cp:lastPrinted>2024-08-10T02:20:00Z</cp:lastPrinted>
  <dcterms:modified xsi:type="dcterms:W3CDTF">2026-08-28T10:02:41Z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4D10986F73FD4CD5BAB84C27BDBD602B_13</vt:lpwstr>
  </property>
  <property fmtid="{D5CDD505-2E9C-101B-9397-08002B2CF9AE}" pid="4" name="KSOTemplateDocerSaveRecord">
    <vt:lpwstr>eyJoZGlkIjoiMmE1YTNiYzhkM2RkYjdiNDM1ZGVjNDFjNmM1Njg1Y2MiLCJ1c2VySWQiOiI0NTEyNjA1NTYifQ==</vt:lpwstr>
  </property>
</Properties>
</file>