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赫山区政协</w:t>
      </w:r>
      <w:r>
        <w:rPr>
          <w:rFonts w:hint="eastAsia" w:ascii="方正小标宋简体" w:hAnsi="方正小标宋简体" w:eastAsia="方正小标宋简体" w:cs="方正小标宋简体"/>
          <w:sz w:val="44"/>
          <w:szCs w:val="44"/>
        </w:rPr>
        <w:t>2016年部门预算</w:t>
      </w:r>
    </w:p>
    <w:p>
      <w:pPr>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一、部门主要职责</w:t>
      </w:r>
    </w:p>
    <w:p>
      <w:pPr>
        <w:rPr>
          <w:rFonts w:hint="eastAsia" w:ascii="仿宋" w:hAnsi="仿宋" w:eastAsia="仿宋" w:cs="仿宋"/>
          <w:sz w:val="32"/>
          <w:szCs w:val="32"/>
          <w:lang w:val="en-US" w:eastAsia="zh-CN"/>
        </w:rPr>
      </w:pPr>
      <w:r>
        <w:rPr>
          <w:rFonts w:hint="eastAsia"/>
          <w:sz w:val="32"/>
          <w:szCs w:val="32"/>
        </w:rPr>
        <w:t xml:space="preserve">  </w:t>
      </w:r>
      <w:r>
        <w:rPr>
          <w:rFonts w:hint="eastAsia"/>
          <w:sz w:val="32"/>
          <w:szCs w:val="32"/>
          <w:lang w:val="en-US" w:eastAsia="zh-CN"/>
        </w:rPr>
        <w:t xml:space="preserve">  </w:t>
      </w:r>
      <w:r>
        <w:rPr>
          <w:rFonts w:hint="eastAsia" w:ascii="仿宋" w:hAnsi="仿宋" w:eastAsia="仿宋" w:cs="仿宋"/>
          <w:sz w:val="32"/>
          <w:szCs w:val="32"/>
          <w:lang w:val="en-US" w:eastAsia="zh-CN"/>
        </w:rPr>
        <w:t>赫山区政协（中国人民政治协商会议益阳市赫山区委员会）的主要职能是政治协商和民主监督，组织参加政协的各团体和各族各界人士参政议政。</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政治协商是对地方的大政方针以及政治、经济、文化和社会生活中的重要问题在决策之前进行协商和就决策执行过程中的重要问题进行协商。</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民主监督是对地方政策、法规的实施，重大方针政策的贯彻执行、国家机关及其工作人员的工作，通过建议和批评进行监督。</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参政议政是对政治、经济、文化和社会生活中的重要问题以及人民群众普遍关心的问题，开展调查研究，反映社情民意，进行协商讨论。通过调研报告、提案、建议案或其他形式，向区委政府和上级政协提出意见和建议。</w:t>
      </w:r>
    </w:p>
    <w:p>
      <w:pPr>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二、部门概况</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赫山区政协系行政独立预算单位，内设“一室五委”：办公室、经济科技委员会、提案委员会、文史教委体委员会、社会法制群团联谊委员会、人口资源环境委员会，另有机关纪检员一名。机关有在职职工28人，离退休人员34人。</w:t>
      </w:r>
    </w:p>
    <w:p>
      <w:pPr>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三、部门预算情况说明</w:t>
      </w:r>
    </w:p>
    <w:p>
      <w:pPr>
        <w:rPr>
          <w:rFonts w:hint="eastAsia"/>
          <w:sz w:val="32"/>
          <w:szCs w:val="32"/>
        </w:rPr>
      </w:pPr>
      <w:r>
        <w:rPr>
          <w:rFonts w:hint="eastAsia"/>
          <w:sz w:val="32"/>
          <w:szCs w:val="32"/>
        </w:rPr>
        <w:t xml:space="preserve"> </w:t>
      </w:r>
      <w:r>
        <w:rPr>
          <w:rFonts w:hint="eastAsia"/>
          <w:sz w:val="32"/>
          <w:szCs w:val="32"/>
          <w:lang w:val="en-US" w:eastAsia="zh-CN"/>
        </w:rPr>
        <w:t xml:space="preserve">   </w:t>
      </w:r>
      <w:r>
        <w:rPr>
          <w:rFonts w:hint="eastAsia" w:ascii="仿宋" w:hAnsi="仿宋" w:eastAsia="仿宋" w:cs="仿宋"/>
          <w:sz w:val="32"/>
          <w:szCs w:val="32"/>
          <w:lang w:val="en-US" w:eastAsia="zh-CN"/>
        </w:rPr>
        <w:t>赫山区政协2016年度可支配收入619.59万元其中财政一般预算拨款为566.59万元，其他收入53万元。支出预算为619.59万元，收支平衡。其中基本支出为467万元。用于保障机关正常运转、完成日常工作任务等，其中工资福利支出206.86万元，一般商品和服务支出129.8万元，对个人和家庭的补助支出128.31万元。</w:t>
      </w:r>
    </w:p>
    <w:p>
      <w:pPr>
        <w:rPr>
          <w:rFonts w:hint="eastAsia"/>
          <w:sz w:val="32"/>
          <w:szCs w:val="32"/>
        </w:rPr>
      </w:pPr>
      <w:r>
        <w:rPr>
          <w:rFonts w:hint="eastAsia"/>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四、“三公”经费增减变化说明</w:t>
      </w:r>
    </w:p>
    <w:p>
      <w:pPr>
        <w:rPr>
          <w:rFonts w:hint="eastAsia" w:ascii="仿宋" w:hAnsi="仿宋" w:eastAsia="仿宋" w:cs="仿宋"/>
          <w:sz w:val="32"/>
          <w:szCs w:val="32"/>
          <w:lang w:val="en-US" w:eastAsia="zh-CN"/>
        </w:rPr>
      </w:pPr>
      <w:r>
        <w:rPr>
          <w:rFonts w:hint="eastAsia"/>
          <w:sz w:val="32"/>
          <w:szCs w:val="32"/>
          <w:lang w:val="en-US" w:eastAsia="zh-CN"/>
        </w:rPr>
        <w:t xml:space="preserve">    </w:t>
      </w:r>
      <w:r>
        <w:rPr>
          <w:rFonts w:hint="eastAsia" w:ascii="仿宋" w:hAnsi="仿宋" w:eastAsia="仿宋" w:cs="仿宋"/>
          <w:sz w:val="32"/>
          <w:szCs w:val="32"/>
          <w:lang w:val="en-US" w:eastAsia="zh-CN"/>
        </w:rPr>
        <w:t>2016年“三公”经费预算为99.1万元，其中因公出国费10.8万元，公务用车购置及运行维护费42万元，公务接待费为17.5万元。对比2015年“三公”经费预算108万，同期减少8.8%，减少原因接待费，公用车费和因公出国费都同期减少8.8%</w:t>
      </w:r>
    </w:p>
    <w:p>
      <w:pPr>
        <w:rPr>
          <w:rFonts w:hint="eastAsia"/>
          <w:sz w:val="32"/>
          <w:szCs w:val="32"/>
          <w:lang w:val="en-US" w:eastAsia="zh-CN"/>
        </w:rPr>
      </w:pPr>
    </w:p>
    <w:p>
      <w:pPr>
        <w:jc w:val="right"/>
        <w:rPr>
          <w:rFonts w:hint="eastAsia" w:ascii="仿宋" w:hAnsi="仿宋" w:eastAsia="仿宋" w:cs="仿宋"/>
          <w:sz w:val="32"/>
          <w:szCs w:val="32"/>
          <w:lang w:val="en-US" w:eastAsia="zh-CN"/>
        </w:rPr>
      </w:pPr>
      <w:r>
        <w:rPr>
          <w:rFonts w:hint="eastAsia"/>
          <w:sz w:val="32"/>
          <w:szCs w:val="32"/>
        </w:rPr>
        <w:t xml:space="preserve"> </w:t>
      </w:r>
    </w:p>
    <w:p>
      <w:pPr>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赫山区政协办公室</w:t>
      </w:r>
    </w:p>
    <w:p>
      <w:pPr>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2016年1月22日</w:t>
      </w: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bookmarkStart w:id="0" w:name="_GoBack"/>
      <w:bookmarkEnd w:id="0"/>
    </w:p>
    <w:sectPr>
      <w:pgSz w:w="11906" w:h="16838"/>
      <w:pgMar w:top="1701" w:right="1474"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Lucida Sans Unicode">
    <w:altName w:val="Segoe Print"/>
    <w:panose1 w:val="020B0602030504020204"/>
    <w:charset w:val="00"/>
    <w:family w:val="auto"/>
    <w:pitch w:val="default"/>
    <w:sig w:usb0="00000000" w:usb1="00000000" w:usb2="00000000" w:usb3="00000000" w:csb0="0000003F" w:csb1="D7F7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Segoe Print">
    <w:panose1 w:val="020008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F5D06"/>
    <w:rsid w:val="0A3562C3"/>
    <w:rsid w:val="0A781DD0"/>
    <w:rsid w:val="0E244340"/>
    <w:rsid w:val="0E6833EF"/>
    <w:rsid w:val="12C90561"/>
    <w:rsid w:val="1819200B"/>
    <w:rsid w:val="1BC04C8B"/>
    <w:rsid w:val="202A4595"/>
    <w:rsid w:val="26FA4B0B"/>
    <w:rsid w:val="28CE66C4"/>
    <w:rsid w:val="29CA445F"/>
    <w:rsid w:val="2BAD7B78"/>
    <w:rsid w:val="38FA12CF"/>
    <w:rsid w:val="408336A6"/>
    <w:rsid w:val="45F84E90"/>
    <w:rsid w:val="4BD20352"/>
    <w:rsid w:val="4CEC3580"/>
    <w:rsid w:val="526139AD"/>
    <w:rsid w:val="54CD3AB4"/>
    <w:rsid w:val="57475C8F"/>
    <w:rsid w:val="62B87AB4"/>
    <w:rsid w:val="63B72DE4"/>
    <w:rsid w:val="735D5591"/>
    <w:rsid w:val="78D02C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2016-09-29T07:14:00Z</cp:lastPrinted>
  <dcterms:modified xsi:type="dcterms:W3CDTF">2016-10-08T08:04:22Z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