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rPr>
          <w:sz w:val="44"/>
          <w:szCs w:val="44"/>
        </w:rPr>
      </w:pPr>
      <w:r>
        <w:rPr>
          <w:rFonts w:hint="eastAsia"/>
          <w:sz w:val="44"/>
          <w:szCs w:val="44"/>
        </w:rPr>
        <w:t>中</w:t>
      </w:r>
      <w:bookmarkStart w:id="0" w:name="_GoBack"/>
      <w:bookmarkEnd w:id="0"/>
      <w:r>
        <w:rPr>
          <w:rFonts w:hint="eastAsia"/>
          <w:sz w:val="44"/>
          <w:szCs w:val="44"/>
        </w:rPr>
        <w:t>共益阳市赫山区委政法委2015年决算</w:t>
      </w:r>
    </w:p>
    <w:p>
      <w:pPr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发布单位：中共益阳市赫山区委政法委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一、部门主要职责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（一）根据党的路线、方针、政策和区委的部署，统一政法部门的思想和行动，对一定时期内的政法、综治、维稳工作作出全局性部署，并督促贯彻实施。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（二）组织、协调、指导维护社会稳定工作，参与影响稳定的重大群体性事件的处置。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（三）检查政法各部门执行法律法规和党的方针政策的情况，结合实际研究制订严格执法、落实党的方针政策的具体措施。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（四）支持和监督政法各部门依法行使职权，指导和协调政法各部门在依法相互制约的同时密切配合，督促、推动大案要案的查处，研究、协调有争议的重大、疑难案件。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（五）组织、协调社会治安综合治理工作，推动社会治安综合治理各项措施的落实。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（六）组织、推动政法战线的调查研究工作，探索政法工作规律，改革和加强政法工作。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（七）研究加强政法队伍建设和领导班子建设的措施，协助党委及其组织部门管理好政法部门的领导班子和干部队伍。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（八）指导乡镇街道政法、综治、维稳工作。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（九）组织、协调对政法和社会治安综合治理的宣传工作。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（十）承办区委和上级党委政法委员会交办的其他工作。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二、部门概况</w:t>
      </w:r>
    </w:p>
    <w:p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区委政法委系行政独立预算单位，共设4个内设机构：办公室、政工室、执法监督室、维护稳定工作办公室。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三、部门决算情况说明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区委政法委2015年度可支配收入4330802元，支出预算4350802元，支出中使用了上年节余20000元（上年节余81767.22元），其中：工资福利支出920194元，商品和服务支出3126860元，对个人和家庭的补助223748元。区委政法委财政拨款支出主要用于保障部门机构正常运转、全力维护全区社会稳定，支持和监督政法各部门依法行使职权，组织、协调社会治安综治治理工作，推动社会治安综治治理各项措施的落实等相关工作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四、“三公”经费增减变化说明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2015年“三公”经费决算为459569元，其中:因公出国(境)费 0元，公务用车运行维护费149563元，公务接待费310006元。对比2014年“三公”经费决算589794元，同期减少22%，减少的原因是：公务接待费同期减少22%。　　　　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6E4"/>
    <w:rsid w:val="000352BE"/>
    <w:rsid w:val="00085293"/>
    <w:rsid w:val="000C4CCE"/>
    <w:rsid w:val="0010042C"/>
    <w:rsid w:val="00200FD0"/>
    <w:rsid w:val="002659D8"/>
    <w:rsid w:val="002B3F3F"/>
    <w:rsid w:val="002D2737"/>
    <w:rsid w:val="003153E8"/>
    <w:rsid w:val="00407828"/>
    <w:rsid w:val="004606E4"/>
    <w:rsid w:val="00624696"/>
    <w:rsid w:val="00633C70"/>
    <w:rsid w:val="00836F2D"/>
    <w:rsid w:val="00905B4B"/>
    <w:rsid w:val="00B41D43"/>
    <w:rsid w:val="00C410F7"/>
    <w:rsid w:val="00D96189"/>
    <w:rsid w:val="00F606C8"/>
    <w:rsid w:val="7D301AF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E700B2-C122-4181-ABA7-4228B1FADB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868</Words>
  <Characters>886</Characters>
  <Lines>44</Lines>
  <Paragraphs>25</Paragraphs>
  <TotalTime>0</TotalTime>
  <ScaleCrop>false</ScaleCrop>
  <LinksUpToDate>false</LinksUpToDate>
  <CharactersWithSpaces>1729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2016-09-30T05:52:00Z</dcterms:created>
  <dc:creator>admin</dc:creator>
  <cp:lastModifiedBy>Administrator</cp:lastModifiedBy>
  <dcterms:modified xsi:type="dcterms:W3CDTF">2016-10-10T04:06:00Z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