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宋体" w:eastAsia="方正小标宋简体"/>
          <w:sz w:val="44"/>
          <w:szCs w:val="44"/>
          <w:shd w:val="clear" w:color="auto" w:fill="FFFFFF"/>
        </w:rPr>
      </w:pPr>
      <w:r>
        <w:rPr>
          <w:rFonts w:hint="eastAsia" w:ascii="方正小标宋简体" w:hAnsi="宋体" w:eastAsia="方正小标宋简体"/>
          <w:sz w:val="44"/>
          <w:szCs w:val="44"/>
          <w:shd w:val="clear" w:color="auto" w:fill="FFFFFF"/>
        </w:rPr>
        <w:t>赫山区机关事务服务中心</w:t>
      </w:r>
    </w:p>
    <w:p>
      <w:pPr>
        <w:spacing w:line="640" w:lineRule="exact"/>
        <w:jc w:val="center"/>
        <w:rPr>
          <w:rFonts w:hint="eastAsia" w:ascii="方正小标宋简体" w:hAnsi="宋体" w:eastAsia="方正小标宋简体"/>
          <w:sz w:val="44"/>
          <w:szCs w:val="44"/>
          <w:shd w:val="clear" w:color="auto" w:fill="FFFFFF"/>
        </w:rPr>
      </w:pPr>
      <w:r>
        <w:rPr>
          <w:rFonts w:hint="eastAsia" w:ascii="方正小标宋简体" w:hAnsi="宋体" w:eastAsia="方正小标宋简体"/>
          <w:sz w:val="44"/>
          <w:szCs w:val="44"/>
          <w:shd w:val="clear" w:color="auto" w:fill="FFFFFF"/>
        </w:rPr>
        <w:t>2016年度部门决算公开</w:t>
      </w:r>
    </w:p>
    <w:p>
      <w:pPr>
        <w:spacing w:line="640" w:lineRule="exact"/>
        <w:ind w:firstLine="640" w:firstLineChars="200"/>
        <w:rPr>
          <w:rFonts w:ascii="黑体" w:eastAsia="黑体"/>
          <w:sz w:val="32"/>
          <w:szCs w:val="32"/>
        </w:rPr>
      </w:pPr>
    </w:p>
    <w:p>
      <w:pPr>
        <w:spacing w:line="640" w:lineRule="exact"/>
        <w:ind w:firstLine="640" w:firstLineChars="200"/>
        <w:rPr>
          <w:rFonts w:hint="eastAsia" w:ascii="方正小标宋简体" w:hAnsi="宋体" w:eastAsia="方正小标宋简体"/>
          <w:sz w:val="44"/>
          <w:szCs w:val="44"/>
          <w:shd w:val="clear" w:color="auto" w:fill="FFFFFF"/>
        </w:rPr>
      </w:pPr>
      <w:r>
        <w:rPr>
          <w:rFonts w:hint="eastAsia" w:ascii="黑体" w:eastAsia="黑体"/>
          <w:sz w:val="32"/>
          <w:szCs w:val="32"/>
        </w:rPr>
        <w:t>一、单位概况</w:t>
      </w:r>
    </w:p>
    <w:p>
      <w:pPr>
        <w:spacing w:line="560" w:lineRule="exact"/>
        <w:ind w:firstLine="480" w:firstLineChars="150"/>
        <w:rPr>
          <w:rFonts w:ascii="仿宋" w:hAnsi="仿宋" w:eastAsia="仿宋"/>
          <w:sz w:val="32"/>
          <w:szCs w:val="32"/>
        </w:rPr>
      </w:pPr>
      <w:r>
        <w:rPr>
          <w:rFonts w:hint="eastAsia" w:ascii="楷体_GB2312" w:eastAsia="楷体_GB2312"/>
          <w:sz w:val="32"/>
          <w:szCs w:val="32"/>
          <w:shd w:val="clear" w:color="auto" w:fill="FFFFFF"/>
        </w:rPr>
        <w:t>1.主要</w:t>
      </w:r>
      <w:r>
        <w:rPr>
          <w:rFonts w:hint="eastAsia" w:ascii="楷体_GB2312" w:eastAsia="楷体_GB2312" w:cs="仿宋"/>
          <w:sz w:val="32"/>
          <w:szCs w:val="32"/>
        </w:rPr>
        <w:t>职能：</w:t>
      </w:r>
      <w:r>
        <w:rPr>
          <w:rFonts w:hint="eastAsia" w:ascii="仿宋" w:hAnsi="仿宋" w:eastAsia="仿宋"/>
          <w:color w:val="000000"/>
          <w:sz w:val="32"/>
          <w:szCs w:val="32"/>
        </w:rPr>
        <w:t>赫山区机关事务服务中心是由原益阳县委、县政府机关大院行政科发展演变而来。1984年起设立机关大院行政科（副科级单位），到2005年7月由原机关大院行政科更名为“益阳市赫山区机关事务管理局”，升格为正科级单位，2016年3月更名为赫山区机关事务服务中心，负责对区委、区政府机关事务进行管理指导，研究制定全区机关事务工作的具体政策、规章制度和后勤体制改革总体规划并组织实施；负责对区委、区政府机关大院内的房产、地产等国有资产实施管理，制订相关管理制度；负责组织维修项目，确保国有资产保值增值；负责对区委、区政府机关大院内物业管理，组织并实施公用设施维修工作和院内清扫保洁；负责院内园林绿化；负责区委、区政府机关大院内的社会治安综合治理工作，并对院内区直单位社会治安综合治理工作进行考评；负责区委、区政府机关大院内的通讯保障和信件、报刊收发传递等。我</w:t>
      </w:r>
      <w:r>
        <w:rPr>
          <w:rFonts w:hint="eastAsia" w:ascii="仿宋" w:hAnsi="仿宋" w:eastAsia="仿宋"/>
          <w:sz w:val="32"/>
          <w:szCs w:val="32"/>
        </w:rPr>
        <w:t>中心财政预算全额拨款，财务核算适用行政单位会计制度，根据湖南省部门预算和“三公经费”公开工作的整体部署，从2014年起我中心预决算均在相关政府门户网站进行了公开。</w:t>
      </w:r>
    </w:p>
    <w:p>
      <w:pPr>
        <w:spacing w:line="560" w:lineRule="exact"/>
        <w:ind w:firstLine="640" w:firstLineChars="200"/>
        <w:rPr>
          <w:rFonts w:ascii="楷体_GB2312" w:eastAsia="楷体_GB2312"/>
          <w:sz w:val="32"/>
          <w:szCs w:val="32"/>
          <w:shd w:val="clear" w:color="auto" w:fill="FFFFFF"/>
        </w:rPr>
      </w:pPr>
      <w:r>
        <w:rPr>
          <w:rFonts w:hint="eastAsia" w:ascii="楷体_GB2312" w:eastAsia="楷体_GB2312"/>
          <w:sz w:val="32"/>
          <w:szCs w:val="32"/>
          <w:shd w:val="clear" w:color="auto" w:fill="FFFFFF"/>
        </w:rPr>
        <w:t>2.部门决算单位构成</w:t>
      </w:r>
    </w:p>
    <w:p>
      <w:pPr>
        <w:spacing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赫山区机关事务服务中心本级，无二级机构。</w:t>
      </w:r>
    </w:p>
    <w:p>
      <w:pPr>
        <w:spacing w:line="640" w:lineRule="exact"/>
        <w:ind w:firstLine="640" w:firstLineChars="200"/>
        <w:rPr>
          <w:rFonts w:hint="eastAsia" w:ascii="黑体" w:hAnsi="宋体" w:eastAsia="黑体"/>
          <w:color w:val="935A00"/>
          <w:sz w:val="32"/>
          <w:szCs w:val="32"/>
          <w:shd w:val="clear" w:color="auto" w:fill="FFFFFF"/>
        </w:rPr>
      </w:pPr>
      <w:r>
        <w:rPr>
          <w:rFonts w:hint="eastAsia" w:ascii="黑体" w:hAnsi="仿宋" w:eastAsia="黑体"/>
          <w:sz w:val="32"/>
          <w:szCs w:val="32"/>
        </w:rPr>
        <w:t>二、2016年度部门决算情况说明</w:t>
      </w:r>
    </w:p>
    <w:p>
      <w:pPr>
        <w:spacing w:line="640" w:lineRule="exact"/>
        <w:ind w:firstLine="630"/>
        <w:rPr>
          <w:rFonts w:ascii="楷体_GB2312" w:hAnsi="仿宋" w:eastAsia="楷体_GB2312"/>
          <w:sz w:val="32"/>
          <w:szCs w:val="32"/>
        </w:rPr>
      </w:pPr>
      <w:r>
        <w:rPr>
          <w:rFonts w:hint="eastAsia" w:ascii="楷体_GB2312" w:hAnsi="仿宋" w:eastAsia="楷体_GB2312"/>
          <w:sz w:val="32"/>
          <w:szCs w:val="32"/>
        </w:rPr>
        <w:t>（一）2016年度财政拨款收入支出决算总体情况说明</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与2015年相比，财政拨款由363万元增加到</w:t>
      </w:r>
      <w:r>
        <w:rPr>
          <w:rFonts w:hint="eastAsia" w:ascii="仿宋" w:hAnsi="仿宋" w:eastAsia="仿宋"/>
          <w:sz w:val="32"/>
          <w:szCs w:val="32"/>
        </w:rPr>
        <w:t>409.8</w:t>
      </w:r>
      <w:r>
        <w:rPr>
          <w:rFonts w:hint="eastAsia" w:ascii="仿宋" w:hAnsi="仿宋" w:eastAsia="仿宋" w:cs="宋体"/>
          <w:kern w:val="0"/>
          <w:sz w:val="32"/>
          <w:szCs w:val="32"/>
        </w:rPr>
        <w:t>万元，增加12.9%，基本支出也由361.25万元增加到</w:t>
      </w:r>
      <w:r>
        <w:rPr>
          <w:rFonts w:hint="eastAsia" w:ascii="仿宋" w:hAnsi="仿宋" w:eastAsia="仿宋"/>
          <w:sz w:val="32"/>
          <w:szCs w:val="32"/>
        </w:rPr>
        <w:t>411.2</w:t>
      </w:r>
      <w:r>
        <w:rPr>
          <w:rFonts w:hint="eastAsia" w:ascii="仿宋" w:hAnsi="仿宋" w:eastAsia="仿宋" w:cs="宋体"/>
          <w:kern w:val="0"/>
          <w:sz w:val="32"/>
          <w:szCs w:val="32"/>
        </w:rPr>
        <w:t>万元，增加13.8%。财政拨款增加主要原因是人员经费增加。</w:t>
      </w:r>
    </w:p>
    <w:p>
      <w:pPr>
        <w:spacing w:line="640" w:lineRule="exact"/>
        <w:ind w:firstLine="630"/>
        <w:rPr>
          <w:rFonts w:ascii="楷体_GB2312" w:hAnsi="仿宋" w:eastAsia="楷体_GB2312"/>
          <w:sz w:val="32"/>
          <w:szCs w:val="32"/>
        </w:rPr>
      </w:pPr>
      <w:r>
        <w:rPr>
          <w:rFonts w:hint="eastAsia" w:ascii="楷体_GB2312" w:hAnsi="仿宋" w:eastAsia="楷体_GB2312"/>
          <w:sz w:val="32"/>
          <w:szCs w:val="32"/>
        </w:rPr>
        <w:t>（二）2016年度一般公共预算财政拨款支出决算情况说明</w:t>
      </w:r>
    </w:p>
    <w:p>
      <w:pPr>
        <w:spacing w:line="560" w:lineRule="exact"/>
        <w:ind w:firstLine="640" w:firstLineChars="200"/>
        <w:rPr>
          <w:rFonts w:ascii="仿宋" w:hAnsi="仿宋" w:eastAsia="仿宋" w:cs="Arial"/>
          <w:color w:val="000000"/>
          <w:sz w:val="32"/>
          <w:szCs w:val="32"/>
        </w:rPr>
      </w:pPr>
      <w:r>
        <w:rPr>
          <w:rFonts w:hint="eastAsia" w:ascii="仿宋_GB2312" w:hAnsi="仿宋" w:eastAsia="仿宋_GB2312"/>
          <w:sz w:val="32"/>
          <w:szCs w:val="32"/>
        </w:rPr>
        <w:t>1.财政拨款支出决算总体情况。</w:t>
      </w:r>
      <w:r>
        <w:rPr>
          <w:rFonts w:hint="eastAsia" w:ascii="仿宋" w:hAnsi="仿宋" w:eastAsia="仿宋" w:cs="宋体"/>
          <w:kern w:val="0"/>
          <w:sz w:val="32"/>
          <w:szCs w:val="32"/>
        </w:rPr>
        <w:t>基本支出</w:t>
      </w:r>
      <w:r>
        <w:rPr>
          <w:rFonts w:hint="eastAsia" w:ascii="仿宋" w:hAnsi="仿宋" w:eastAsia="仿宋"/>
          <w:sz w:val="32"/>
          <w:szCs w:val="32"/>
        </w:rPr>
        <w:t>411.2万</w:t>
      </w:r>
      <w:r>
        <w:rPr>
          <w:rFonts w:hint="eastAsia" w:ascii="仿宋" w:hAnsi="仿宋" w:eastAsia="仿宋" w:cs="宋体"/>
          <w:kern w:val="0"/>
          <w:sz w:val="32"/>
          <w:szCs w:val="32"/>
        </w:rPr>
        <w:t>元，其中人员经费</w:t>
      </w:r>
      <w:r>
        <w:rPr>
          <w:rFonts w:hint="eastAsia" w:ascii="仿宋" w:hAnsi="仿宋" w:eastAsia="仿宋" w:cs="Arial"/>
          <w:color w:val="000000"/>
          <w:sz w:val="32"/>
          <w:szCs w:val="32"/>
        </w:rPr>
        <w:t>64.14</w:t>
      </w:r>
      <w:r>
        <w:rPr>
          <w:rFonts w:hint="eastAsia" w:ascii="仿宋" w:hAnsi="仿宋" w:eastAsia="仿宋"/>
          <w:sz w:val="32"/>
          <w:szCs w:val="32"/>
        </w:rPr>
        <w:t>万</w:t>
      </w:r>
      <w:r>
        <w:rPr>
          <w:rFonts w:hint="eastAsia" w:ascii="仿宋" w:hAnsi="仿宋" w:eastAsia="仿宋" w:cs="Arial"/>
          <w:color w:val="000000"/>
          <w:sz w:val="32"/>
          <w:szCs w:val="32"/>
        </w:rPr>
        <w:t>元，</w:t>
      </w:r>
      <w:r>
        <w:rPr>
          <w:rFonts w:hint="eastAsia" w:ascii="仿宋_GB2312" w:eastAsia="仿宋_GB2312"/>
          <w:sz w:val="32"/>
          <w:szCs w:val="32"/>
        </w:rPr>
        <w:t>机关运行经费</w:t>
      </w:r>
      <w:r>
        <w:rPr>
          <w:rFonts w:hint="eastAsia" w:ascii="仿宋" w:hAnsi="仿宋" w:eastAsia="仿宋" w:cs="Arial"/>
          <w:color w:val="000000"/>
          <w:sz w:val="32"/>
          <w:szCs w:val="32"/>
        </w:rPr>
        <w:t>334.86</w:t>
      </w:r>
      <w:r>
        <w:rPr>
          <w:rFonts w:hint="eastAsia" w:ascii="仿宋" w:hAnsi="仿宋" w:eastAsia="仿宋"/>
          <w:sz w:val="32"/>
          <w:szCs w:val="32"/>
        </w:rPr>
        <w:t>万</w:t>
      </w:r>
      <w:r>
        <w:rPr>
          <w:rFonts w:hint="eastAsia" w:ascii="仿宋" w:hAnsi="仿宋" w:eastAsia="仿宋" w:cs="宋体"/>
          <w:kern w:val="0"/>
          <w:sz w:val="32"/>
          <w:szCs w:val="32"/>
        </w:rPr>
        <w:t>元，</w:t>
      </w:r>
      <w:r>
        <w:rPr>
          <w:rFonts w:hint="eastAsia" w:ascii="仿宋" w:hAnsi="仿宋" w:eastAsia="仿宋"/>
          <w:sz w:val="32"/>
          <w:szCs w:val="32"/>
        </w:rPr>
        <w:t>对个人和家庭的补助支出</w:t>
      </w:r>
      <w:r>
        <w:rPr>
          <w:rFonts w:hint="eastAsia" w:ascii="仿宋" w:hAnsi="仿宋" w:eastAsia="仿宋" w:cs="Arial"/>
          <w:color w:val="000000"/>
          <w:sz w:val="32"/>
          <w:szCs w:val="32"/>
        </w:rPr>
        <w:t>12.2</w:t>
      </w:r>
      <w:r>
        <w:rPr>
          <w:rFonts w:hint="eastAsia" w:ascii="仿宋" w:hAnsi="仿宋" w:eastAsia="仿宋"/>
          <w:sz w:val="32"/>
          <w:szCs w:val="32"/>
        </w:rPr>
        <w:t>万元。</w:t>
      </w:r>
    </w:p>
    <w:p>
      <w:pPr>
        <w:spacing w:line="560" w:lineRule="exact"/>
        <w:ind w:firstLine="640" w:firstLineChars="200"/>
        <w:rPr>
          <w:rFonts w:hint="eastAsia" w:ascii="仿宋" w:hAnsi="仿宋" w:eastAsia="仿宋" w:cs="Arial"/>
          <w:color w:val="000000"/>
          <w:sz w:val="32"/>
          <w:szCs w:val="32"/>
        </w:rPr>
      </w:pPr>
      <w:r>
        <w:rPr>
          <w:rFonts w:hint="eastAsia" w:ascii="仿宋_GB2312" w:hAnsi="仿宋" w:eastAsia="仿宋_GB2312"/>
          <w:sz w:val="32"/>
          <w:szCs w:val="32"/>
        </w:rPr>
        <w:t>2.财政拨款支出决算结构情况。</w:t>
      </w:r>
      <w:r>
        <w:rPr>
          <w:rFonts w:hint="eastAsia" w:ascii="仿宋" w:hAnsi="仿宋" w:eastAsia="仿宋"/>
          <w:sz w:val="32"/>
          <w:szCs w:val="32"/>
        </w:rPr>
        <w:t>工资福利支出</w:t>
      </w:r>
      <w:r>
        <w:rPr>
          <w:rFonts w:hint="eastAsia" w:ascii="仿宋" w:hAnsi="仿宋" w:eastAsia="仿宋" w:cs="Arial"/>
          <w:color w:val="000000"/>
          <w:sz w:val="32"/>
          <w:szCs w:val="32"/>
        </w:rPr>
        <w:t>64.14</w:t>
      </w:r>
      <w:r>
        <w:rPr>
          <w:rFonts w:hint="eastAsia" w:ascii="仿宋" w:hAnsi="仿宋" w:eastAsia="仿宋"/>
          <w:sz w:val="32"/>
          <w:szCs w:val="32"/>
        </w:rPr>
        <w:t>万元，占经费支出的15.60%，</w:t>
      </w:r>
      <w:r>
        <w:rPr>
          <w:rFonts w:hint="eastAsia" w:ascii="仿宋_GB2312" w:eastAsia="仿宋_GB2312"/>
          <w:sz w:val="32"/>
          <w:szCs w:val="32"/>
        </w:rPr>
        <w:t>机关运行经费</w:t>
      </w:r>
      <w:r>
        <w:rPr>
          <w:rFonts w:hint="eastAsia" w:ascii="仿宋" w:hAnsi="仿宋" w:eastAsia="仿宋" w:cs="Arial"/>
          <w:color w:val="000000"/>
          <w:sz w:val="32"/>
          <w:szCs w:val="32"/>
        </w:rPr>
        <w:t>334.86</w:t>
      </w:r>
      <w:r>
        <w:rPr>
          <w:rFonts w:hint="eastAsia" w:ascii="仿宋" w:hAnsi="仿宋" w:eastAsia="仿宋"/>
          <w:sz w:val="32"/>
          <w:szCs w:val="32"/>
        </w:rPr>
        <w:t>万元，占经费支出的81.5%，对个人和家庭的补助支出</w:t>
      </w:r>
      <w:r>
        <w:rPr>
          <w:rFonts w:hint="eastAsia" w:ascii="仿宋" w:hAnsi="仿宋" w:eastAsia="仿宋" w:cs="Arial"/>
          <w:color w:val="000000"/>
          <w:sz w:val="32"/>
          <w:szCs w:val="32"/>
        </w:rPr>
        <w:t>12.20</w:t>
      </w:r>
      <w:r>
        <w:rPr>
          <w:rFonts w:hint="eastAsia" w:ascii="仿宋" w:hAnsi="仿宋" w:eastAsia="仿宋"/>
          <w:sz w:val="32"/>
          <w:szCs w:val="32"/>
        </w:rPr>
        <w:t>万元，占经费支出的2.9%。</w:t>
      </w:r>
    </w:p>
    <w:p>
      <w:pPr>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3.财政拨款支出决算具体情况。财政拔款支出均为基本支出，主要是指保障单位正常运转、开展工作所需的人员工资、商品和服务支出、对个人和家庭补助支出等，</w:t>
      </w:r>
      <w:r>
        <w:rPr>
          <w:rFonts w:hint="eastAsia" w:ascii="仿宋" w:hAnsi="仿宋" w:eastAsia="仿宋"/>
          <w:sz w:val="32"/>
          <w:szCs w:val="32"/>
        </w:rPr>
        <w:t>较上年增加13.82%，</w:t>
      </w:r>
      <w:r>
        <w:rPr>
          <w:rFonts w:hint="eastAsia" w:ascii="仿宋_GB2312" w:hAnsi="宋体" w:eastAsia="仿宋_GB2312" w:cs="宋体"/>
          <w:kern w:val="0"/>
          <w:sz w:val="32"/>
          <w:szCs w:val="32"/>
        </w:rPr>
        <w:t>主要原因人员工资增加。</w:t>
      </w:r>
    </w:p>
    <w:p>
      <w:pPr>
        <w:spacing w:line="600" w:lineRule="exact"/>
        <w:ind w:firstLine="640" w:firstLineChars="200"/>
        <w:rPr>
          <w:rFonts w:ascii="楷体_GB2312" w:hAnsi="宋体" w:eastAsia="楷体_GB2312" w:cs="宋体"/>
          <w:kern w:val="0"/>
          <w:sz w:val="32"/>
          <w:szCs w:val="32"/>
        </w:rPr>
      </w:pPr>
      <w:r>
        <w:rPr>
          <w:rFonts w:hint="eastAsia" w:ascii="楷体_GB2312" w:hAnsi="宋体" w:eastAsia="楷体_GB2312" w:cs="宋体"/>
          <w:kern w:val="0"/>
          <w:sz w:val="32"/>
          <w:szCs w:val="32"/>
        </w:rPr>
        <w:t>（三）2016年度一般公共预算财政拨款“三公”经费支出决算情况说明</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1.“三公”经费财政拨款支出决算总体情况说明</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2016年“三公”经费总共支出7.81万元，与年初预算数相比减少 1.19万元。</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2.“三公”经费财政拨款支出决算具体情况说明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2016年“三公经费”公共财政拨款支出7.81万元，比上年9.3万元减少1.49万元。其中：公务用车购置及运行维护费支出1.81元、（当年没有公务车购置），比上年1.13万元增加0.68万元，因防汛救灾增加了其他交通费支出；公务接待费支出6万元，比去年6.45万元减少0.45万元</w:t>
      </w:r>
      <w:r>
        <w:rPr>
          <w:rFonts w:hint="eastAsia" w:ascii="仿宋_GB2312" w:hAnsi="宋体" w:eastAsia="仿宋_GB2312" w:cs="宋体"/>
          <w:kern w:val="0"/>
          <w:sz w:val="32"/>
          <w:szCs w:val="32"/>
        </w:rPr>
        <w:t>共接待大约40多次，约245人左右；</w:t>
      </w:r>
      <w:r>
        <w:rPr>
          <w:rFonts w:hint="eastAsia" w:ascii="仿宋" w:hAnsi="仿宋" w:eastAsia="仿宋"/>
          <w:sz w:val="32"/>
          <w:szCs w:val="32"/>
        </w:rPr>
        <w:t>。</w:t>
      </w:r>
    </w:p>
    <w:p>
      <w:pPr>
        <w:spacing w:line="600" w:lineRule="exact"/>
        <w:ind w:firstLine="640" w:firstLineChars="200"/>
        <w:rPr>
          <w:rFonts w:ascii="楷体_GB2312" w:hAnsi="宋体" w:eastAsia="楷体_GB2312" w:cs="宋体"/>
          <w:kern w:val="0"/>
          <w:sz w:val="32"/>
          <w:szCs w:val="32"/>
        </w:rPr>
      </w:pPr>
      <w:r>
        <w:rPr>
          <w:rFonts w:hint="eastAsia" w:ascii="楷体_GB2312" w:hAnsi="宋体" w:eastAsia="楷体_GB2312" w:cs="宋体"/>
          <w:kern w:val="0"/>
          <w:sz w:val="32"/>
          <w:szCs w:val="32"/>
        </w:rPr>
        <w:t>（四）其他重要事项</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1.机关运行经费支出情况</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2016年基本经费支出</w:t>
      </w:r>
      <w:r>
        <w:rPr>
          <w:rFonts w:hint="eastAsia" w:ascii="仿宋" w:hAnsi="仿宋" w:eastAsia="仿宋"/>
          <w:sz w:val="32"/>
          <w:szCs w:val="32"/>
        </w:rPr>
        <w:t>411.2</w:t>
      </w:r>
      <w:r>
        <w:rPr>
          <w:rFonts w:hint="eastAsia" w:ascii="仿宋_GB2312" w:hAnsi="宋体" w:eastAsia="仿宋_GB2312" w:cs="宋体"/>
          <w:kern w:val="0"/>
          <w:sz w:val="32"/>
          <w:szCs w:val="32"/>
        </w:rPr>
        <w:t>万元，与2015年有所增加。</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2.政府采购支出情况</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2016年没有政府采购支出情况。</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3.国有资产占用情况</w:t>
      </w:r>
    </w:p>
    <w:p>
      <w:pPr>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2016年底，赫山区区委、区政府机关一院的房屋三栋，其他附属用房经国资局进行固定资产清查，并请审计部门审计后全部录入固定资产管理系统。</w:t>
      </w:r>
    </w:p>
    <w:p>
      <w:pPr>
        <w:numPr>
          <w:ilvl w:val="0"/>
          <w:numId w:val="1"/>
        </w:numPr>
        <w:spacing w:line="600" w:lineRule="exact"/>
        <w:ind w:firstLine="640" w:firstLineChars="200"/>
        <w:rPr>
          <w:rFonts w:hint="eastAsia" w:ascii="仿宋_GB2312" w:eastAsia="仿宋_GB2312"/>
          <w:sz w:val="32"/>
          <w:szCs w:val="32"/>
        </w:rPr>
      </w:pPr>
      <w:r>
        <w:rPr>
          <w:rFonts w:hint="eastAsia" w:ascii="黑体" w:hAnsi="宋体" w:eastAsia="黑体" w:cs="宋体"/>
          <w:kern w:val="0"/>
          <w:sz w:val="32"/>
          <w:szCs w:val="32"/>
        </w:rPr>
        <w:t>名词解释</w:t>
      </w:r>
    </w:p>
    <w:p>
      <w:pPr>
        <w:ind w:firstLine="640" w:firstLineChars="200"/>
        <w:rPr>
          <w:rFonts w:hint="eastAsia" w:ascii="仿宋_GB2312" w:eastAsia="仿宋_GB2312"/>
          <w:sz w:val="32"/>
          <w:szCs w:val="32"/>
        </w:rPr>
      </w:pPr>
      <w:r>
        <w:rPr>
          <w:rFonts w:hint="eastAsia" w:ascii="仿宋_GB2312" w:eastAsia="仿宋_GB2312"/>
          <w:sz w:val="32"/>
          <w:szCs w:val="32"/>
        </w:rPr>
        <w:t>1.基本支出：指为保</w:t>
      </w:r>
      <w:bookmarkStart w:id="0" w:name="_GoBack"/>
      <w:bookmarkEnd w:id="0"/>
      <w:r>
        <w:rPr>
          <w:rFonts w:hint="eastAsia" w:ascii="仿宋_GB2312" w:eastAsia="仿宋_GB2312"/>
          <w:sz w:val="32"/>
          <w:szCs w:val="32"/>
        </w:rPr>
        <w:t>障机构正常运转、完成日常工作任务而发生的人员支出和公用支出。</w:t>
      </w:r>
    </w:p>
    <w:p>
      <w:pPr>
        <w:ind w:firstLine="640" w:firstLineChars="200"/>
        <w:rPr>
          <w:rFonts w:hint="eastAsia" w:ascii="仿宋_GB2312" w:eastAsia="仿宋_GB2312"/>
          <w:sz w:val="32"/>
          <w:szCs w:val="32"/>
        </w:rPr>
      </w:pPr>
      <w:r>
        <w:rPr>
          <w:rFonts w:hint="eastAsia" w:ascii="仿宋_GB2312" w:eastAsia="仿宋_GB2312"/>
          <w:sz w:val="32"/>
          <w:szCs w:val="32"/>
        </w:rPr>
        <w:t>2.项目支出：指在基本支出之外为完成特定行政任务和事业发展目标所发生的支出。</w:t>
      </w:r>
    </w:p>
    <w:p>
      <w:pPr>
        <w:ind w:firstLine="640" w:firstLineChars="200"/>
        <w:rPr>
          <w:rFonts w:hint="eastAsia" w:ascii="仿宋_GB2312" w:eastAsia="仿宋_GB2312"/>
          <w:sz w:val="32"/>
          <w:szCs w:val="32"/>
        </w:rPr>
      </w:pPr>
      <w:r>
        <w:rPr>
          <w:rFonts w:hint="eastAsia" w:ascii="仿宋_GB2312" w:eastAsia="仿宋_GB2312"/>
          <w:sz w:val="32"/>
          <w:szCs w:val="32"/>
        </w:rPr>
        <w:t>3.“三公”经费：纳入财政预决算管理的“三公”经费，是指部门用财政拨款安排的因公出国（境）费、公务用车购置及运行费和公务接待费，其中，因公出国（境）费反映单位公务出国（境）的国际旅费、国外城市交通费、住宿费、伙食费、培训费、公杂费等支出；公务用车购置及运行费反映单位公务用车车辆购置支出及租用费、燃料费、维修费、过路过桥费、保险费、安全奖励费用等支出；公务接待费反映单位按规定开支的各类公务接待支出。</w:t>
      </w:r>
    </w:p>
    <w:p>
      <w:pPr>
        <w:spacing w:line="600" w:lineRule="exact"/>
        <w:ind w:firstLine="640" w:firstLineChars="200"/>
        <w:rPr>
          <w:rFonts w:ascii="黑体" w:hAnsi="宋体" w:eastAsia="黑体" w:cs="宋体"/>
          <w:kern w:val="0"/>
          <w:sz w:val="32"/>
          <w:szCs w:val="32"/>
        </w:rPr>
      </w:pPr>
    </w:p>
    <w:p>
      <w:pPr>
        <w:spacing w:line="600" w:lineRule="exact"/>
        <w:ind w:firstLine="640" w:firstLineChars="200"/>
        <w:rPr>
          <w:rFonts w:ascii="仿宋_GB2312" w:hAnsi="宋体" w:eastAsia="仿宋_GB2312" w:cs="宋体"/>
          <w:kern w:val="0"/>
          <w:sz w:val="32"/>
          <w:szCs w:val="32"/>
        </w:rPr>
      </w:pPr>
    </w:p>
    <w:p>
      <w:pPr>
        <w:spacing w:line="600" w:lineRule="exact"/>
        <w:ind w:firstLine="640" w:firstLineChars="200"/>
        <w:rPr>
          <w:rFonts w:ascii="仿宋_GB2312" w:hAnsi="宋体" w:eastAsia="仿宋_GB2312" w:cs="宋体"/>
          <w:kern w:val="0"/>
          <w:sz w:val="32"/>
          <w:szCs w:val="32"/>
        </w:rPr>
      </w:pPr>
    </w:p>
    <w:p>
      <w:pPr>
        <w:spacing w:line="640" w:lineRule="exact"/>
        <w:rPr>
          <w:rFonts w:ascii="仿宋_GB2312" w:hAnsi="仿宋" w:eastAsia="仿宋_GB2312"/>
          <w:sz w:val="32"/>
          <w:szCs w:val="32"/>
        </w:rPr>
      </w:pPr>
      <w:r>
        <w:rPr>
          <w:rFonts w:hint="eastAsia" w:ascii="仿宋_GB2312" w:hAnsi="仿宋" w:eastAsia="仿宋_GB2312"/>
          <w:sz w:val="32"/>
          <w:szCs w:val="32"/>
        </w:rPr>
        <w:t xml:space="preserve">                      </w:t>
      </w:r>
    </w:p>
    <w:p>
      <w:pPr>
        <w:spacing w:line="640" w:lineRule="exact"/>
        <w:rPr>
          <w:rFonts w:ascii="仿宋_GB2312" w:hAnsi="仿宋" w:eastAsia="仿宋_GB2312"/>
          <w:sz w:val="32"/>
          <w:szCs w:val="32"/>
        </w:rPr>
      </w:pPr>
    </w:p>
    <w:p>
      <w:pPr>
        <w:spacing w:line="640" w:lineRule="exact"/>
        <w:rPr>
          <w:rFonts w:ascii="仿宋_GB2312" w:hAnsi="仿宋" w:eastAsia="仿宋_GB2312"/>
          <w:sz w:val="32"/>
          <w:szCs w:val="32"/>
        </w:rPr>
      </w:pPr>
    </w:p>
    <w:p>
      <w:pPr>
        <w:spacing w:line="640" w:lineRule="exact"/>
        <w:ind w:firstLine="3520" w:firstLineChars="1100"/>
        <w:rPr>
          <w:rFonts w:ascii="仿宋_GB2312" w:hAnsi="仿宋" w:eastAsia="仿宋_GB2312"/>
          <w:sz w:val="32"/>
          <w:szCs w:val="32"/>
        </w:rPr>
      </w:pPr>
      <w:r>
        <w:rPr>
          <w:rFonts w:hint="eastAsia" w:ascii="仿宋_GB2312" w:hAnsi="仿宋" w:eastAsia="仿宋_GB2312"/>
          <w:sz w:val="32"/>
          <w:szCs w:val="32"/>
        </w:rPr>
        <w:t>益阳市赫山区机关事务服务中心</w:t>
      </w:r>
    </w:p>
    <w:p>
      <w:pPr>
        <w:spacing w:line="640" w:lineRule="exact"/>
        <w:rPr>
          <w:rFonts w:ascii="仿宋_GB2312" w:hAnsi="仿宋" w:eastAsia="仿宋_GB2312"/>
          <w:sz w:val="32"/>
          <w:szCs w:val="32"/>
        </w:rPr>
      </w:pPr>
      <w:r>
        <w:rPr>
          <w:rFonts w:hint="eastAsia" w:ascii="仿宋_GB2312" w:hAnsi="仿宋" w:eastAsia="仿宋_GB2312"/>
          <w:sz w:val="32"/>
          <w:szCs w:val="32"/>
        </w:rPr>
        <w:t xml:space="preserve">                           2017年8月6日</w:t>
      </w:r>
    </w:p>
    <w:sectPr>
      <w:pgSz w:w="11906" w:h="16838"/>
      <w:pgMar w:top="1440" w:right="1797" w:bottom="1440" w:left="1797"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1EC69"/>
    <w:multiLevelType w:val="singleLevel"/>
    <w:tmpl w:val="5A31EC69"/>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F23"/>
    <w:rsid w:val="00026AE7"/>
    <w:rsid w:val="00043ABD"/>
    <w:rsid w:val="00215793"/>
    <w:rsid w:val="00293840"/>
    <w:rsid w:val="002C7129"/>
    <w:rsid w:val="002D4C21"/>
    <w:rsid w:val="00330C2E"/>
    <w:rsid w:val="004153EF"/>
    <w:rsid w:val="00450707"/>
    <w:rsid w:val="00455865"/>
    <w:rsid w:val="00501A77"/>
    <w:rsid w:val="005261FF"/>
    <w:rsid w:val="00530E2F"/>
    <w:rsid w:val="00593F61"/>
    <w:rsid w:val="005C01E5"/>
    <w:rsid w:val="00630E2E"/>
    <w:rsid w:val="00633694"/>
    <w:rsid w:val="00646F2E"/>
    <w:rsid w:val="006611BC"/>
    <w:rsid w:val="006F4F84"/>
    <w:rsid w:val="00711C7F"/>
    <w:rsid w:val="007348C3"/>
    <w:rsid w:val="0075304D"/>
    <w:rsid w:val="00775159"/>
    <w:rsid w:val="007A1242"/>
    <w:rsid w:val="007B710D"/>
    <w:rsid w:val="007D771D"/>
    <w:rsid w:val="008357EC"/>
    <w:rsid w:val="00857547"/>
    <w:rsid w:val="008751C3"/>
    <w:rsid w:val="008865E5"/>
    <w:rsid w:val="008F3A66"/>
    <w:rsid w:val="009015FA"/>
    <w:rsid w:val="009219A8"/>
    <w:rsid w:val="00921F1E"/>
    <w:rsid w:val="00922C1D"/>
    <w:rsid w:val="00966E23"/>
    <w:rsid w:val="00974094"/>
    <w:rsid w:val="00995547"/>
    <w:rsid w:val="009B2D12"/>
    <w:rsid w:val="009D4C7A"/>
    <w:rsid w:val="009E4DCE"/>
    <w:rsid w:val="009E7B54"/>
    <w:rsid w:val="009F369B"/>
    <w:rsid w:val="00A44D1B"/>
    <w:rsid w:val="00A638D4"/>
    <w:rsid w:val="00AB2613"/>
    <w:rsid w:val="00BB6C75"/>
    <w:rsid w:val="00BB77B0"/>
    <w:rsid w:val="00BF34A6"/>
    <w:rsid w:val="00C25C56"/>
    <w:rsid w:val="00C52697"/>
    <w:rsid w:val="00C62A33"/>
    <w:rsid w:val="00CB5655"/>
    <w:rsid w:val="00CB752F"/>
    <w:rsid w:val="00D30E1E"/>
    <w:rsid w:val="00D3542B"/>
    <w:rsid w:val="00D35F60"/>
    <w:rsid w:val="00DA5302"/>
    <w:rsid w:val="00DB5795"/>
    <w:rsid w:val="00E3471E"/>
    <w:rsid w:val="00E455D7"/>
    <w:rsid w:val="00E55F23"/>
    <w:rsid w:val="00E71CC7"/>
    <w:rsid w:val="00E75FA9"/>
    <w:rsid w:val="00EB3767"/>
    <w:rsid w:val="00EB7807"/>
    <w:rsid w:val="00F00088"/>
    <w:rsid w:val="00F01AE7"/>
    <w:rsid w:val="00F150E6"/>
    <w:rsid w:val="00F169DB"/>
    <w:rsid w:val="00F56736"/>
    <w:rsid w:val="00F85972"/>
    <w:rsid w:val="00FC2B7B"/>
    <w:rsid w:val="00FC4D3E"/>
    <w:rsid w:val="00FD5197"/>
    <w:rsid w:val="6EA02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apple-converted-space"/>
    <w:basedOn w:val="4"/>
    <w:uiPriority w:val="0"/>
  </w:style>
  <w:style w:type="paragraph" w:styleId="7">
    <w:name w:val="List Paragraph"/>
    <w:basedOn w:val="1"/>
    <w:qFormat/>
    <w:uiPriority w:val="34"/>
    <w:pPr>
      <w:ind w:firstLine="420" w:firstLineChars="200"/>
    </w:pPr>
  </w:style>
  <w:style w:type="character" w:customStyle="1" w:styleId="8">
    <w:name w:val="页眉 Char"/>
    <w:basedOn w:val="4"/>
    <w:link w:val="3"/>
    <w:semiHidden/>
    <w:uiPriority w:val="99"/>
    <w:rPr>
      <w:sz w:val="18"/>
      <w:szCs w:val="18"/>
    </w:rPr>
  </w:style>
  <w:style w:type="character" w:customStyle="1" w:styleId="9">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iyspring.com</Company>
  <Pages>4</Pages>
  <Words>245</Words>
  <Characters>1401</Characters>
  <Lines>11</Lines>
  <Paragraphs>3</Paragraphs>
  <TotalTime>0</TotalTime>
  <ScaleCrop>false</ScaleCrop>
  <LinksUpToDate>false</LinksUpToDate>
  <CharactersWithSpaces>1643</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2017-12-13T11:34:00Z</dcterms:created>
  <dc:creator>iyspl</dc:creator>
  <cp:lastModifiedBy>人生</cp:lastModifiedBy>
  <dcterms:modified xsi:type="dcterms:W3CDTF">2017-12-14T03:12:17Z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