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rPr>
          <w:rFonts w:hint="default" w:ascii="Times New Roman" w:hAnsi="Times New Roman" w:eastAsia="方正小标宋简体" w:cs="Times New Roman"/>
          <w:b/>
          <w:bCs/>
          <w:sz w:val="52"/>
          <w:szCs w:val="52"/>
        </w:rPr>
      </w:pPr>
    </w:p>
    <w:p>
      <w:pPr>
        <w:widowControl w:val="0"/>
        <w:wordWrap/>
        <w:adjustRightInd/>
        <w:snapToGrid/>
        <w:spacing w:line="720" w:lineRule="exact"/>
        <w:ind w:left="0" w:leftChars="0" w:right="0" w:firstLine="0" w:firstLineChars="0"/>
        <w:jc w:val="center"/>
        <w:textAlignment w:val="auto"/>
        <w:outlineLvl w:val="9"/>
        <w:rPr>
          <w:rFonts w:hint="default" w:ascii="Times New Roman" w:hAnsi="Times New Roman" w:eastAsia="方正小标宋简体" w:cs="Times New Roman"/>
          <w:b/>
          <w:bCs/>
          <w:sz w:val="52"/>
          <w:szCs w:val="52"/>
        </w:rPr>
      </w:pPr>
      <w:r>
        <w:rPr>
          <w:rFonts w:hint="default" w:ascii="Times New Roman" w:hAnsi="Times New Roman" w:eastAsia="方正小标宋简体" w:cs="Times New Roman"/>
          <w:b/>
          <w:bCs/>
          <w:sz w:val="52"/>
          <w:szCs w:val="52"/>
        </w:rPr>
        <w:t>政 府 工 作 报 告</w:t>
      </w:r>
    </w:p>
    <w:p>
      <w:pPr>
        <w:widowControl w:val="0"/>
        <w:wordWrap/>
        <w:adjustRightInd/>
        <w:snapToGrid/>
        <w:spacing w:before="156" w:beforeLines="50" w:line="640" w:lineRule="exact"/>
        <w:ind w:left="0" w:leftChars="0" w:right="0" w:firstLine="0" w:firstLineChars="0"/>
        <w:jc w:val="center"/>
        <w:textAlignment w:val="auto"/>
        <w:outlineLvl w:val="9"/>
        <w:rPr>
          <w:rFonts w:hint="default" w:ascii="Times New Roman" w:hAnsi="Times New Roman" w:eastAsia="楷体_GB2312" w:cs="Times New Roman"/>
          <w:b/>
          <w:bCs/>
          <w:spacing w:val="-12"/>
          <w:sz w:val="32"/>
          <w:szCs w:val="32"/>
        </w:rPr>
      </w:pPr>
      <w:r>
        <w:rPr>
          <w:rFonts w:hint="default" w:ascii="Times New Roman" w:hAnsi="Times New Roman" w:eastAsia="楷体" w:cs="Times New Roman"/>
          <w:b/>
          <w:bCs/>
          <w:spacing w:val="-12"/>
          <w:sz w:val="32"/>
          <w:szCs w:val="32"/>
        </w:rPr>
        <w:t>——</w:t>
      </w:r>
      <w:r>
        <w:rPr>
          <w:rFonts w:hint="default" w:ascii="Times New Roman" w:hAnsi="Times New Roman" w:eastAsia="楷体_GB2312" w:cs="Times New Roman"/>
          <w:b/>
          <w:bCs/>
          <w:spacing w:val="-12"/>
          <w:sz w:val="32"/>
          <w:szCs w:val="32"/>
          <w:lang w:val="en-US" w:eastAsia="zh-CN"/>
        </w:rPr>
        <w:t xml:space="preserve"> </w:t>
      </w:r>
      <w:r>
        <w:rPr>
          <w:rFonts w:hint="default" w:ascii="Times New Roman" w:hAnsi="Times New Roman" w:eastAsia="楷体_GB2312" w:cs="Times New Roman"/>
          <w:b/>
          <w:bCs/>
          <w:spacing w:val="-12"/>
          <w:sz w:val="32"/>
          <w:szCs w:val="32"/>
        </w:rPr>
        <w:t>2017年12月20日在赫山区第五届人民代表大会第二次会议上</w:t>
      </w:r>
    </w:p>
    <w:p>
      <w:pPr>
        <w:widowControl w:val="0"/>
        <w:wordWrap/>
        <w:adjustRightInd/>
        <w:snapToGrid/>
        <w:spacing w:line="640" w:lineRule="exact"/>
        <w:ind w:left="0" w:leftChars="0" w:right="0" w:firstLine="0" w:firstLineChars="0"/>
        <w:jc w:val="center"/>
        <w:textAlignment w:val="auto"/>
        <w:outlineLvl w:val="9"/>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代区长  马文才</w:t>
      </w:r>
    </w:p>
    <w:p>
      <w:pPr>
        <w:widowControl w:val="0"/>
        <w:wordWrap/>
        <w:spacing w:line="560" w:lineRule="exact"/>
        <w:ind w:left="0" w:leftChars="0" w:right="0"/>
        <w:textAlignment w:val="auto"/>
        <w:outlineLvl w:val="9"/>
        <w:rPr>
          <w:rFonts w:hint="default" w:ascii="Times New Roman" w:hAnsi="Times New Roman" w:eastAsia="楷体" w:cs="Times New Roman"/>
          <w:b/>
          <w:sz w:val="32"/>
          <w:szCs w:val="32"/>
        </w:rPr>
      </w:pPr>
    </w:p>
    <w:p>
      <w:pPr>
        <w:widowControl w:val="0"/>
        <w:wordWrap/>
        <w:spacing w:line="560" w:lineRule="exact"/>
        <w:ind w:left="0" w:leftChars="0" w:right="0"/>
        <w:textAlignment w:val="auto"/>
        <w:outlineLvl w:val="9"/>
        <w:rPr>
          <w:rFonts w:hint="default" w:ascii="Times New Roman" w:hAnsi="Times New Roman" w:eastAsia="楷体_GB2312" w:cs="Times New Roman"/>
          <w:b/>
          <w:bCs/>
          <w:spacing w:val="0"/>
          <w:sz w:val="32"/>
          <w:szCs w:val="32"/>
        </w:rPr>
      </w:pPr>
      <w:r>
        <w:rPr>
          <w:rFonts w:hint="default" w:ascii="Times New Roman" w:hAnsi="Times New Roman" w:eastAsia="楷体_GB2312" w:cs="Times New Roman"/>
          <w:b/>
          <w:bCs/>
          <w:spacing w:val="0"/>
          <w:sz w:val="32"/>
          <w:szCs w:val="32"/>
        </w:rPr>
        <w:t>各位代表：</w:t>
      </w:r>
    </w:p>
    <w:p>
      <w:pPr>
        <w:widowControl w:val="0"/>
        <w:wordWrap/>
        <w:adjustRightInd/>
        <w:snapToGrid/>
        <w:spacing w:line="560" w:lineRule="exact"/>
        <w:ind w:left="0" w:leftChars="0" w:right="0" w:firstLine="640" w:firstLineChars="200"/>
        <w:jc w:val="both"/>
        <w:textAlignment w:val="auto"/>
        <w:outlineLvl w:val="9"/>
        <w:rPr>
          <w:rFonts w:hint="default" w:ascii="Times New Roman" w:hAnsi="Times New Roman" w:eastAsia="黑体" w:cs="Times New Roman"/>
          <w:spacing w:val="0"/>
          <w:sz w:val="32"/>
          <w:szCs w:val="32"/>
        </w:rPr>
      </w:pPr>
      <w:r>
        <w:rPr>
          <w:rFonts w:hint="default" w:ascii="Times New Roman" w:hAnsi="Times New Roman" w:eastAsia="仿宋" w:cs="Times New Roman"/>
          <w:bCs/>
          <w:spacing w:val="0"/>
          <w:sz w:val="32"/>
          <w:szCs w:val="32"/>
        </w:rPr>
        <w:t>现在，我代表区人民政府，向大会作工作报告，请予审议。请各位政协委员和其他列席大会的同志提出意见。</w:t>
      </w:r>
    </w:p>
    <w:p>
      <w:pPr>
        <w:widowControl w:val="0"/>
        <w:wordWrap/>
        <w:adjustRightInd w:val="0"/>
        <w:snapToGrid w:val="0"/>
        <w:spacing w:before="312" w:beforeLines="100" w:line="560" w:lineRule="exact"/>
        <w:ind w:left="0" w:leftChars="0" w:right="0"/>
        <w:jc w:val="center"/>
        <w:textAlignment w:val="auto"/>
        <w:outlineLvl w:val="9"/>
        <w:rPr>
          <w:rFonts w:hint="default" w:ascii="Times New Roman" w:hAnsi="Times New Roman" w:eastAsia="黑体" w:cs="Times New Roman"/>
          <w:spacing w:val="0"/>
          <w:sz w:val="36"/>
          <w:szCs w:val="36"/>
        </w:rPr>
      </w:pPr>
      <w:r>
        <w:rPr>
          <w:rFonts w:hint="default" w:ascii="Times New Roman" w:hAnsi="Times New Roman" w:eastAsia="黑体" w:cs="Times New Roman"/>
          <w:spacing w:val="0"/>
          <w:sz w:val="36"/>
          <w:szCs w:val="36"/>
        </w:rPr>
        <w:t>砥砺前行  奋勇争先</w:t>
      </w:r>
    </w:p>
    <w:p>
      <w:pPr>
        <w:widowControl w:val="0"/>
        <w:wordWrap/>
        <w:adjustRightInd w:val="0"/>
        <w:snapToGrid w:val="0"/>
        <w:spacing w:after="312" w:afterLines="100" w:line="560" w:lineRule="exact"/>
        <w:ind w:left="0" w:leftChars="0" w:right="0"/>
        <w:jc w:val="center"/>
        <w:textAlignment w:val="auto"/>
        <w:outlineLvl w:val="9"/>
        <w:rPr>
          <w:rFonts w:hint="default" w:ascii="Times New Roman" w:hAnsi="Times New Roman" w:eastAsia="黑体" w:cs="Times New Roman"/>
          <w:spacing w:val="0"/>
          <w:sz w:val="36"/>
          <w:szCs w:val="36"/>
          <w:u w:val="single"/>
        </w:rPr>
      </w:pPr>
      <w:r>
        <w:rPr>
          <w:rFonts w:hint="default" w:ascii="Times New Roman" w:hAnsi="Times New Roman" w:eastAsia="黑体" w:cs="Times New Roman"/>
          <w:spacing w:val="0"/>
          <w:sz w:val="36"/>
          <w:szCs w:val="36"/>
        </w:rPr>
        <w:t>新一届政府实现良好开局</w:t>
      </w:r>
    </w:p>
    <w:p>
      <w:pPr>
        <w:widowControl w:val="0"/>
        <w:wordWrap/>
        <w:spacing w:line="560" w:lineRule="exact"/>
        <w:ind w:left="0" w:leftChars="0" w:right="0" w:firstLine="640" w:firstLineChars="200"/>
        <w:textAlignment w:val="auto"/>
        <w:outlineLvl w:val="9"/>
        <w:rPr>
          <w:rFonts w:hint="default" w:ascii="Times New Roman" w:hAnsi="Times New Roman" w:eastAsia="仿宋" w:cs="Times New Roman"/>
          <w:bCs/>
          <w:spacing w:val="0"/>
          <w:sz w:val="32"/>
          <w:szCs w:val="32"/>
        </w:rPr>
      </w:pPr>
      <w:r>
        <w:rPr>
          <w:rFonts w:hint="default" w:ascii="Times New Roman" w:hAnsi="Times New Roman" w:eastAsia="仿宋" w:cs="Times New Roman"/>
          <w:bCs/>
          <w:spacing w:val="0"/>
          <w:sz w:val="32"/>
          <w:szCs w:val="32"/>
        </w:rPr>
        <w:t>2017年，是新一届政府的开局之年，是赫山加快发展的推进之年。一年来，在市委、市政府和区委坚强领导下，在区人大、区政协监督支持下，我们认真贯彻稳增长、促改革、调结构、惠民生、防风险政策措施，干在实处、走在前列，推动区域经济社会协调发展，综合实力和发展质效同步提升。</w:t>
      </w:r>
    </w:p>
    <w:p>
      <w:pPr>
        <w:widowControl w:val="0"/>
        <w:wordWrap/>
        <w:spacing w:line="560" w:lineRule="exact"/>
        <w:ind w:left="0" w:leftChars="0" w:right="0" w:firstLine="640" w:firstLineChars="200"/>
        <w:textAlignment w:val="auto"/>
        <w:outlineLvl w:val="9"/>
        <w:rPr>
          <w:rFonts w:hint="default" w:ascii="Times New Roman" w:hAnsi="Times New Roman" w:eastAsia="仿宋" w:cs="Times New Roman"/>
          <w:bCs/>
          <w:spacing w:val="0"/>
          <w:sz w:val="32"/>
          <w:szCs w:val="32"/>
        </w:rPr>
      </w:pPr>
      <w:r>
        <w:rPr>
          <w:rFonts w:hint="default" w:ascii="Times New Roman" w:hAnsi="Times New Roman" w:eastAsia="仿宋" w:cs="Times New Roman"/>
          <w:bCs/>
          <w:spacing w:val="0"/>
          <w:sz w:val="32"/>
          <w:szCs w:val="32"/>
        </w:rPr>
        <w:t>全年完成地区生产总值351.4亿元（预计，下同），增长8.5%；一般公共预算收入200088万元，增长8.0%；固定资产投资365.7亿元，增长16.5%；规模工业增加值增长8.6%；社会消费品零售总额132.9亿元，增长11.0%；城乡居民人均可支配收入27480元，增长9.5%</w:t>
      </w:r>
      <w:r>
        <w:rPr>
          <w:rFonts w:hint="eastAsia" w:ascii="Times New Roman" w:hAnsi="Times New Roman" w:eastAsia="仿宋" w:cs="Times New Roman"/>
          <w:bCs/>
          <w:spacing w:val="0"/>
          <w:sz w:val="32"/>
          <w:szCs w:val="32"/>
          <w:lang w:eastAsia="zh-CN"/>
        </w:rPr>
        <w:t>。</w:t>
      </w:r>
      <w:r>
        <w:rPr>
          <w:rFonts w:hint="default" w:ascii="Times New Roman" w:hAnsi="Times New Roman" w:eastAsia="仿宋" w:cs="Times New Roman"/>
          <w:bCs/>
          <w:spacing w:val="0"/>
          <w:sz w:val="32"/>
          <w:szCs w:val="32"/>
        </w:rPr>
        <w:t>金融机构本外币存款余额409亿元、贷款余额284亿元，较年初分别增加58亿元、</w:t>
      </w:r>
      <w:r>
        <w:rPr>
          <w:rFonts w:hint="default" w:ascii="Times New Roman" w:hAnsi="Times New Roman" w:eastAsia="仿宋" w:cs="Times New Roman"/>
          <w:spacing w:val="0"/>
          <w:sz w:val="32"/>
          <w:szCs w:val="32"/>
        </w:rPr>
        <w:t>53.3</w:t>
      </w:r>
      <w:r>
        <w:rPr>
          <w:rFonts w:hint="default" w:ascii="Times New Roman" w:hAnsi="Times New Roman" w:eastAsia="仿宋" w:cs="Times New Roman"/>
          <w:bCs/>
          <w:spacing w:val="0"/>
          <w:sz w:val="32"/>
          <w:szCs w:val="32"/>
        </w:rPr>
        <w:t>亿元。全面小康总体实现程度96.9%。</w:t>
      </w:r>
    </w:p>
    <w:p>
      <w:pPr>
        <w:widowControl w:val="0"/>
        <w:wordWrap/>
        <w:spacing w:line="560" w:lineRule="exact"/>
        <w:ind w:left="0" w:leftChars="0" w:right="0" w:firstLine="643" w:firstLineChars="200"/>
        <w:textAlignment w:val="auto"/>
        <w:rPr>
          <w:rFonts w:hint="default" w:ascii="Times New Roman" w:hAnsi="Times New Roman" w:eastAsia="楷体" w:cs="Times New Roman"/>
          <w:b/>
          <w:bCs/>
          <w:spacing w:val="0"/>
          <w:sz w:val="32"/>
          <w:szCs w:val="32"/>
        </w:rPr>
      </w:pPr>
      <w:r>
        <w:rPr>
          <w:rFonts w:hint="default" w:ascii="Times New Roman" w:hAnsi="Times New Roman" w:eastAsia="楷体" w:cs="Times New Roman"/>
          <w:b/>
          <w:bCs/>
          <w:spacing w:val="0"/>
          <w:sz w:val="32"/>
          <w:szCs w:val="32"/>
        </w:rPr>
        <w:t>——这一年，我们聚焦三大建设，加快发展新成效日益凸显</w:t>
      </w:r>
    </w:p>
    <w:p>
      <w:pPr>
        <w:widowControl w:val="0"/>
        <w:wordWrap/>
        <w:spacing w:line="560" w:lineRule="exact"/>
        <w:ind w:left="0" w:leftChars="0" w:right="0" w:firstLine="643"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楷体" w:cs="Times New Roman"/>
          <w:b/>
          <w:bCs/>
          <w:spacing w:val="0"/>
          <w:sz w:val="32"/>
          <w:szCs w:val="32"/>
        </w:rPr>
        <w:t>聚焦产业建设，转型提速，结构更优。</w:t>
      </w:r>
      <w:r>
        <w:rPr>
          <w:rFonts w:hint="default" w:ascii="Times New Roman" w:hAnsi="Times New Roman" w:eastAsia="仿宋" w:cs="Times New Roman"/>
          <w:spacing w:val="0"/>
          <w:sz w:val="32"/>
          <w:szCs w:val="32"/>
        </w:rPr>
        <w:t>突出重点行业、优势产业，帮扶实体经济稳健发展，现代产业体系加快形成。</w:t>
      </w:r>
    </w:p>
    <w:p>
      <w:pPr>
        <w:widowControl w:val="0"/>
        <w:wordWrap/>
        <w:adjustRightInd w:val="0"/>
        <w:snapToGrid w:val="0"/>
        <w:spacing w:line="560" w:lineRule="exact"/>
        <w:ind w:left="0" w:leftChars="0" w:right="0" w:firstLine="619"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b/>
          <w:bCs/>
          <w:spacing w:val="0"/>
          <w:sz w:val="32"/>
          <w:szCs w:val="32"/>
        </w:rPr>
        <w:t>特色农业影响</w:t>
      </w:r>
      <w:r>
        <w:rPr>
          <w:rFonts w:hint="default" w:ascii="Times New Roman" w:hAnsi="Times New Roman" w:eastAsia="仿宋" w:cs="Times New Roman"/>
          <w:b/>
          <w:bCs/>
          <w:spacing w:val="0"/>
          <w:sz w:val="32"/>
          <w:szCs w:val="32"/>
          <w:lang w:eastAsia="zh-CN"/>
        </w:rPr>
        <w:t>扩大</w:t>
      </w:r>
      <w:r>
        <w:rPr>
          <w:rFonts w:hint="default" w:ascii="Times New Roman" w:hAnsi="Times New Roman" w:eastAsia="仿宋" w:cs="Times New Roman"/>
          <w:b/>
          <w:bCs/>
          <w:spacing w:val="0"/>
          <w:sz w:val="32"/>
          <w:szCs w:val="32"/>
        </w:rPr>
        <w:t>。</w:t>
      </w:r>
      <w:r>
        <w:rPr>
          <w:rFonts w:hint="default" w:ascii="Times New Roman" w:hAnsi="Times New Roman" w:eastAsia="仿宋" w:cs="Times New Roman"/>
          <w:spacing w:val="0"/>
          <w:sz w:val="32"/>
          <w:szCs w:val="32"/>
        </w:rPr>
        <w:t>农业供给侧结构性改革扎实推进，新型农业经营主体蓬勃发展。农民专业合作社、家庭农场分别发展到1098个、726个，获评省级家庭农场示范县。播种粮食123.9万亩，实现总产55.3万吨，水稻生产综合机械化率达81.5%。建成高标准农田</w:t>
      </w:r>
      <w:r>
        <w:rPr>
          <w:rFonts w:hint="default" w:ascii="Times New Roman" w:hAnsi="Times New Roman" w:eastAsia="仿宋_GB2312" w:cs="Times New Roman"/>
          <w:spacing w:val="0"/>
          <w:sz w:val="32"/>
          <w:szCs w:val="32"/>
        </w:rPr>
        <w:t>5.2万亩</w:t>
      </w:r>
      <w:r>
        <w:rPr>
          <w:rFonts w:hint="default" w:ascii="Times New Roman" w:hAnsi="Times New Roman" w:eastAsia="仿宋" w:cs="Times New Roman"/>
          <w:spacing w:val="0"/>
          <w:sz w:val="32"/>
          <w:szCs w:val="32"/>
        </w:rPr>
        <w:t>，创建高档优质稻标准化生产基地3</w:t>
      </w:r>
      <w:r>
        <w:rPr>
          <w:rFonts w:hint="eastAsia" w:ascii="Times New Roman" w:hAnsi="Times New Roman" w:eastAsia="仿宋" w:cs="Times New Roman"/>
          <w:spacing w:val="0"/>
          <w:sz w:val="32"/>
          <w:szCs w:val="32"/>
          <w:lang w:val="en-US" w:eastAsia="zh-CN"/>
        </w:rPr>
        <w:t>6</w:t>
      </w:r>
      <w:r>
        <w:rPr>
          <w:rFonts w:hint="default" w:ascii="Times New Roman" w:hAnsi="Times New Roman" w:eastAsia="仿宋" w:cs="Times New Roman"/>
          <w:spacing w:val="0"/>
          <w:sz w:val="32"/>
          <w:szCs w:val="32"/>
        </w:rPr>
        <w:t>万亩，获评全省粮食生产标兵县。粮食加工</w:t>
      </w:r>
      <w:r>
        <w:rPr>
          <w:rFonts w:hint="default" w:ascii="Times New Roman" w:hAnsi="Times New Roman" w:eastAsia="仿宋" w:cs="Times New Roman"/>
          <w:spacing w:val="0"/>
          <w:sz w:val="32"/>
          <w:szCs w:val="32"/>
          <w:lang w:eastAsia="zh-CN"/>
        </w:rPr>
        <w:t>产业</w:t>
      </w:r>
      <w:r>
        <w:rPr>
          <w:rFonts w:hint="default" w:ascii="Times New Roman" w:hAnsi="Times New Roman" w:eastAsia="仿宋" w:cs="Times New Roman"/>
          <w:spacing w:val="0"/>
          <w:sz w:val="32"/>
          <w:szCs w:val="32"/>
        </w:rPr>
        <w:t>迈入全国百强县行列，“赫山大米”品牌更响。申报绿色食品59个，全国农产品质量安全县创建扎实推进，获评全国平安渔业示范县、全国生猪调出大县奖励。投资4.6亿元，实施中塘基地、“一碑五馆”等12个节点项目，智慧农业第一村获业界好评，现代农业改革发展示范区</w:t>
      </w:r>
      <w:r>
        <w:rPr>
          <w:rFonts w:hint="default" w:ascii="Times New Roman" w:hAnsi="Times New Roman" w:eastAsia="仿宋" w:cs="Times New Roman"/>
          <w:spacing w:val="0"/>
          <w:sz w:val="32"/>
          <w:szCs w:val="32"/>
          <w:lang w:eastAsia="zh-CN"/>
        </w:rPr>
        <w:t>初具</w:t>
      </w:r>
      <w:r>
        <w:rPr>
          <w:rFonts w:hint="default" w:ascii="Times New Roman" w:hAnsi="Times New Roman" w:eastAsia="仿宋" w:cs="Times New Roman"/>
          <w:spacing w:val="0"/>
          <w:sz w:val="32"/>
          <w:szCs w:val="32"/>
        </w:rPr>
        <w:t>雏形，成为全国农业农村信息化示范基地。农产品生产、加工、销售有机衔接，成为全省农村一二三产业融合发展试点区。</w:t>
      </w:r>
    </w:p>
    <w:p>
      <w:pPr>
        <w:widowControl w:val="0"/>
        <w:wordWrap/>
        <w:adjustRightInd w:val="0"/>
        <w:snapToGrid w:val="0"/>
        <w:spacing w:line="560" w:lineRule="exact"/>
        <w:ind w:left="0" w:leftChars="0" w:right="0" w:firstLine="619"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b/>
          <w:bCs/>
          <w:spacing w:val="0"/>
          <w:sz w:val="32"/>
          <w:szCs w:val="32"/>
        </w:rPr>
        <w:t>特色园区</w:t>
      </w:r>
      <w:r>
        <w:rPr>
          <w:rFonts w:hint="default" w:ascii="Times New Roman" w:hAnsi="Times New Roman" w:eastAsia="仿宋" w:cs="Times New Roman"/>
          <w:b/>
          <w:bCs/>
          <w:spacing w:val="0"/>
          <w:sz w:val="32"/>
          <w:szCs w:val="32"/>
          <w:lang w:eastAsia="zh-CN"/>
        </w:rPr>
        <w:t>活力迸发</w:t>
      </w:r>
      <w:r>
        <w:rPr>
          <w:rFonts w:hint="default" w:ascii="Times New Roman" w:hAnsi="Times New Roman" w:eastAsia="仿宋" w:cs="Times New Roman"/>
          <w:b/>
          <w:bCs/>
          <w:spacing w:val="0"/>
          <w:sz w:val="32"/>
          <w:szCs w:val="32"/>
        </w:rPr>
        <w:t>。</w:t>
      </w:r>
      <w:r>
        <w:rPr>
          <w:rFonts w:hint="default" w:ascii="Times New Roman" w:hAnsi="Times New Roman" w:eastAsia="仿宋" w:cs="Times New Roman"/>
          <w:spacing w:val="0"/>
          <w:sz w:val="32"/>
          <w:szCs w:val="32"/>
        </w:rPr>
        <w:t>龙岭工业集中区“一区多园”创建国家级千亿产业园区稳步推进。新增投产企业25家，实现规模工业总产值400亿元、增加值98亿元，分别增长23.1%、26.1%。园区投入10亿元完善基础设施，形成龙岭本部、沧水铺多个项目群，特色园区加快</w:t>
      </w:r>
      <w:r>
        <w:rPr>
          <w:rFonts w:hint="eastAsia" w:ascii="Times New Roman" w:hAnsi="Times New Roman" w:eastAsia="仿宋" w:cs="Times New Roman"/>
          <w:spacing w:val="0"/>
          <w:sz w:val="32"/>
          <w:szCs w:val="32"/>
          <w:lang w:val="en-US" w:eastAsia="zh-CN"/>
        </w:rPr>
        <w:t>发展</w:t>
      </w:r>
      <w:r>
        <w:rPr>
          <w:rFonts w:hint="default" w:ascii="Times New Roman" w:hAnsi="Times New Roman" w:eastAsia="仿宋" w:cs="Times New Roman"/>
          <w:spacing w:val="0"/>
          <w:sz w:val="32"/>
          <w:szCs w:val="32"/>
        </w:rPr>
        <w:t>。衡龙新区水电路和标准化厂房等基础配套逐步完善，鼎一致远等15个项目签约落户，量子动力等10个项目开工建设，愿景住工等4个项目建成投产。兰溪粮食产业园建设热火朝天，湘粮集团等企业加速聚集。出台工业“十条”，新进规模企业20家，总量达238家，其中产值过亿</w:t>
      </w:r>
      <w:r>
        <w:rPr>
          <w:rFonts w:hint="eastAsia" w:ascii="Times New Roman" w:hAnsi="Times New Roman" w:eastAsia="仿宋" w:cs="Times New Roman"/>
          <w:spacing w:val="0"/>
          <w:sz w:val="32"/>
          <w:szCs w:val="32"/>
          <w:lang w:val="en-US" w:eastAsia="zh-CN"/>
        </w:rPr>
        <w:t>元</w:t>
      </w:r>
      <w:r>
        <w:rPr>
          <w:rFonts w:hint="default" w:ascii="Times New Roman" w:hAnsi="Times New Roman" w:eastAsia="仿宋" w:cs="Times New Roman"/>
          <w:spacing w:val="0"/>
          <w:sz w:val="32"/>
          <w:szCs w:val="32"/>
        </w:rPr>
        <w:t>161家。实现规模工业总产值650亿元，增长10%。机械、食品、电子成为百亿产业。完成技改投资137亿元，纺织、塑编等传统产业转型发展，万元规模工业增加值能耗下降10%。</w:t>
      </w:r>
    </w:p>
    <w:p>
      <w:pPr>
        <w:widowControl w:val="0"/>
        <w:wordWrap/>
        <w:adjustRightInd w:val="0"/>
        <w:snapToGrid w:val="0"/>
        <w:spacing w:line="560" w:lineRule="exact"/>
        <w:ind w:left="0" w:leftChars="0" w:right="0" w:firstLine="619"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b/>
          <w:bCs/>
          <w:spacing w:val="0"/>
          <w:sz w:val="32"/>
          <w:szCs w:val="32"/>
        </w:rPr>
        <w:t>第三产业</w:t>
      </w:r>
      <w:r>
        <w:rPr>
          <w:rFonts w:hint="default" w:ascii="Times New Roman" w:hAnsi="Times New Roman" w:eastAsia="仿宋" w:cs="Times New Roman"/>
          <w:b/>
          <w:bCs/>
          <w:spacing w:val="0"/>
          <w:sz w:val="32"/>
          <w:szCs w:val="32"/>
          <w:lang w:eastAsia="zh-CN"/>
        </w:rPr>
        <w:t>提速发展</w:t>
      </w:r>
      <w:r>
        <w:rPr>
          <w:rFonts w:hint="default" w:ascii="Times New Roman" w:hAnsi="Times New Roman" w:eastAsia="仿宋" w:cs="Times New Roman"/>
          <w:b/>
          <w:bCs/>
          <w:spacing w:val="0"/>
          <w:sz w:val="32"/>
          <w:szCs w:val="32"/>
        </w:rPr>
        <w:t>。</w:t>
      </w:r>
      <w:r>
        <w:rPr>
          <w:rFonts w:hint="default" w:ascii="Times New Roman" w:hAnsi="Times New Roman" w:eastAsia="仿宋" w:cs="Times New Roman"/>
          <w:spacing w:val="0"/>
          <w:sz w:val="32"/>
          <w:szCs w:val="32"/>
        </w:rPr>
        <w:t>出台政策措施，促推现代服务业加快发展。</w:t>
      </w:r>
      <w:r>
        <w:rPr>
          <w:rFonts w:hint="default" w:ascii="Times New Roman" w:hAnsi="Times New Roman" w:eastAsia="仿宋" w:cs="Times New Roman"/>
          <w:bCs/>
          <w:spacing w:val="0"/>
          <w:sz w:val="32"/>
          <w:szCs w:val="32"/>
        </w:rPr>
        <w:t>第三产业实现增加值146.4亿元，增长11.0%；占GDP比重</w:t>
      </w:r>
      <w:r>
        <w:rPr>
          <w:rFonts w:hint="default" w:ascii="Times New Roman" w:hAnsi="Times New Roman" w:eastAsia="仿宋" w:cs="Times New Roman"/>
          <w:spacing w:val="0"/>
          <w:sz w:val="32"/>
          <w:szCs w:val="32"/>
        </w:rPr>
        <w:t>由上年40.6%提高到41.7%，增速较一、二产业分别高出7.5个、3.3个百分点。万达、海洋城等城市综合体盛大开业，引领消费潮流，成为益阳核心商区。顺德城、海吉星等现代商贸物流基地加快建设，辐射带动能力不断增强。电商业迅猛发展，28家电商企业实现销售总额16亿元，2家入选全市十大电商企业、11家申报省级电商企业。房地产市场回暖，新建住宅68.2万平方米，增长31.0%；签约销售113.9万平方米，增长20.6%。全域旅游总体规划完成修编，碧云峰山水田园综合体5A级景区、农业嘉年华建设有序推进。全年接待游客620.3万人次，增长18.0%；实现旅游综合收入27.1亿元，增长25.4%。</w:t>
      </w:r>
    </w:p>
    <w:p>
      <w:pPr>
        <w:widowControl w:val="0"/>
        <w:wordWrap/>
        <w:adjustRightInd w:val="0"/>
        <w:snapToGrid w:val="0"/>
        <w:spacing w:line="560" w:lineRule="exact"/>
        <w:ind w:left="0" w:leftChars="0" w:right="0" w:firstLine="603"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楷体" w:cs="Times New Roman"/>
          <w:b/>
          <w:bCs/>
          <w:spacing w:val="0"/>
          <w:sz w:val="32"/>
          <w:szCs w:val="32"/>
        </w:rPr>
        <w:t>聚焦城乡建设，品质提标，面貌更美。</w:t>
      </w:r>
      <w:r>
        <w:rPr>
          <w:rFonts w:hint="default" w:ascii="Times New Roman" w:hAnsi="Times New Roman" w:eastAsia="仿宋" w:cs="Times New Roman"/>
          <w:spacing w:val="0"/>
          <w:sz w:val="32"/>
          <w:szCs w:val="32"/>
        </w:rPr>
        <w:t>坚持生态优先，建设与管理、开发与保护并重，特色城镇和美丽赫山建设取得新进展。</w:t>
      </w:r>
    </w:p>
    <w:p>
      <w:pPr>
        <w:widowControl w:val="0"/>
        <w:wordWrap/>
        <w:spacing w:line="560" w:lineRule="exact"/>
        <w:ind w:left="0" w:leftChars="0" w:right="0" w:firstLine="619"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b/>
          <w:bCs/>
          <w:spacing w:val="0"/>
          <w:sz w:val="32"/>
          <w:szCs w:val="32"/>
        </w:rPr>
        <w:t>生态环境不断改善。</w:t>
      </w:r>
      <w:r>
        <w:rPr>
          <w:rFonts w:hint="default" w:ascii="Times New Roman" w:hAnsi="Times New Roman" w:eastAsia="仿宋" w:cs="Times New Roman"/>
          <w:bCs/>
          <w:spacing w:val="0"/>
          <w:sz w:val="32"/>
          <w:szCs w:val="32"/>
        </w:rPr>
        <w:t>区生态环境保护委员会</w:t>
      </w:r>
      <w:r>
        <w:rPr>
          <w:rFonts w:hint="default" w:ascii="Times New Roman" w:hAnsi="Times New Roman" w:eastAsia="仿宋" w:cs="Times New Roman"/>
          <w:spacing w:val="0"/>
          <w:sz w:val="32"/>
          <w:szCs w:val="32"/>
        </w:rPr>
        <w:t>积极履职，大气、土壤、水环境污染防治和生态建设高位推进。以铁的手腕整治中央和省环保督察反馈问题。严格按照“八个到位”要求，落实河长制基础工作，基本覆盖主要河湖水库沟渠，黑臭水体治理、水功能区水质达标等19项重点治理任务基本完成。持续推进沟渠塘坝清淤增蓄、畜禽养殖污染整治等“五大专项行动”，洞庭湖生态经济区水环境综合治理取得阶段性成效。扎实开展非法搅拌站、粘土砖厂、石煤矿山专项整治，城东污水处理厂基本建成，兰溪等乡镇污水处理厂取得实质性进展，来仪湖国家湿地公园保护与建设有序推进，永久基本农田划定工作获评全国先进。兰溪成为全省美丽乡镇，碧云峰、洗澡坪分别获评省、市美丽乡村示范村。空气质量优良率84.6%，较上年提高3.2个百分点。</w:t>
      </w:r>
    </w:p>
    <w:p>
      <w:pPr>
        <w:widowControl w:val="0"/>
        <w:wordWrap/>
        <w:spacing w:line="560" w:lineRule="exact"/>
        <w:ind w:left="0" w:leftChars="0" w:right="0" w:firstLine="619"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b/>
          <w:bCs/>
          <w:spacing w:val="0"/>
          <w:sz w:val="32"/>
          <w:szCs w:val="32"/>
        </w:rPr>
        <w:t>基础设施不断完善。</w:t>
      </w:r>
      <w:r>
        <w:rPr>
          <w:rFonts w:hint="default" w:ascii="Times New Roman" w:hAnsi="Times New Roman" w:eastAsia="仿宋" w:cs="Times New Roman"/>
          <w:spacing w:val="0"/>
          <w:sz w:val="32"/>
          <w:szCs w:val="32"/>
        </w:rPr>
        <w:t>全力支持资江风貌带、西流湾大桥、梓山湖生态公园、益阳大道西延线等重点项目建设，大力实施城市道路、背街小巷和城中村提质改造。投入2133万元，实施城市“三微”项目606个。新型城镇化三年行动计划稳步推进，投资2.46亿元，建设项目31个，九镇一乡发展定位更加清晰，沧水铺等城镇建设如火如荼，兰溪申报全国特色小镇有序推进。欧牌线、泉泥线、衡鸾线、梓山东路和G536兰溪至西林港提质改造年内竣工。农村公路新建122公里、加宽82公里，实施安保工程59.5公里，改造危桥18座。投入3.8亿元，加固水库33座，更新改造泵站等水利设施526处。投入6707万元，完成393公里供电线路、317台变压器新建改造。农村家庭宽带新增近6万用户，建成4G基站265个。</w:t>
      </w:r>
    </w:p>
    <w:p>
      <w:pPr>
        <w:widowControl w:val="0"/>
        <w:wordWrap/>
        <w:spacing w:line="560" w:lineRule="exact"/>
        <w:ind w:left="0" w:leftChars="0" w:right="0" w:firstLine="619"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b/>
          <w:bCs/>
          <w:spacing w:val="0"/>
          <w:sz w:val="32"/>
          <w:szCs w:val="32"/>
        </w:rPr>
        <w:t>管理力度不断加大。</w:t>
      </w:r>
      <w:r>
        <w:rPr>
          <w:rFonts w:hint="default" w:ascii="Times New Roman" w:hAnsi="Times New Roman" w:eastAsia="仿宋" w:cs="Times New Roman"/>
          <w:spacing w:val="0"/>
          <w:sz w:val="32"/>
          <w:szCs w:val="32"/>
        </w:rPr>
        <w:t>全国文明城市创建、国家卫生城市复审迎检扎实开展，“一江三路”实现长效整治。开展城市管理“六大专项整治”，整改违法经营6万余处，拆除非法广告牌1300余块，清理卫生死角4000余处，市容市貌持续改观，城市品位持续提高。依法拆除违法建筑206处5.43万平方米，新发违建有效遏制。投入2795万元，统筹实施农村环境综合</w:t>
      </w:r>
      <w:r>
        <w:rPr>
          <w:rFonts w:hint="eastAsia" w:ascii="Times New Roman" w:hAnsi="Times New Roman" w:eastAsia="仿宋" w:cs="Times New Roman"/>
          <w:spacing w:val="0"/>
          <w:sz w:val="32"/>
          <w:szCs w:val="32"/>
          <w:lang w:val="en-US" w:eastAsia="zh-CN"/>
        </w:rPr>
        <w:t>整治</w:t>
      </w:r>
      <w:r>
        <w:rPr>
          <w:rFonts w:hint="default" w:ascii="Times New Roman" w:hAnsi="Times New Roman" w:eastAsia="仿宋" w:cs="Times New Roman"/>
          <w:spacing w:val="0"/>
          <w:sz w:val="32"/>
          <w:szCs w:val="32"/>
        </w:rPr>
        <w:t>，基本实现常态保洁、长效管理，</w:t>
      </w:r>
      <w:r>
        <w:rPr>
          <w:rFonts w:hint="eastAsia" w:ascii="Times New Roman" w:hAnsi="Times New Roman" w:eastAsia="仿宋" w:cs="Times New Roman"/>
          <w:spacing w:val="0"/>
          <w:sz w:val="32"/>
          <w:szCs w:val="32"/>
          <w:lang w:val="en-US" w:eastAsia="zh-CN"/>
        </w:rPr>
        <w:t>农村清洁工程</w:t>
      </w:r>
      <w:r>
        <w:rPr>
          <w:rFonts w:hint="default" w:ascii="Times New Roman" w:hAnsi="Times New Roman" w:eastAsia="仿宋" w:cs="Times New Roman"/>
          <w:spacing w:val="0"/>
          <w:sz w:val="32"/>
          <w:szCs w:val="32"/>
        </w:rPr>
        <w:t>排名</w:t>
      </w:r>
      <w:r>
        <w:rPr>
          <w:rFonts w:hint="default" w:ascii="Times New Roman" w:hAnsi="Times New Roman" w:eastAsia="仿宋" w:cs="Times New Roman"/>
          <w:spacing w:val="0"/>
          <w:sz w:val="32"/>
          <w:szCs w:val="32"/>
          <w:lang w:eastAsia="zh-CN"/>
        </w:rPr>
        <w:t>稳</w:t>
      </w:r>
      <w:r>
        <w:rPr>
          <w:rFonts w:hint="default" w:ascii="Times New Roman" w:hAnsi="Times New Roman" w:eastAsia="仿宋" w:cs="Times New Roman"/>
          <w:spacing w:val="0"/>
          <w:sz w:val="32"/>
          <w:szCs w:val="32"/>
        </w:rPr>
        <w:t>居全市前列。建制镇清扫保洁市场化运作全覆盖，岳家桥等7个镇新成立城管大队，衡龙桥、泥江口跻身省级卫生镇行列。长效治超机制逐步健全，科技治超水平不断提升，形成源头管控、站点防守、流动稽查立体化网络，查处超载超限车辆1166台次。</w:t>
      </w:r>
    </w:p>
    <w:p>
      <w:pPr>
        <w:widowControl w:val="0"/>
        <w:wordWrap/>
        <w:spacing w:line="560" w:lineRule="exact"/>
        <w:ind w:left="0" w:leftChars="0" w:right="0" w:firstLine="603"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楷体" w:cs="Times New Roman"/>
          <w:b/>
          <w:bCs/>
          <w:spacing w:val="0"/>
          <w:sz w:val="32"/>
          <w:szCs w:val="32"/>
        </w:rPr>
        <w:t>聚焦社会建设，成果共享，福祉更多。</w:t>
      </w:r>
      <w:r>
        <w:rPr>
          <w:rFonts w:hint="default" w:ascii="Times New Roman" w:hAnsi="Times New Roman" w:eastAsia="仿宋" w:cs="Times New Roman"/>
          <w:spacing w:val="0"/>
          <w:sz w:val="32"/>
          <w:szCs w:val="32"/>
        </w:rPr>
        <w:t>财政支出重点投向民生领域，重点民生实事全面完成，发展成果更好地惠及人民。</w:t>
      </w:r>
    </w:p>
    <w:p>
      <w:pPr>
        <w:widowControl w:val="0"/>
        <w:wordWrap/>
        <w:spacing w:line="560" w:lineRule="exact"/>
        <w:ind w:left="0" w:leftChars="0" w:right="0" w:firstLine="619"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b/>
          <w:bCs/>
          <w:spacing w:val="0"/>
          <w:sz w:val="32"/>
          <w:szCs w:val="32"/>
        </w:rPr>
        <w:t>社会保障</w:t>
      </w:r>
      <w:r>
        <w:rPr>
          <w:rFonts w:hint="default" w:ascii="Times New Roman" w:hAnsi="Times New Roman" w:eastAsia="仿宋" w:cs="Times New Roman"/>
          <w:b/>
          <w:bCs/>
          <w:spacing w:val="0"/>
          <w:sz w:val="32"/>
          <w:szCs w:val="32"/>
          <w:lang w:eastAsia="zh-CN"/>
        </w:rPr>
        <w:t>水平提高</w:t>
      </w:r>
      <w:r>
        <w:rPr>
          <w:rFonts w:hint="default" w:ascii="Times New Roman" w:hAnsi="Times New Roman" w:eastAsia="仿宋" w:cs="Times New Roman"/>
          <w:b/>
          <w:bCs/>
          <w:spacing w:val="0"/>
          <w:sz w:val="32"/>
          <w:szCs w:val="32"/>
        </w:rPr>
        <w:t>。</w:t>
      </w:r>
      <w:r>
        <w:rPr>
          <w:rFonts w:hint="default" w:ascii="Times New Roman" w:hAnsi="Times New Roman" w:eastAsia="仿宋" w:cs="Times New Roman"/>
          <w:spacing w:val="0"/>
          <w:sz w:val="32"/>
          <w:szCs w:val="32"/>
        </w:rPr>
        <w:t>发放创业担保贷款5000万元，带动就业4412人。新增农村劳动力转移就业2610人，失业人员再就业3205人，职业培训6259人。减负惠农政策全面落实，农村低保清理整顿圆满完成。五大社会保险参保129.6万人次，发放低保、优抚、特困供养、医疗救助资金1.7亿元。新增养老床位570张，完成棚户区改造6948户、农村危房改造2191户。投入4.2亿元，精准扶贫“六大建设”、易地搬迁和</w:t>
      </w:r>
      <w:r>
        <w:rPr>
          <w:rFonts w:hint="eastAsia" w:ascii="Times New Roman" w:hAnsi="Times New Roman" w:eastAsia="仿宋" w:cs="Times New Roman"/>
          <w:spacing w:val="0"/>
          <w:sz w:val="32"/>
          <w:szCs w:val="32"/>
          <w:lang w:val="en-US" w:eastAsia="zh-CN"/>
        </w:rPr>
        <w:t>行</w:t>
      </w:r>
      <w:r>
        <w:rPr>
          <w:rFonts w:hint="default" w:ascii="Times New Roman" w:hAnsi="Times New Roman" w:eastAsia="仿宋" w:cs="Times New Roman"/>
          <w:spacing w:val="0"/>
          <w:sz w:val="32"/>
          <w:szCs w:val="32"/>
        </w:rPr>
        <w:t>业扶贫、</w:t>
      </w:r>
      <w:r>
        <w:rPr>
          <w:rFonts w:hint="eastAsia" w:ascii="Times New Roman" w:hAnsi="Times New Roman" w:eastAsia="仿宋" w:cs="Times New Roman"/>
          <w:spacing w:val="0"/>
          <w:sz w:val="32"/>
          <w:szCs w:val="32"/>
          <w:lang w:val="en-US" w:eastAsia="zh-CN"/>
        </w:rPr>
        <w:t>产业扶贫、</w:t>
      </w:r>
      <w:r>
        <w:rPr>
          <w:rFonts w:hint="default" w:ascii="Times New Roman" w:hAnsi="Times New Roman" w:eastAsia="仿宋" w:cs="Times New Roman"/>
          <w:spacing w:val="0"/>
          <w:sz w:val="32"/>
          <w:szCs w:val="32"/>
        </w:rPr>
        <w:t>社会扶贫扎实推进，解决贫困村1.76万人饮水安全问题，10073人脱贫、16个贫困村退出，贫困发生率降至3.3%。</w:t>
      </w:r>
    </w:p>
    <w:p>
      <w:pPr>
        <w:widowControl w:val="0"/>
        <w:wordWrap/>
        <w:spacing w:line="560" w:lineRule="exact"/>
        <w:ind w:left="0" w:leftChars="0" w:right="0" w:firstLine="619"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b/>
          <w:bCs/>
          <w:spacing w:val="0"/>
          <w:sz w:val="32"/>
          <w:szCs w:val="32"/>
        </w:rPr>
        <w:t>社会事业蓬勃发展。</w:t>
      </w:r>
      <w:r>
        <w:rPr>
          <w:rFonts w:hint="default" w:ascii="Times New Roman" w:hAnsi="Times New Roman" w:eastAsia="仿宋" w:cs="Times New Roman"/>
          <w:spacing w:val="0"/>
          <w:sz w:val="32"/>
          <w:szCs w:val="32"/>
        </w:rPr>
        <w:t>投入7233万元，完成21所薄弱学校改造、32所学校食堂标准化建设，“三通两平台”实现全覆盖，办学条件有效改善。“一建三扩一搬迁”工程扎实推进，中心城区新增学位2145个，大班额问题得到有效缓解。城市公立医院改革成效初显，区域医疗服务共同体组建到位，泥江口、泉交河等基层医疗卫生机构服务条件持续</w:t>
      </w:r>
      <w:r>
        <w:rPr>
          <w:rFonts w:hint="eastAsia" w:ascii="Times New Roman" w:hAnsi="Times New Roman" w:eastAsia="仿宋" w:cs="Times New Roman"/>
          <w:spacing w:val="0"/>
          <w:sz w:val="32"/>
          <w:szCs w:val="32"/>
          <w:lang w:eastAsia="zh-CN"/>
        </w:rPr>
        <w:t>改善</w:t>
      </w:r>
      <w:r>
        <w:rPr>
          <w:rFonts w:hint="default" w:ascii="Times New Roman" w:hAnsi="Times New Roman" w:eastAsia="仿宋" w:cs="Times New Roman"/>
          <w:spacing w:val="0"/>
          <w:sz w:val="32"/>
          <w:szCs w:val="32"/>
        </w:rPr>
        <w:t>，卫生计生乡镇综合执法监督、村级服务职能有效整合。</w:t>
      </w:r>
      <w:r>
        <w:rPr>
          <w:rFonts w:hint="default" w:ascii="Times New Roman" w:hAnsi="Times New Roman" w:eastAsia="仿宋" w:cs="Times New Roman"/>
          <w:bCs/>
          <w:spacing w:val="0"/>
          <w:sz w:val="32"/>
          <w:szCs w:val="32"/>
        </w:rPr>
        <w:t>积极实施全面两孩政策，人口均衡发展更趋合理</w:t>
      </w:r>
      <w:r>
        <w:rPr>
          <w:rFonts w:hint="default" w:ascii="Times New Roman" w:hAnsi="Times New Roman" w:eastAsia="仿宋" w:cs="Times New Roman"/>
          <w:spacing w:val="0"/>
          <w:sz w:val="32"/>
          <w:szCs w:val="32"/>
        </w:rPr>
        <w:t>。金家堤支部陈列馆建成开馆。送戏送电影下乡3255场，文化活动丰富多彩，全民健身蔚然成风，历史文化遗产保护传承有效推进，社会主义核心价值观得到全面培育和深入践行。</w:t>
      </w:r>
    </w:p>
    <w:p>
      <w:pPr>
        <w:widowControl w:val="0"/>
        <w:wordWrap/>
        <w:spacing w:line="560" w:lineRule="exact"/>
        <w:ind w:left="0" w:leftChars="0" w:right="0" w:firstLine="619"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b/>
          <w:bCs/>
          <w:spacing w:val="0"/>
          <w:sz w:val="32"/>
          <w:szCs w:val="32"/>
        </w:rPr>
        <w:t>社会大局保持稳定。</w:t>
      </w:r>
      <w:r>
        <w:rPr>
          <w:rFonts w:hint="default" w:ascii="Times New Roman" w:hAnsi="Times New Roman" w:eastAsia="仿宋" w:cs="Times New Roman"/>
          <w:spacing w:val="0"/>
          <w:sz w:val="32"/>
          <w:szCs w:val="32"/>
        </w:rPr>
        <w:t>我们坚定信念、永不放弃、万众一心、众志成城，成功处置羊角溃垸性特大管涌险情，保卫了烂泥湖垸60多万人民生命财产安全。</w:t>
      </w:r>
      <w:r>
        <w:rPr>
          <w:rFonts w:hint="default" w:ascii="Times New Roman" w:hAnsi="Times New Roman" w:eastAsia="仿宋" w:cs="Times New Roman"/>
          <w:spacing w:val="0"/>
          <w:sz w:val="32"/>
          <w:szCs w:val="32"/>
          <w:highlight w:val="white"/>
          <w:lang w:val="zh-CN"/>
        </w:rPr>
        <w:t>打赢了山丘区遭遇战、永申垸攻坚战、新河沿线持久战</w:t>
      </w:r>
      <w:r>
        <w:rPr>
          <w:rFonts w:hint="default" w:ascii="Times New Roman" w:hAnsi="Times New Roman" w:eastAsia="仿宋" w:cs="Times New Roman"/>
          <w:spacing w:val="0"/>
          <w:sz w:val="32"/>
          <w:szCs w:val="32"/>
        </w:rPr>
        <w:t>，取得了抗洪抢险全面胜利。村（居）“两委”换届圆满完成。基层应急管理规范化建设通过省级验收。信访积案清零、禁毒利剑行动、社会治安防控、平安创建深入推进，婚姻家庭纠纷调处、社会矛盾排查化解、宗教工作信息化管理不断创新，社区矫正、安置帮教等特殊人群服务管理不断规范。落实企业安全生产主体责任年、安全隐患整治年活动深入开展，省级安全生产示范区、食品安全示范区、平安畅通区创建稳步推进，安全生产形势整体趋稳。综治民调群众满意度大幅提升，社会治安综合治理工作成为全省先进。</w:t>
      </w:r>
    </w:p>
    <w:p>
      <w:pPr>
        <w:widowControl w:val="0"/>
        <w:wordWrap/>
        <w:spacing w:line="560" w:lineRule="exact"/>
        <w:ind w:left="0" w:leftChars="0" w:right="0" w:firstLine="643" w:firstLineChars="200"/>
        <w:textAlignment w:val="auto"/>
        <w:rPr>
          <w:rFonts w:hint="default" w:ascii="Times New Roman" w:hAnsi="Times New Roman" w:eastAsia="楷体" w:cs="Times New Roman"/>
          <w:b/>
          <w:bCs/>
          <w:spacing w:val="0"/>
          <w:sz w:val="32"/>
          <w:szCs w:val="32"/>
        </w:rPr>
      </w:pPr>
      <w:r>
        <w:rPr>
          <w:rFonts w:hint="default" w:ascii="Times New Roman" w:hAnsi="Times New Roman" w:eastAsia="楷体" w:cs="Times New Roman"/>
          <w:b/>
          <w:bCs/>
          <w:spacing w:val="0"/>
          <w:sz w:val="32"/>
          <w:szCs w:val="32"/>
        </w:rPr>
        <w:t>——这一年，我们突出三大抓手，跨越发展新格局日益清晰</w:t>
      </w:r>
    </w:p>
    <w:p>
      <w:pPr>
        <w:widowControl w:val="0"/>
        <w:wordWrap/>
        <w:adjustRightInd w:val="0"/>
        <w:snapToGrid w:val="0"/>
        <w:spacing w:line="560" w:lineRule="exact"/>
        <w:ind w:left="0" w:leftChars="0" w:right="0" w:firstLine="643"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楷体" w:cs="Times New Roman"/>
          <w:b/>
          <w:bCs/>
          <w:spacing w:val="0"/>
          <w:sz w:val="32"/>
          <w:szCs w:val="32"/>
        </w:rPr>
        <w:t>突出创新驱动，内生动力持续增强。</w:t>
      </w:r>
      <w:r>
        <w:rPr>
          <w:rFonts w:hint="default" w:ascii="Times New Roman" w:hAnsi="Times New Roman" w:eastAsia="仿宋" w:cs="Times New Roman"/>
          <w:spacing w:val="0"/>
          <w:sz w:val="32"/>
          <w:szCs w:val="32"/>
        </w:rPr>
        <w:t>坚持在改革中创新、以创新促发展。全面深化改革115项规定动作稳步推进，园区管理体制机制改革等4项自选动作初见成效。在全市率先开展河长制</w:t>
      </w:r>
      <w:r>
        <w:rPr>
          <w:rFonts w:hint="default" w:ascii="Times New Roman" w:hAnsi="Times New Roman" w:eastAsia="仿宋" w:cs="Times New Roman"/>
          <w:spacing w:val="0"/>
          <w:sz w:val="32"/>
          <w:szCs w:val="32"/>
          <w:lang w:val="zh-CN"/>
        </w:rPr>
        <w:t>“</w:t>
      </w:r>
      <w:r>
        <w:rPr>
          <w:rFonts w:hint="default" w:ascii="Times New Roman" w:hAnsi="Times New Roman" w:eastAsia="仿宋" w:cs="Times New Roman"/>
          <w:spacing w:val="0"/>
          <w:sz w:val="32"/>
          <w:szCs w:val="32"/>
        </w:rPr>
        <w:t>三长一站”和农村集体产权改革试点。设立创新创业带动就业扶持专项资金，入选省级知识产权建设强县，成功申报省级农业科技园。专利授权402件，获市级以上科技进步奖10项，益阳茶厂获国家科技进步二等奖。获批省级工程技术研究中心2个，新建院士专家工作站2个，新增产学研合作项目11个、高新技术企业5家，实现高新技术产业增加值82.8亿元。</w:t>
      </w:r>
    </w:p>
    <w:p>
      <w:pPr>
        <w:widowControl w:val="0"/>
        <w:wordWrap/>
        <w:spacing w:line="560" w:lineRule="exact"/>
        <w:ind w:left="0" w:leftChars="0" w:right="0" w:firstLine="643"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楷体" w:cs="Times New Roman"/>
          <w:b/>
          <w:bCs/>
          <w:spacing w:val="0"/>
          <w:sz w:val="32"/>
          <w:szCs w:val="32"/>
        </w:rPr>
        <w:t>突出开放带动，区域活力持续增强。</w:t>
      </w:r>
      <w:r>
        <w:rPr>
          <w:rFonts w:hint="default" w:ascii="Times New Roman" w:hAnsi="Times New Roman" w:eastAsia="仿宋" w:cs="Times New Roman"/>
          <w:spacing w:val="0"/>
          <w:sz w:val="32"/>
          <w:szCs w:val="32"/>
        </w:rPr>
        <w:t>坚持交通先行、开放包容，引进来与走出去并举、引资与引智并重，对外影响持续扩大，区位优势更加明显。长益高速扩容赫山段扎实推进，益娄、益马高速赫山段全面建成，石长铁路动车正式运行，长益高速湘江西互通成为益阳东接东进快车道、长益融合发展新</w:t>
      </w:r>
      <w:r>
        <w:rPr>
          <w:rFonts w:hint="eastAsia" w:ascii="Times New Roman" w:hAnsi="Times New Roman" w:eastAsia="仿宋" w:cs="Times New Roman"/>
          <w:spacing w:val="0"/>
          <w:sz w:val="32"/>
          <w:szCs w:val="32"/>
          <w:lang w:val="en-US" w:eastAsia="zh-CN"/>
        </w:rPr>
        <w:t>地</w:t>
      </w:r>
      <w:r>
        <w:rPr>
          <w:rFonts w:hint="default" w:ascii="Times New Roman" w:hAnsi="Times New Roman" w:eastAsia="仿宋" w:cs="Times New Roman"/>
          <w:spacing w:val="0"/>
          <w:sz w:val="32"/>
          <w:szCs w:val="32"/>
        </w:rPr>
        <w:t>标，多个出口连通区外路网，多点对接周边通畅快捷。签约项目44个，引进市域外资金形成固定资产94亿元，实际利用外资5449万美元。成功举办首届劳动竞赛，首次评选民营企业20强，非公有制经济加快发展，新增市场主体7706个，湖南名牌产品达17个。进出口企业11家破零、9家倍增，完成进出口总额10亿元，占全市外贸总量三成以上。“513”人才规划稳步实施，引进各类人才446人，人才梯队加快形成。</w:t>
      </w:r>
    </w:p>
    <w:p>
      <w:pPr>
        <w:widowControl w:val="0"/>
        <w:wordWrap/>
        <w:adjustRightInd w:val="0"/>
        <w:snapToGrid w:val="0"/>
        <w:spacing w:line="560" w:lineRule="exact"/>
        <w:ind w:left="0" w:leftChars="0" w:right="0" w:firstLine="643"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楷体" w:cs="Times New Roman"/>
          <w:b/>
          <w:bCs/>
          <w:spacing w:val="0"/>
          <w:sz w:val="32"/>
          <w:szCs w:val="32"/>
        </w:rPr>
        <w:t>突出项目拉动，支撑能力持续增强。</w:t>
      </w:r>
      <w:r>
        <w:rPr>
          <w:rFonts w:hint="default" w:ascii="Times New Roman" w:hAnsi="Times New Roman" w:eastAsia="仿宋" w:cs="Times New Roman"/>
          <w:spacing w:val="0"/>
          <w:sz w:val="32"/>
          <w:szCs w:val="32"/>
        </w:rPr>
        <w:t>项目建设年主题活动扎实开展，园区、交通、城镇、农业、民生建设五大会战强力推进。铺排重点项目125个，完成投资139.9亿元。槟榔产业园、食品产业园等45个项目相继开工，华翔智能机器人、艾华铝电解电容器等40个项目建成投产。以前所未有的力度推进长益高速湘江西互通建设，仅用10个月竣工通车，刷新项目建设益阳速度。立项争资、平台融资分别到位26.8亿元、26.1亿元。土地利用总体规划调整顺利完成，土地报批机制有效理顺，全年土地储备1400亩、报批5190亩。征拆攻坚持续开展，司法强拆合力更强，依法执行强制腾地5起，金桥广场等25个项目扎实推进，G234会龙山段施工环境优、拆迁模式新、推进速度快，历时多年的梓湖御园和腾远地产等20个项目拆迁清零。</w:t>
      </w:r>
    </w:p>
    <w:p>
      <w:pPr>
        <w:widowControl w:val="0"/>
        <w:wordWrap/>
        <w:spacing w:line="560" w:lineRule="exact"/>
        <w:ind w:left="0" w:leftChars="0" w:right="0" w:firstLine="643" w:firstLineChars="200"/>
        <w:textAlignment w:val="auto"/>
        <w:rPr>
          <w:rFonts w:hint="default" w:ascii="Times New Roman" w:hAnsi="Times New Roman" w:eastAsia="楷体" w:cs="Times New Roman"/>
          <w:b/>
          <w:bCs/>
          <w:spacing w:val="0"/>
          <w:sz w:val="32"/>
          <w:szCs w:val="32"/>
        </w:rPr>
      </w:pPr>
      <w:r>
        <w:rPr>
          <w:rFonts w:hint="default" w:ascii="Times New Roman" w:hAnsi="Times New Roman" w:eastAsia="楷体" w:cs="Times New Roman"/>
          <w:b/>
          <w:bCs/>
          <w:spacing w:val="0"/>
          <w:sz w:val="32"/>
          <w:szCs w:val="32"/>
        </w:rPr>
        <w:t>——这一年，我们坚持三个注重，服务发展新风尚日益浓厚</w:t>
      </w:r>
    </w:p>
    <w:p>
      <w:pPr>
        <w:widowControl w:val="0"/>
        <w:wordWrap/>
        <w:spacing w:line="560" w:lineRule="exact"/>
        <w:ind w:left="0" w:leftChars="0" w:right="0" w:firstLine="603"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楷体" w:cs="Times New Roman"/>
          <w:b/>
          <w:bCs/>
          <w:spacing w:val="0"/>
          <w:sz w:val="32"/>
          <w:szCs w:val="32"/>
        </w:rPr>
        <w:t>注重增强法治观念。</w:t>
      </w:r>
      <w:r>
        <w:rPr>
          <w:rFonts w:hint="default" w:ascii="Times New Roman" w:hAnsi="Times New Roman" w:eastAsia="仿宋" w:cs="Times New Roman"/>
          <w:spacing w:val="0"/>
          <w:sz w:val="32"/>
          <w:szCs w:val="32"/>
        </w:rPr>
        <w:t>法治赫山建设扎实推进，“七五”普法深入开展，基层公共法律服务站（点）全面覆盖，尊法守法学法用法氛围日益浓厚。重大行政决策听证制度和五大程序全面落实，规范性文件备案审查和“三统一”严格执行，行政执法监督持续加强，成为全市首批依法行政示范单位。认真执行区人大及其常委会决定，主动向区人大及其常委会报告工作、向区政协通报情况，自觉接受人大法律监督、工作监督和政协民主监督。办理代表建议110件、委员提案49 件，见面率、办复率、满意率或基本满意率均达100%，所提问题90%得到解决或计划解决。</w:t>
      </w:r>
    </w:p>
    <w:p>
      <w:pPr>
        <w:widowControl w:val="0"/>
        <w:wordWrap/>
        <w:spacing w:line="560" w:lineRule="exact"/>
        <w:ind w:left="0" w:leftChars="0" w:right="0" w:firstLine="603"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楷体" w:cs="Times New Roman"/>
          <w:b/>
          <w:bCs/>
          <w:spacing w:val="0"/>
          <w:sz w:val="32"/>
          <w:szCs w:val="32"/>
        </w:rPr>
        <w:t>注重提升行政效能。</w:t>
      </w:r>
      <w:r>
        <w:rPr>
          <w:rFonts w:hint="default" w:ascii="Times New Roman" w:hAnsi="Times New Roman" w:eastAsia="仿宋" w:cs="Times New Roman"/>
          <w:spacing w:val="0"/>
          <w:sz w:val="32"/>
          <w:szCs w:val="32"/>
        </w:rPr>
        <w:t>公车改革全面完成，行政许可标准化积极推进，“放管服”和商事制度改革持续深化，政务服务不断优化，在线审批平稳运行，办税服务厅高效运营。村级便民服务员选优配齐，益村平台服务升级。涉企信息归集公示全面推进，政务公开严格落实，办事公开示范点创建高效推进，</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互联网+监督</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平台上线运行，政府工作更加</w:t>
      </w:r>
      <w:r>
        <w:rPr>
          <w:rFonts w:hint="eastAsia" w:ascii="Times New Roman" w:hAnsi="Times New Roman" w:eastAsia="仿宋" w:cs="Times New Roman"/>
          <w:spacing w:val="0"/>
          <w:sz w:val="32"/>
          <w:szCs w:val="32"/>
          <w:lang w:val="en-US" w:eastAsia="zh-CN"/>
        </w:rPr>
        <w:t>高效</w:t>
      </w:r>
      <w:r>
        <w:rPr>
          <w:rFonts w:hint="default" w:ascii="Times New Roman" w:hAnsi="Times New Roman" w:eastAsia="仿宋" w:cs="Times New Roman"/>
          <w:spacing w:val="0"/>
          <w:sz w:val="32"/>
          <w:szCs w:val="32"/>
        </w:rPr>
        <w:t>透明。受理各类政务办件5.8万，办结率100%。受理区长热线3578个，答复率100%，群众满意率98%以上。</w:t>
      </w:r>
    </w:p>
    <w:p>
      <w:pPr>
        <w:widowControl w:val="0"/>
        <w:wordWrap/>
        <w:spacing w:line="560" w:lineRule="exact"/>
        <w:ind w:left="0" w:leftChars="0" w:right="0" w:firstLine="603"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楷体" w:cs="Times New Roman"/>
          <w:b/>
          <w:bCs/>
          <w:spacing w:val="0"/>
          <w:sz w:val="32"/>
          <w:szCs w:val="32"/>
        </w:rPr>
        <w:t>注重转变干部作风。</w:t>
      </w:r>
      <w:r>
        <w:rPr>
          <w:rFonts w:hint="default" w:ascii="Times New Roman" w:hAnsi="Times New Roman" w:eastAsia="仿宋" w:cs="Times New Roman"/>
          <w:spacing w:val="0"/>
          <w:sz w:val="32"/>
          <w:szCs w:val="32"/>
        </w:rPr>
        <w:t>派驻监督、巡察监督</w:t>
      </w:r>
      <w:r>
        <w:rPr>
          <w:rFonts w:hint="default" w:ascii="Times New Roman" w:hAnsi="Times New Roman" w:eastAsia="仿宋" w:cs="Times New Roman"/>
          <w:spacing w:val="0"/>
          <w:sz w:val="32"/>
          <w:szCs w:val="32"/>
          <w:lang w:eastAsia="zh-CN"/>
        </w:rPr>
        <w:t>实现</w:t>
      </w:r>
      <w:r>
        <w:rPr>
          <w:rFonts w:hint="default" w:ascii="Times New Roman" w:hAnsi="Times New Roman" w:eastAsia="仿宋" w:cs="Times New Roman"/>
          <w:spacing w:val="0"/>
          <w:sz w:val="32"/>
          <w:szCs w:val="32"/>
        </w:rPr>
        <w:t>全覆盖，监察体制改革试点稳步推进</w:t>
      </w:r>
      <w:r>
        <w:rPr>
          <w:rFonts w:hint="default"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狠抓“四风”治理，严控“三公”经费，党风廉政建设责任制深入落实</w:t>
      </w:r>
      <w:r>
        <w:rPr>
          <w:rFonts w:hint="default"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“中梗阻”和“雁过拔毛”式腐败问题、国家公职人员违规参与涉砂涉矿等经营性活动专项整治大力开展</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处置各类问题线索245件，立案审查164人。审计项目76个，查处违规资金456万元，纠正管理不规范资金5.8亿元。“两学一做”学习教育常态化制度化严格落实，书记局长大讲坛活动有效开展，考核激励、容错免责、监督问责三管齐下，干事创业氛围浓厚，产业帮扶、项目建设、精准扶贫中涌现</w:t>
      </w:r>
      <w:r>
        <w:rPr>
          <w:rFonts w:hint="eastAsia" w:ascii="Times New Roman" w:hAnsi="Times New Roman" w:eastAsia="仿宋" w:cs="Times New Roman"/>
          <w:spacing w:val="0"/>
          <w:sz w:val="32"/>
          <w:szCs w:val="32"/>
          <w:lang w:val="en-US" w:eastAsia="zh-CN"/>
        </w:rPr>
        <w:t>出</w:t>
      </w:r>
      <w:r>
        <w:rPr>
          <w:rFonts w:hint="default" w:ascii="Times New Roman" w:hAnsi="Times New Roman" w:eastAsia="仿宋" w:cs="Times New Roman"/>
          <w:spacing w:val="0"/>
          <w:sz w:val="32"/>
          <w:szCs w:val="32"/>
        </w:rPr>
        <w:t>许多感人的赫山故事。</w:t>
      </w:r>
    </w:p>
    <w:p>
      <w:pPr>
        <w:widowControl w:val="0"/>
        <w:wordWrap/>
        <w:adjustRightInd w:val="0"/>
        <w:snapToGrid w:val="0"/>
        <w:spacing w:line="540" w:lineRule="exact"/>
        <w:ind w:left="0" w:leftChars="0" w:right="0" w:firstLine="640" w:firstLineChars="200"/>
        <w:jc w:val="both"/>
        <w:textAlignment w:val="auto"/>
        <w:outlineLvl w:val="9"/>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 xml:space="preserve">各位代表，过去的一年，国防动员扎实推进，兵役工作成效显著，军民融合深入发展，对台、档案、供销、残联、移民、气象、科协、武警、消防、保险、邮政、广电、海事等工作取得新进展，共青团、公积金、红十字会、老干老龄、外事侨务等事业呈现新气象。 </w:t>
      </w:r>
    </w:p>
    <w:p>
      <w:pPr>
        <w:widowControl w:val="0"/>
        <w:wordWrap/>
        <w:adjustRightInd w:val="0"/>
        <w:snapToGrid w:val="0"/>
        <w:spacing w:line="540" w:lineRule="exact"/>
        <w:ind w:left="0" w:leftChars="0" w:right="0" w:firstLine="640" w:firstLineChars="200"/>
        <w:jc w:val="both"/>
        <w:textAlignment w:val="auto"/>
        <w:outlineLvl w:val="9"/>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这些成绩的取得，得益于区委统揽全局、坚强领导，得益于区人大、区政协有效监督、鼎力支持，得益于全区上下勠力同心、奋力拼搏，得益于离退休老同志热切关注、倾情关心。在此，我代表区人民政府，向全体人大代表、政协委员，并通过你们向全区广大干部群众，以及所有关心支持赫山发展的社会各界人士，表示衷心</w:t>
      </w:r>
      <w:r>
        <w:rPr>
          <w:rFonts w:hint="eastAsia" w:ascii="Times New Roman" w:hAnsi="Times New Roman" w:eastAsia="仿宋" w:cs="Times New Roman"/>
          <w:spacing w:val="0"/>
          <w:sz w:val="32"/>
          <w:szCs w:val="32"/>
          <w:lang w:val="en-US" w:eastAsia="zh-CN"/>
        </w:rPr>
        <w:t>的</w:t>
      </w:r>
      <w:r>
        <w:rPr>
          <w:rFonts w:hint="default" w:ascii="Times New Roman" w:hAnsi="Times New Roman" w:eastAsia="仿宋" w:cs="Times New Roman"/>
          <w:spacing w:val="0"/>
          <w:sz w:val="32"/>
          <w:szCs w:val="32"/>
        </w:rPr>
        <w:t>感谢，并致以崇高的敬意！</w:t>
      </w:r>
    </w:p>
    <w:p>
      <w:pPr>
        <w:widowControl w:val="0"/>
        <w:wordWrap/>
        <w:adjustRightInd w:val="0"/>
        <w:snapToGrid w:val="0"/>
        <w:spacing w:line="540" w:lineRule="exact"/>
        <w:ind w:left="0" w:leftChars="0" w:right="0" w:firstLine="640" w:firstLineChars="200"/>
        <w:jc w:val="both"/>
        <w:textAlignment w:val="auto"/>
        <w:outlineLvl w:val="9"/>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各位代表，赫山正处于爬坡过坎、加快发展的关键时期，前进道路上还有许多困难和问题，主要是：区域发展不充分，经济总量不大，产业结构不优，好项目、大项目和新业态不多，中高端产业发展不快，创新驱动作用不</w:t>
      </w:r>
      <w:r>
        <w:rPr>
          <w:rFonts w:hint="eastAsia" w:ascii="Times New Roman" w:hAnsi="Times New Roman" w:eastAsia="仿宋" w:cs="Times New Roman"/>
          <w:spacing w:val="0"/>
          <w:sz w:val="32"/>
          <w:szCs w:val="32"/>
          <w:lang w:val="en-US" w:eastAsia="zh-CN"/>
        </w:rPr>
        <w:t>强</w:t>
      </w:r>
      <w:r>
        <w:rPr>
          <w:rFonts w:hint="default" w:ascii="Times New Roman" w:hAnsi="Times New Roman" w:eastAsia="仿宋" w:cs="Times New Roman"/>
          <w:spacing w:val="0"/>
          <w:sz w:val="32"/>
          <w:szCs w:val="32"/>
        </w:rPr>
        <w:t>；民生保障短板多，财政收支矛盾突出，城乡资源配置不均衡，教育、医疗、文化等公共服务不完善，社会保障水平不高，群众诉求日趋多元，民生改善任重道远；风险隐患不容忽视，金融、房地产、生态环境</w:t>
      </w:r>
      <w:r>
        <w:rPr>
          <w:rFonts w:hint="eastAsia" w:ascii="Times New Roman" w:hAnsi="Times New Roman" w:eastAsia="仿宋" w:cs="Times New Roman"/>
          <w:spacing w:val="0"/>
          <w:sz w:val="32"/>
          <w:szCs w:val="32"/>
          <w:lang w:val="en-US" w:eastAsia="zh-CN"/>
        </w:rPr>
        <w:t>和</w:t>
      </w:r>
      <w:r>
        <w:rPr>
          <w:rFonts w:hint="default" w:ascii="Times New Roman" w:hAnsi="Times New Roman" w:eastAsia="仿宋" w:cs="Times New Roman"/>
          <w:spacing w:val="0"/>
          <w:sz w:val="32"/>
          <w:szCs w:val="32"/>
        </w:rPr>
        <w:t>政府性债务等领域潜在风险逐步显现，制约发展和影响稳定的因素增多；自身建设需加强，少数干部担当、创新、服务意识不强，行政效率不高，发展环境</w:t>
      </w:r>
      <w:r>
        <w:rPr>
          <w:rFonts w:hint="eastAsia" w:ascii="Times New Roman" w:hAnsi="Times New Roman" w:eastAsia="仿宋" w:cs="Times New Roman"/>
          <w:spacing w:val="0"/>
          <w:sz w:val="32"/>
          <w:szCs w:val="32"/>
          <w:lang w:val="en-US" w:eastAsia="zh-CN"/>
        </w:rPr>
        <w:t>总体</w:t>
      </w:r>
      <w:r>
        <w:rPr>
          <w:rFonts w:hint="default" w:ascii="Times New Roman" w:hAnsi="Times New Roman" w:eastAsia="仿宋" w:cs="Times New Roman"/>
          <w:spacing w:val="0"/>
          <w:sz w:val="32"/>
          <w:szCs w:val="32"/>
        </w:rPr>
        <w:t>不优；等等。对此，我们将高度重视，坚持问题导向，采取有效措施，认真加以解决。</w:t>
      </w:r>
    </w:p>
    <w:p>
      <w:pPr>
        <w:widowControl w:val="0"/>
        <w:wordWrap/>
        <w:adjustRightInd w:val="0"/>
        <w:snapToGrid w:val="0"/>
        <w:spacing w:before="312" w:beforeLines="100" w:line="600" w:lineRule="exact"/>
        <w:ind w:left="0" w:leftChars="0" w:right="0" w:firstLine="0" w:firstLineChars="0"/>
        <w:jc w:val="center"/>
        <w:textAlignment w:val="auto"/>
        <w:outlineLvl w:val="9"/>
        <w:rPr>
          <w:rFonts w:hint="default" w:ascii="Times New Roman" w:hAnsi="Times New Roman" w:eastAsia="黑体" w:cs="Times New Roman"/>
          <w:spacing w:val="0"/>
          <w:sz w:val="36"/>
          <w:szCs w:val="36"/>
        </w:rPr>
      </w:pPr>
      <w:r>
        <w:rPr>
          <w:rFonts w:hint="default" w:ascii="Times New Roman" w:hAnsi="Times New Roman" w:eastAsia="黑体" w:cs="Times New Roman"/>
          <w:spacing w:val="0"/>
          <w:sz w:val="36"/>
          <w:szCs w:val="36"/>
        </w:rPr>
        <w:t>精准发力  加快发展</w:t>
      </w:r>
    </w:p>
    <w:p>
      <w:pPr>
        <w:widowControl w:val="0"/>
        <w:wordWrap/>
        <w:adjustRightInd w:val="0"/>
        <w:snapToGrid w:val="0"/>
        <w:spacing w:after="468" w:afterLines="150" w:line="600" w:lineRule="exact"/>
        <w:ind w:left="0" w:leftChars="0" w:right="0" w:firstLine="0" w:firstLineChars="0"/>
        <w:jc w:val="center"/>
        <w:textAlignment w:val="auto"/>
        <w:outlineLvl w:val="9"/>
        <w:rPr>
          <w:rFonts w:hint="default" w:ascii="Times New Roman" w:hAnsi="Times New Roman" w:eastAsia="黑体" w:cs="Times New Roman"/>
          <w:spacing w:val="0"/>
          <w:sz w:val="36"/>
          <w:szCs w:val="36"/>
        </w:rPr>
      </w:pPr>
      <w:r>
        <w:rPr>
          <w:rFonts w:hint="default" w:ascii="Times New Roman" w:hAnsi="Times New Roman" w:eastAsia="黑体" w:cs="Times New Roman"/>
          <w:spacing w:val="0"/>
          <w:sz w:val="36"/>
          <w:szCs w:val="36"/>
        </w:rPr>
        <w:t>新时代彰显赫山新作为</w:t>
      </w:r>
    </w:p>
    <w:p>
      <w:pPr>
        <w:widowControl w:val="0"/>
        <w:wordWrap/>
        <w:spacing w:line="560" w:lineRule="exact"/>
        <w:ind w:left="0" w:leftChars="0" w:right="0"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2018年是全面贯彻党的十九大精神开局之年，是决胜全面小康攻坚之年，也是赫山加快进军全省县域经济前十强奋进之年。党的十九大作出了我国特色社会主义进入新时代的重大判断。拥抱新时代，我们必须以永不懈怠的精神状态和一往无前的奋斗姿态，谋求新发展，彰显新作为，奋力开启赫山科学跨越发展新征程。</w:t>
      </w:r>
    </w:p>
    <w:p>
      <w:pPr>
        <w:widowControl w:val="0"/>
        <w:wordWrap/>
        <w:spacing w:line="560" w:lineRule="exact"/>
        <w:ind w:left="0" w:leftChars="0" w:right="0" w:firstLine="643"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楷体" w:cs="Times New Roman"/>
          <w:b/>
          <w:bCs/>
          <w:spacing w:val="0"/>
          <w:sz w:val="32"/>
          <w:szCs w:val="32"/>
        </w:rPr>
        <w:t>政府工作指导思想：</w:t>
      </w:r>
      <w:r>
        <w:rPr>
          <w:rFonts w:hint="default" w:ascii="Times New Roman" w:hAnsi="Times New Roman" w:eastAsia="仿宋" w:cs="Times New Roman"/>
          <w:spacing w:val="0"/>
          <w:sz w:val="32"/>
          <w:szCs w:val="32"/>
        </w:rPr>
        <w:t>以习近平新时代中国特色社会主义思想为指导，认真贯彻党的十九大精神和中央、省、市</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区委决策部署，紧紧围绕“五位一体”总体布局和“四个全面”战略布局，把握稳中求进工作总基调，聚焦发展第一要务，突出创新、开放“两轮驱动”，实施融入发展、特色发展、绿色发展“三大战略”，打好产业升级、项目攻坚、城乡提质、民生保障“四大战役”，抓重点、补短板、强弱项，着力推动高质量发展，</w:t>
      </w:r>
      <w:r>
        <w:rPr>
          <w:rFonts w:hint="default" w:ascii="Times New Roman" w:hAnsi="Times New Roman" w:eastAsia="仿宋" w:cs="Times New Roman"/>
          <w:spacing w:val="0"/>
          <w:sz w:val="32"/>
          <w:szCs w:val="32"/>
          <w:lang w:eastAsia="zh-CN"/>
        </w:rPr>
        <w:t>努力</w:t>
      </w:r>
      <w:r>
        <w:rPr>
          <w:rFonts w:hint="default" w:ascii="Times New Roman" w:hAnsi="Times New Roman" w:eastAsia="仿宋" w:cs="Times New Roman"/>
          <w:spacing w:val="0"/>
          <w:sz w:val="32"/>
          <w:szCs w:val="32"/>
        </w:rPr>
        <w:t>打造五区两基地</w:t>
      </w:r>
      <w:r>
        <w:rPr>
          <w:rFonts w:hint="default" w:ascii="Times New Roman" w:hAnsi="Times New Roman" w:eastAsia="仿宋" w:cs="Times New Roman"/>
          <w:spacing w:val="0"/>
          <w:sz w:val="32"/>
          <w:szCs w:val="32"/>
          <w:lang w:eastAsia="zh-CN"/>
        </w:rPr>
        <w:t>，加快</w:t>
      </w:r>
      <w:r>
        <w:rPr>
          <w:rFonts w:hint="default" w:ascii="Times New Roman" w:hAnsi="Times New Roman" w:eastAsia="仿宋" w:cs="Times New Roman"/>
          <w:spacing w:val="0"/>
          <w:sz w:val="32"/>
          <w:szCs w:val="32"/>
        </w:rPr>
        <w:t>建设美丽富饶幸福新赫山。</w:t>
      </w:r>
    </w:p>
    <w:p>
      <w:pPr>
        <w:widowControl w:val="0"/>
        <w:wordWrap/>
        <w:spacing w:line="560" w:lineRule="exact"/>
        <w:ind w:left="0" w:leftChars="0" w:right="0" w:firstLine="643" w:firstLineChars="200"/>
        <w:textAlignment w:val="auto"/>
        <w:rPr>
          <w:rFonts w:hint="default" w:ascii="Times New Roman" w:hAnsi="Times New Roman" w:eastAsia="仿宋" w:cs="Times New Roman"/>
          <w:spacing w:val="0"/>
          <w:sz w:val="32"/>
          <w:szCs w:val="32"/>
        </w:rPr>
      </w:pPr>
      <w:r>
        <w:rPr>
          <w:rFonts w:hint="eastAsia" w:ascii="Times New Roman" w:hAnsi="Times New Roman" w:eastAsia="楷体" w:cs="Times New Roman"/>
          <w:b/>
          <w:bCs/>
          <w:spacing w:val="0"/>
          <w:sz w:val="32"/>
          <w:szCs w:val="32"/>
          <w:lang w:val="en-US" w:eastAsia="zh-CN"/>
        </w:rPr>
        <w:t>区域发展</w:t>
      </w:r>
      <w:r>
        <w:rPr>
          <w:rFonts w:hint="default" w:ascii="Times New Roman" w:hAnsi="Times New Roman" w:eastAsia="楷体" w:cs="Times New Roman"/>
          <w:b/>
          <w:bCs/>
          <w:spacing w:val="0"/>
          <w:sz w:val="32"/>
          <w:szCs w:val="32"/>
        </w:rPr>
        <w:t>预期目标：</w:t>
      </w:r>
      <w:r>
        <w:rPr>
          <w:rFonts w:hint="default" w:ascii="Times New Roman" w:hAnsi="Times New Roman" w:eastAsia="仿宋" w:cs="Times New Roman"/>
          <w:spacing w:val="0"/>
          <w:sz w:val="32"/>
          <w:szCs w:val="32"/>
        </w:rPr>
        <w:t>地区生产总值增长8.5%以上，一般公共预算收入增长9%以上，固定资产投资增长18%以上，规模工业增加值增长8.5%以上，社会消费品零售总额增长12%以上，城乡居民人均可支配收入增长9.5%以上。</w:t>
      </w:r>
    </w:p>
    <w:p>
      <w:pPr>
        <w:widowControl w:val="0"/>
        <w:wordWrap/>
        <w:spacing w:line="560" w:lineRule="exact"/>
        <w:ind w:left="0" w:leftChars="0" w:right="0"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围绕实现上述目标，重点打好四大战役：</w:t>
      </w:r>
    </w:p>
    <w:p>
      <w:pPr>
        <w:widowControl w:val="0"/>
        <w:wordWrap/>
        <w:spacing w:line="560" w:lineRule="exact"/>
        <w:ind w:left="0" w:leftChars="0" w:right="0" w:firstLine="643" w:firstLineChars="200"/>
        <w:textAlignment w:val="auto"/>
        <w:rPr>
          <w:rFonts w:hint="default" w:ascii="Times New Roman" w:hAnsi="Times New Roman" w:eastAsia="楷体" w:cs="Times New Roman"/>
          <w:b/>
          <w:bCs/>
          <w:spacing w:val="0"/>
          <w:sz w:val="32"/>
          <w:szCs w:val="32"/>
          <w:lang w:val="zh-CN"/>
        </w:rPr>
      </w:pPr>
      <w:r>
        <w:rPr>
          <w:rFonts w:hint="default" w:ascii="Times New Roman" w:hAnsi="Times New Roman" w:eastAsia="楷体" w:cs="Times New Roman"/>
          <w:b/>
          <w:bCs/>
          <w:spacing w:val="0"/>
          <w:sz w:val="32"/>
          <w:szCs w:val="32"/>
          <w:lang w:val="zh-CN"/>
        </w:rPr>
        <w:t>——提振实体经济，打好产业升级“阵地战”</w:t>
      </w:r>
    </w:p>
    <w:p>
      <w:pPr>
        <w:widowControl w:val="0"/>
        <w:wordWrap/>
        <w:spacing w:line="560" w:lineRule="exact"/>
        <w:ind w:left="0" w:leftChars="0" w:right="0"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把培育发展产业、做强做优产业，作为推动转型升级的关键举措和支撑区域发展的最大引擎，加快建设现代产业体系，推动经济和产业迈向“双中高”。</w:t>
      </w:r>
    </w:p>
    <w:p>
      <w:pPr>
        <w:widowControl w:val="0"/>
        <w:shd w:val="clear" w:color="auto" w:fill="FFFFFF"/>
        <w:wordWrap/>
        <w:spacing w:line="560" w:lineRule="exact"/>
        <w:ind w:left="0" w:leftChars="0" w:right="0" w:firstLine="643" w:firstLineChars="200"/>
        <w:textAlignment w:val="auto"/>
        <w:rPr>
          <w:rFonts w:hint="default" w:ascii="Times New Roman" w:hAnsi="Times New Roman" w:eastAsia="仿宋" w:cs="Times New Roman"/>
          <w:spacing w:val="0"/>
          <w:sz w:val="32"/>
          <w:szCs w:val="32"/>
          <w:lang w:val="zh-CN"/>
        </w:rPr>
      </w:pPr>
      <w:r>
        <w:rPr>
          <w:rFonts w:hint="default" w:ascii="Times New Roman" w:hAnsi="Times New Roman" w:eastAsia="楷体" w:cs="Times New Roman"/>
          <w:b/>
          <w:bCs/>
          <w:spacing w:val="0"/>
          <w:sz w:val="32"/>
          <w:szCs w:val="32"/>
          <w:lang w:val="zh-CN"/>
        </w:rPr>
        <w:t>开创现代农业新局面。</w:t>
      </w:r>
      <w:r>
        <w:rPr>
          <w:rFonts w:hint="default" w:ascii="Times New Roman" w:hAnsi="Times New Roman" w:eastAsia="仿宋" w:cs="Times New Roman"/>
          <w:spacing w:val="0"/>
          <w:sz w:val="32"/>
          <w:szCs w:val="32"/>
          <w:lang w:val="zh-CN"/>
        </w:rPr>
        <w:t>以创建国家现代农业改革发展示范区为抓手</w:t>
      </w:r>
      <w:r>
        <w:rPr>
          <w:rFonts w:hint="default" w:ascii="Times New Roman" w:hAnsi="Times New Roman" w:eastAsia="仿宋" w:cs="Times New Roman"/>
          <w:spacing w:val="0"/>
          <w:sz w:val="32"/>
          <w:szCs w:val="32"/>
        </w:rPr>
        <w:t>，继续深化农业供给侧</w:t>
      </w:r>
      <w:r>
        <w:rPr>
          <w:rFonts w:hint="default" w:ascii="Times New Roman" w:hAnsi="Times New Roman" w:eastAsia="仿宋" w:cs="Times New Roman"/>
          <w:spacing w:val="0"/>
          <w:sz w:val="32"/>
          <w:szCs w:val="32"/>
          <w:lang w:eastAsia="zh-CN"/>
        </w:rPr>
        <w:t>结构性</w:t>
      </w:r>
      <w:r>
        <w:rPr>
          <w:rFonts w:hint="default" w:ascii="Times New Roman" w:hAnsi="Times New Roman" w:eastAsia="仿宋" w:cs="Times New Roman"/>
          <w:spacing w:val="0"/>
          <w:sz w:val="32"/>
          <w:szCs w:val="32"/>
        </w:rPr>
        <w:t>改革，调优</w:t>
      </w:r>
      <w:r>
        <w:rPr>
          <w:rFonts w:hint="default" w:ascii="Times New Roman" w:hAnsi="Times New Roman" w:eastAsia="仿宋" w:cs="Times New Roman"/>
          <w:spacing w:val="0"/>
          <w:sz w:val="32"/>
          <w:szCs w:val="32"/>
          <w:lang w:val="zh-CN"/>
        </w:rPr>
        <w:t>农业区域结构、产业结构、产品结构，加快发展现代农业，推动农业大区向农业强区华丽转身。</w:t>
      </w:r>
      <w:r>
        <w:rPr>
          <w:rFonts w:hint="default" w:ascii="Times New Roman" w:hAnsi="Times New Roman" w:eastAsia="仿宋" w:cs="Times New Roman"/>
          <w:b/>
          <w:bCs/>
          <w:spacing w:val="0"/>
          <w:sz w:val="32"/>
          <w:szCs w:val="32"/>
          <w:lang w:val="zh-CN"/>
        </w:rPr>
        <w:t>打造农业精美名片。</w:t>
      </w:r>
      <w:r>
        <w:rPr>
          <w:rFonts w:hint="default" w:ascii="Times New Roman" w:hAnsi="Times New Roman" w:eastAsia="仿宋" w:cs="Times New Roman"/>
          <w:spacing w:val="0"/>
          <w:sz w:val="32"/>
          <w:szCs w:val="32"/>
          <w:lang w:val="zh-CN"/>
        </w:rPr>
        <w:t>围绕“三园一体”主载体，深化内涵，加大投入，继续实施一批</w:t>
      </w:r>
      <w:r>
        <w:rPr>
          <w:rFonts w:hint="default" w:ascii="Times New Roman" w:hAnsi="Times New Roman" w:eastAsia="仿宋" w:cs="Times New Roman"/>
          <w:spacing w:val="0"/>
          <w:sz w:val="32"/>
          <w:szCs w:val="32"/>
        </w:rPr>
        <w:t>重要节点工程</w:t>
      </w:r>
      <w:r>
        <w:rPr>
          <w:rFonts w:hint="default" w:ascii="Times New Roman" w:hAnsi="Times New Roman" w:eastAsia="仿宋" w:cs="Times New Roman"/>
          <w:spacing w:val="0"/>
          <w:sz w:val="32"/>
          <w:szCs w:val="32"/>
          <w:lang w:val="zh-CN"/>
        </w:rPr>
        <w:t>，</w:t>
      </w:r>
      <w:r>
        <w:rPr>
          <w:rFonts w:hint="default" w:ascii="Times New Roman" w:hAnsi="Times New Roman" w:eastAsia="仿宋" w:cs="Times New Roman"/>
          <w:spacing w:val="0"/>
          <w:sz w:val="32"/>
          <w:szCs w:val="32"/>
        </w:rPr>
        <w:t>全力建好</w:t>
      </w:r>
      <w:r>
        <w:rPr>
          <w:rFonts w:hint="default" w:ascii="Times New Roman" w:hAnsi="Times New Roman" w:eastAsia="仿宋" w:cs="Times New Roman"/>
          <w:spacing w:val="0"/>
          <w:sz w:val="32"/>
          <w:szCs w:val="32"/>
          <w:lang w:val="zh-CN"/>
        </w:rPr>
        <w:t>17</w:t>
      </w:r>
      <w:r>
        <w:rPr>
          <w:rFonts w:hint="default" w:ascii="Times New Roman" w:hAnsi="Times New Roman" w:eastAsia="仿宋" w:cs="Times New Roman"/>
          <w:spacing w:val="0"/>
          <w:sz w:val="32"/>
          <w:szCs w:val="32"/>
          <w:lang w:val="en-US" w:eastAsia="zh-CN"/>
        </w:rPr>
        <w:t>3</w:t>
      </w:r>
      <w:r>
        <w:rPr>
          <w:rFonts w:hint="default" w:ascii="Times New Roman" w:hAnsi="Times New Roman" w:eastAsia="仿宋" w:cs="Times New Roman"/>
          <w:spacing w:val="0"/>
          <w:sz w:val="32"/>
          <w:szCs w:val="32"/>
          <w:lang w:val="zh-CN"/>
        </w:rPr>
        <w:t>平方公里核心区域，加快建成全国一流、全省示范的国家现代农业改革发展示范区。强力推进农业嘉年华项目，确保</w:t>
      </w:r>
      <w:r>
        <w:rPr>
          <w:rFonts w:hint="default" w:ascii="Times New Roman" w:hAnsi="Times New Roman" w:eastAsia="仿宋" w:cs="Times New Roman"/>
          <w:spacing w:val="0"/>
          <w:sz w:val="32"/>
          <w:szCs w:val="32"/>
        </w:rPr>
        <w:t>2018年上半年竣工开园。</w:t>
      </w:r>
      <w:r>
        <w:rPr>
          <w:rFonts w:hint="default" w:ascii="Times New Roman" w:hAnsi="Times New Roman" w:eastAsia="仿宋" w:cs="Times New Roman"/>
          <w:spacing w:val="0"/>
          <w:sz w:val="32"/>
          <w:szCs w:val="32"/>
          <w:lang w:val="zh-CN"/>
        </w:rPr>
        <w:t>支持有条件的乡镇建设田园综合体</w:t>
      </w:r>
      <w:r>
        <w:rPr>
          <w:rFonts w:hint="default" w:ascii="Times New Roman" w:hAnsi="Times New Roman" w:eastAsia="仿宋" w:cs="Times New Roman"/>
          <w:spacing w:val="0"/>
          <w:sz w:val="32"/>
          <w:szCs w:val="32"/>
          <w:lang w:val="zh-TW"/>
        </w:rPr>
        <w:t>，</w:t>
      </w:r>
      <w:r>
        <w:rPr>
          <w:rFonts w:hint="default" w:ascii="Times New Roman" w:hAnsi="Times New Roman" w:eastAsia="仿宋" w:cs="Times New Roman"/>
          <w:spacing w:val="0"/>
          <w:sz w:val="32"/>
          <w:szCs w:val="32"/>
          <w:lang w:val="zh-CN"/>
        </w:rPr>
        <w:t>打造现代农业新名片。</w:t>
      </w:r>
      <w:r>
        <w:rPr>
          <w:rFonts w:hint="default" w:ascii="Times New Roman" w:hAnsi="Times New Roman" w:eastAsia="仿宋" w:cs="Times New Roman"/>
          <w:b/>
          <w:bCs/>
          <w:spacing w:val="0"/>
          <w:sz w:val="32"/>
          <w:szCs w:val="32"/>
          <w:lang w:val="zh-CN"/>
        </w:rPr>
        <w:t>提高农业发展质效。</w:t>
      </w:r>
      <w:r>
        <w:rPr>
          <w:rFonts w:hint="default" w:ascii="Times New Roman" w:hAnsi="Times New Roman" w:eastAsia="仿宋" w:cs="Times New Roman"/>
          <w:spacing w:val="0"/>
          <w:sz w:val="32"/>
          <w:szCs w:val="32"/>
          <w:lang w:val="zh-CN"/>
        </w:rPr>
        <w:t>继续推进高标准农田建设，大力发展特色精细农业，</w:t>
      </w:r>
      <w:r>
        <w:rPr>
          <w:rFonts w:hint="default" w:ascii="Times New Roman" w:hAnsi="Times New Roman" w:eastAsia="仿宋" w:cs="Times New Roman"/>
          <w:spacing w:val="0"/>
          <w:sz w:val="32"/>
          <w:szCs w:val="32"/>
        </w:rPr>
        <w:t>提质22个水稻绿色高产高效示范片，建设3个万亩优质稻标准化生产基地，</w:t>
      </w:r>
      <w:r>
        <w:rPr>
          <w:rFonts w:hint="default" w:ascii="Times New Roman" w:hAnsi="Times New Roman" w:eastAsia="仿宋" w:cs="Times New Roman"/>
          <w:spacing w:val="0"/>
          <w:sz w:val="32"/>
          <w:szCs w:val="32"/>
          <w:lang w:eastAsia="zh-CN"/>
        </w:rPr>
        <w:t>持续</w:t>
      </w:r>
      <w:r>
        <w:rPr>
          <w:rFonts w:hint="default" w:ascii="Times New Roman" w:hAnsi="Times New Roman" w:eastAsia="仿宋" w:cs="Times New Roman"/>
          <w:spacing w:val="0"/>
          <w:sz w:val="32"/>
          <w:szCs w:val="32"/>
        </w:rPr>
        <w:t>提升农业生产综合机械化水平。扶持壮大农田谋士、</w:t>
      </w:r>
      <w:r>
        <w:rPr>
          <w:rFonts w:hint="default" w:ascii="Times New Roman" w:hAnsi="Times New Roman" w:eastAsia="仿宋" w:cs="Times New Roman"/>
          <w:spacing w:val="0"/>
          <w:sz w:val="32"/>
          <w:szCs w:val="32"/>
          <w:lang w:val="zh-CN"/>
        </w:rPr>
        <w:t>竹泉农牧等新型经营主体，大力发展多种形式的适度规模经营，积极探索农户与现代农业发展有机衔接的有效途径。加快全国农产品质量安全县、农业科技园创建步伐，推进农产品质量安全追溯体系建设。依托益村</w:t>
      </w:r>
      <w:r>
        <w:rPr>
          <w:rFonts w:hint="eastAsia" w:ascii="Times New Roman" w:hAnsi="Times New Roman" w:eastAsia="仿宋" w:cs="Times New Roman"/>
          <w:spacing w:val="0"/>
          <w:sz w:val="32"/>
          <w:szCs w:val="32"/>
          <w:lang w:val="en-US" w:eastAsia="zh-CN"/>
        </w:rPr>
        <w:t>平台</w:t>
      </w:r>
      <w:r>
        <w:rPr>
          <w:rFonts w:hint="default" w:ascii="Times New Roman" w:hAnsi="Times New Roman" w:eastAsia="仿宋" w:cs="Times New Roman"/>
          <w:spacing w:val="0"/>
          <w:sz w:val="32"/>
          <w:szCs w:val="32"/>
          <w:lang w:val="zh-CN"/>
        </w:rPr>
        <w:t>、隆平高科、智</w:t>
      </w:r>
      <w:r>
        <w:rPr>
          <w:rFonts w:hint="default" w:ascii="Times New Roman" w:hAnsi="Times New Roman" w:eastAsia="仿宋" w:cs="Times New Roman"/>
          <w:spacing w:val="0"/>
          <w:sz w:val="32"/>
          <w:szCs w:val="32"/>
        </w:rPr>
        <w:t>慧农业第一村，</w:t>
      </w:r>
      <w:r>
        <w:rPr>
          <w:rFonts w:hint="default" w:ascii="Times New Roman" w:hAnsi="Times New Roman" w:eastAsia="仿宋" w:cs="Times New Roman"/>
          <w:spacing w:val="0"/>
          <w:sz w:val="32"/>
          <w:szCs w:val="32"/>
          <w:lang w:val="zh-CN"/>
        </w:rPr>
        <w:t>巩固和拓展“互联网+现代农业”发展成果，</w:t>
      </w:r>
      <w:r>
        <w:rPr>
          <w:rFonts w:hint="default" w:ascii="Times New Roman" w:hAnsi="Times New Roman" w:eastAsia="仿宋" w:cs="Times New Roman"/>
          <w:spacing w:val="0"/>
          <w:sz w:val="32"/>
          <w:szCs w:val="32"/>
        </w:rPr>
        <w:t>加速提升农业现代化</w:t>
      </w:r>
      <w:r>
        <w:rPr>
          <w:rFonts w:hint="default" w:ascii="Times New Roman" w:hAnsi="Times New Roman" w:eastAsia="仿宋" w:cs="Times New Roman"/>
          <w:spacing w:val="0"/>
          <w:sz w:val="32"/>
          <w:szCs w:val="32"/>
          <w:lang w:eastAsia="zh-CN"/>
        </w:rPr>
        <w:t>水平</w:t>
      </w:r>
      <w:r>
        <w:rPr>
          <w:rFonts w:hint="default" w:ascii="Times New Roman" w:hAnsi="Times New Roman" w:eastAsia="仿宋" w:cs="Times New Roman"/>
          <w:spacing w:val="0"/>
          <w:sz w:val="32"/>
          <w:szCs w:val="32"/>
          <w:lang w:val="zh-CN"/>
        </w:rPr>
        <w:t>。</w:t>
      </w:r>
      <w:r>
        <w:rPr>
          <w:rFonts w:hint="default" w:ascii="Times New Roman" w:hAnsi="Times New Roman" w:eastAsia="仿宋" w:cs="Times New Roman"/>
          <w:b/>
          <w:bCs/>
          <w:spacing w:val="0"/>
          <w:sz w:val="32"/>
          <w:szCs w:val="32"/>
          <w:lang w:val="zh-CN"/>
        </w:rPr>
        <w:t>创建农业发展品牌。</w:t>
      </w:r>
      <w:r>
        <w:rPr>
          <w:rFonts w:hint="default" w:ascii="Times New Roman" w:hAnsi="Times New Roman" w:eastAsia="仿宋" w:cs="Times New Roman"/>
          <w:spacing w:val="0"/>
          <w:sz w:val="32"/>
          <w:szCs w:val="32"/>
          <w:lang w:val="zh-CN"/>
        </w:rPr>
        <w:t>强化特色农业品牌意识，推进农业标准化生产和“三品一标”申报认证，力争种养业认证率达20%以上。</w:t>
      </w:r>
      <w:r>
        <w:rPr>
          <w:rFonts w:hint="eastAsia" w:ascii="Times New Roman" w:hAnsi="Times New Roman" w:eastAsia="仿宋" w:cs="Times New Roman"/>
          <w:spacing w:val="0"/>
          <w:sz w:val="32"/>
          <w:szCs w:val="32"/>
          <w:lang w:val="en-US" w:eastAsia="zh-CN"/>
        </w:rPr>
        <w:t>巩固发展</w:t>
      </w:r>
      <w:r>
        <w:rPr>
          <w:rFonts w:hint="default" w:ascii="Times New Roman" w:hAnsi="Times New Roman" w:eastAsia="仿宋" w:cs="Times New Roman"/>
          <w:spacing w:val="0"/>
          <w:sz w:val="32"/>
          <w:szCs w:val="32"/>
          <w:lang w:val="zh-CN"/>
        </w:rPr>
        <w:t>以“赫山大米”为代表的粮食品牌、以世林食品为代表的农产品深加工品牌、以三益有机为代表的绿色有机种养业品牌、以现代农业改革发展示范区为载体的休闲观光旅游品牌，全面提升现代农业美誉度。</w:t>
      </w:r>
    </w:p>
    <w:p>
      <w:pPr>
        <w:widowControl w:val="0"/>
        <w:shd w:val="clear" w:color="auto" w:fill="FFFFFF"/>
        <w:wordWrap/>
        <w:spacing w:line="560" w:lineRule="exact"/>
        <w:ind w:left="0" w:leftChars="0" w:right="0" w:firstLine="643" w:firstLineChars="200"/>
        <w:textAlignment w:val="auto"/>
        <w:rPr>
          <w:rFonts w:hint="default" w:ascii="Times New Roman" w:hAnsi="Times New Roman" w:eastAsia="仿宋" w:cs="Times New Roman"/>
          <w:spacing w:val="0"/>
          <w:sz w:val="32"/>
          <w:szCs w:val="32"/>
          <w:lang w:val="zh-CN"/>
        </w:rPr>
      </w:pPr>
      <w:r>
        <w:rPr>
          <w:rFonts w:hint="default" w:ascii="Times New Roman" w:hAnsi="Times New Roman" w:eastAsia="楷体" w:cs="Times New Roman"/>
          <w:b/>
          <w:bCs/>
          <w:spacing w:val="0"/>
          <w:sz w:val="32"/>
          <w:szCs w:val="32"/>
          <w:lang w:val="zh-CN"/>
        </w:rPr>
        <w:t>培育工业经济新动能。</w:t>
      </w:r>
      <w:r>
        <w:rPr>
          <w:rFonts w:hint="default" w:ascii="Times New Roman" w:hAnsi="Times New Roman" w:eastAsia="仿宋" w:cs="Times New Roman"/>
          <w:spacing w:val="0"/>
          <w:sz w:val="32"/>
          <w:szCs w:val="32"/>
          <w:lang w:val="zh-CN"/>
        </w:rPr>
        <w:t>坚持新型工业化第一推动力，聚焦园区主战场，加快形成能级更大的现代工业。</w:t>
      </w:r>
      <w:r>
        <w:rPr>
          <w:rFonts w:hint="default" w:ascii="Times New Roman" w:hAnsi="Times New Roman" w:eastAsia="仿宋" w:cs="Times New Roman"/>
          <w:b/>
          <w:bCs/>
          <w:spacing w:val="0"/>
          <w:sz w:val="32"/>
          <w:szCs w:val="32"/>
          <w:lang w:val="zh-CN"/>
        </w:rPr>
        <w:t>打造大平台。</w:t>
      </w:r>
      <w:r>
        <w:rPr>
          <w:rFonts w:hint="default" w:ascii="Times New Roman" w:hAnsi="Times New Roman" w:eastAsia="仿宋" w:cs="Times New Roman"/>
          <w:spacing w:val="0"/>
          <w:sz w:val="32"/>
          <w:szCs w:val="32"/>
          <w:lang w:val="zh-CN"/>
        </w:rPr>
        <w:t>龙岭工业集中区“一区多园”申报创建国家级益阳</w:t>
      </w:r>
      <w:r>
        <w:rPr>
          <w:rFonts w:hint="eastAsia" w:ascii="Times New Roman" w:hAnsi="Times New Roman" w:eastAsia="仿宋" w:cs="Times New Roman"/>
          <w:spacing w:val="0"/>
          <w:sz w:val="32"/>
          <w:szCs w:val="32"/>
          <w:lang w:val="en-US" w:eastAsia="zh-CN"/>
        </w:rPr>
        <w:t>经济</w:t>
      </w:r>
      <w:r>
        <w:rPr>
          <w:rFonts w:hint="default" w:ascii="Times New Roman" w:hAnsi="Times New Roman" w:eastAsia="仿宋" w:cs="Times New Roman"/>
          <w:spacing w:val="0"/>
          <w:sz w:val="32"/>
          <w:szCs w:val="32"/>
          <w:lang w:val="zh-CN"/>
        </w:rPr>
        <w:t>开</w:t>
      </w:r>
      <w:r>
        <w:rPr>
          <w:rFonts w:hint="eastAsia" w:ascii="Times New Roman" w:hAnsi="Times New Roman" w:eastAsia="仿宋" w:cs="Times New Roman"/>
          <w:spacing w:val="0"/>
          <w:sz w:val="32"/>
          <w:szCs w:val="32"/>
          <w:lang w:val="en-US" w:eastAsia="zh-CN"/>
        </w:rPr>
        <w:t>发</w:t>
      </w:r>
      <w:r>
        <w:rPr>
          <w:rFonts w:hint="default" w:ascii="Times New Roman" w:hAnsi="Times New Roman" w:eastAsia="仿宋" w:cs="Times New Roman"/>
          <w:spacing w:val="0"/>
          <w:sz w:val="32"/>
          <w:szCs w:val="32"/>
          <w:lang w:val="zh-CN"/>
        </w:rPr>
        <w:t>区，落实全市园区建设“百千工程”，深入实施创建千亿产业园区三年行动计划，力争实现技工贸总收入6</w:t>
      </w:r>
      <w:r>
        <w:rPr>
          <w:rFonts w:hint="default" w:ascii="Times New Roman" w:hAnsi="Times New Roman" w:eastAsia="仿宋" w:cs="Times New Roman"/>
          <w:spacing w:val="0"/>
          <w:sz w:val="32"/>
          <w:szCs w:val="32"/>
        </w:rPr>
        <w:t>5</w:t>
      </w:r>
      <w:r>
        <w:rPr>
          <w:rFonts w:hint="default" w:ascii="Times New Roman" w:hAnsi="Times New Roman" w:eastAsia="仿宋" w:cs="Times New Roman"/>
          <w:spacing w:val="0"/>
          <w:sz w:val="32"/>
          <w:szCs w:val="32"/>
          <w:lang w:val="zh-CN"/>
        </w:rPr>
        <w:t>0亿元、财税收入</w:t>
      </w:r>
      <w:r>
        <w:rPr>
          <w:rFonts w:hint="default" w:ascii="Times New Roman" w:hAnsi="Times New Roman" w:eastAsia="仿宋" w:cs="Times New Roman"/>
          <w:spacing w:val="0"/>
          <w:sz w:val="32"/>
          <w:szCs w:val="32"/>
        </w:rPr>
        <w:t>15亿元</w:t>
      </w:r>
      <w:r>
        <w:rPr>
          <w:rFonts w:hint="default" w:ascii="Times New Roman" w:hAnsi="Times New Roman" w:eastAsia="仿宋" w:cs="Times New Roman"/>
          <w:spacing w:val="0"/>
          <w:sz w:val="32"/>
          <w:szCs w:val="32"/>
          <w:lang w:val="zh-CN"/>
        </w:rPr>
        <w:t>以上。围绕“两核四园”规划布局，启动龙岭智慧新城建设，打造产业集聚、产城融合、机制灵活、配套完善的产业园区升级版。投入40亿元完善基础设施和功能配套，全面拉通春嘉路、关山路、工业大道等园区主干道，新建标准化厂房30万平方米以上。举全区之力建设衡龙片区，推动力量集中、要素聚合、政策倾斜。高层次完成衡龙片区概念性规划、产业规划、城市总体规划和核心区起步规划，力促“三纵六横”骨架路网成型，加快门户广场、污水处理厂、总部经济大楼、中小企业创业基地等建设，将</w:t>
      </w:r>
      <w:r>
        <w:rPr>
          <w:rFonts w:hint="eastAsia" w:ascii="Times New Roman" w:hAnsi="Times New Roman" w:eastAsia="仿宋" w:cs="Times New Roman"/>
          <w:spacing w:val="0"/>
          <w:sz w:val="32"/>
          <w:szCs w:val="32"/>
          <w:lang w:val="zh-CN"/>
        </w:rPr>
        <w:t>其</w:t>
      </w:r>
      <w:r>
        <w:rPr>
          <w:rFonts w:hint="default" w:ascii="Times New Roman" w:hAnsi="Times New Roman" w:eastAsia="仿宋" w:cs="Times New Roman"/>
          <w:spacing w:val="0"/>
          <w:sz w:val="32"/>
          <w:szCs w:val="32"/>
          <w:lang w:val="zh-CN"/>
        </w:rPr>
        <w:t>打造成为东接东进桥头堡、经济发展新引擎。</w:t>
      </w:r>
      <w:r>
        <w:rPr>
          <w:rFonts w:hint="eastAsia" w:ascii="Times New Roman" w:hAnsi="Times New Roman" w:eastAsia="仿宋" w:cs="Times New Roman"/>
          <w:b/>
          <w:bCs/>
          <w:spacing w:val="0"/>
          <w:sz w:val="32"/>
          <w:szCs w:val="32"/>
          <w:lang w:val="en-US" w:eastAsia="zh-CN"/>
        </w:rPr>
        <w:t>构建</w:t>
      </w:r>
      <w:r>
        <w:rPr>
          <w:rFonts w:hint="default" w:ascii="Times New Roman" w:hAnsi="Times New Roman" w:eastAsia="仿宋" w:cs="Times New Roman"/>
          <w:b/>
          <w:bCs/>
          <w:spacing w:val="0"/>
          <w:sz w:val="32"/>
          <w:szCs w:val="32"/>
          <w:lang w:val="zh-CN"/>
        </w:rPr>
        <w:t>大产业。</w:t>
      </w:r>
      <w:r>
        <w:rPr>
          <w:rFonts w:hint="default" w:ascii="Times New Roman" w:hAnsi="Times New Roman" w:eastAsia="仿宋" w:cs="Times New Roman"/>
          <w:spacing w:val="0"/>
          <w:sz w:val="32"/>
          <w:szCs w:val="32"/>
          <w:lang w:val="zh-CN"/>
        </w:rPr>
        <w:t>统筹推进龙岭片区中医药产业园、电子产业园、食品产业园、纺织产业园和衡龙片区、兰溪片区、沧水铺片区</w:t>
      </w:r>
      <w:r>
        <w:rPr>
          <w:rFonts w:hint="eastAsia" w:ascii="Times New Roman" w:hAnsi="Times New Roman" w:eastAsia="仿宋" w:cs="Times New Roman"/>
          <w:spacing w:val="0"/>
          <w:sz w:val="32"/>
          <w:szCs w:val="32"/>
          <w:lang w:val="zh-CN"/>
        </w:rPr>
        <w:t>、</w:t>
      </w:r>
      <w:r>
        <w:rPr>
          <w:rFonts w:hint="eastAsia" w:ascii="Times New Roman" w:hAnsi="Times New Roman" w:eastAsia="仿宋" w:cs="Times New Roman"/>
          <w:spacing w:val="0"/>
          <w:sz w:val="32"/>
          <w:szCs w:val="32"/>
          <w:lang w:val="en-US" w:eastAsia="zh-CN"/>
        </w:rPr>
        <w:t>会龙山片区</w:t>
      </w:r>
      <w:r>
        <w:rPr>
          <w:rFonts w:hint="default" w:ascii="Times New Roman" w:hAnsi="Times New Roman" w:eastAsia="仿宋" w:cs="Times New Roman"/>
          <w:spacing w:val="0"/>
          <w:sz w:val="32"/>
          <w:szCs w:val="32"/>
          <w:lang w:val="zh-CN"/>
        </w:rPr>
        <w:t>竞相发展。实施产业、企业“双倍增”行动，借力长沙打造西线工业走廊重大机遇，拓展东接东进广度和深度，全方位加强产业对接和项目承接，延伸产业链条，推动机械、食品、电子、医药、纺织等主导产业做大做强，努力培育5个以上百亿产业集群，加快形成一批</w:t>
      </w:r>
      <w:r>
        <w:rPr>
          <w:rFonts w:hint="default" w:ascii="Times New Roman" w:hAnsi="Times New Roman" w:eastAsia="仿宋" w:cs="Times New Roman"/>
          <w:spacing w:val="0"/>
          <w:sz w:val="32"/>
          <w:szCs w:val="32"/>
        </w:rPr>
        <w:t>10亿、50亿产值企业方阵。</w:t>
      </w:r>
      <w:r>
        <w:rPr>
          <w:rFonts w:hint="default" w:ascii="Times New Roman" w:hAnsi="Times New Roman" w:eastAsia="仿宋" w:cs="Times New Roman"/>
          <w:spacing w:val="0"/>
          <w:sz w:val="32"/>
          <w:szCs w:val="32"/>
          <w:lang w:val="zh-CN"/>
        </w:rPr>
        <w:t>促进主导产业向创新链、资金链、价值链融合转变，</w:t>
      </w:r>
      <w:r>
        <w:rPr>
          <w:rFonts w:hint="eastAsia" w:ascii="Times New Roman" w:hAnsi="Times New Roman" w:eastAsia="仿宋" w:cs="Times New Roman"/>
          <w:spacing w:val="0"/>
          <w:sz w:val="32"/>
          <w:szCs w:val="32"/>
          <w:lang w:val="en-US" w:eastAsia="zh-CN"/>
        </w:rPr>
        <w:t>形成</w:t>
      </w:r>
      <w:r>
        <w:rPr>
          <w:rFonts w:hint="default" w:ascii="Times New Roman" w:hAnsi="Times New Roman" w:eastAsia="仿宋" w:cs="Times New Roman"/>
          <w:spacing w:val="0"/>
          <w:sz w:val="32"/>
          <w:szCs w:val="32"/>
          <w:lang w:val="zh-CN"/>
        </w:rPr>
        <w:t>产业竞争新优势。</w:t>
      </w:r>
      <w:r>
        <w:rPr>
          <w:rFonts w:hint="default" w:ascii="Times New Roman" w:hAnsi="Times New Roman" w:eastAsia="仿宋" w:cs="Times New Roman"/>
          <w:b/>
          <w:bCs/>
          <w:spacing w:val="0"/>
          <w:sz w:val="32"/>
          <w:szCs w:val="32"/>
          <w:lang w:val="zh-CN"/>
        </w:rPr>
        <w:t>开展大</w:t>
      </w:r>
      <w:r>
        <w:rPr>
          <w:rFonts w:hint="eastAsia" w:ascii="Times New Roman" w:hAnsi="Times New Roman" w:eastAsia="仿宋" w:cs="Times New Roman"/>
          <w:b/>
          <w:bCs/>
          <w:spacing w:val="0"/>
          <w:sz w:val="32"/>
          <w:szCs w:val="32"/>
          <w:lang w:val="en-US" w:eastAsia="zh-CN"/>
        </w:rPr>
        <w:t>帮扶</w:t>
      </w:r>
      <w:r>
        <w:rPr>
          <w:rFonts w:hint="default" w:ascii="Times New Roman" w:hAnsi="Times New Roman" w:eastAsia="仿宋" w:cs="Times New Roman"/>
          <w:b/>
          <w:bCs/>
          <w:spacing w:val="0"/>
          <w:sz w:val="32"/>
          <w:szCs w:val="32"/>
          <w:lang w:val="zh-CN"/>
        </w:rPr>
        <w:t>。</w:t>
      </w:r>
      <w:r>
        <w:rPr>
          <w:rFonts w:hint="default" w:ascii="Times New Roman" w:hAnsi="Times New Roman" w:eastAsia="仿宋" w:cs="Times New Roman"/>
          <w:spacing w:val="0"/>
          <w:sz w:val="32"/>
          <w:szCs w:val="32"/>
          <w:lang w:val="zh-CN"/>
        </w:rPr>
        <w:t>设立产业专项扶持资金，落实工业“十条”等政策措施，新进规模工业企业</w:t>
      </w:r>
      <w:r>
        <w:rPr>
          <w:rFonts w:hint="default" w:ascii="Times New Roman" w:hAnsi="Times New Roman" w:eastAsia="仿宋" w:cs="Times New Roman"/>
          <w:spacing w:val="0"/>
          <w:sz w:val="32"/>
          <w:szCs w:val="32"/>
        </w:rPr>
        <w:t>20</w:t>
      </w:r>
      <w:r>
        <w:rPr>
          <w:rFonts w:hint="default" w:ascii="Times New Roman" w:hAnsi="Times New Roman" w:eastAsia="仿宋" w:cs="Times New Roman"/>
          <w:spacing w:val="0"/>
          <w:sz w:val="32"/>
          <w:szCs w:val="32"/>
          <w:lang w:val="zh-CN"/>
        </w:rPr>
        <w:t>家以上，实现规模工业总产值715亿元以上。深入推进“两化”融合，完成工业技改投资150亿元以上，改造提升传统产业。扶持艾华集团、汉森制药、津湘药业等骨干企业扩能增产，培育更多“单打冠军”和行业标志性企业。全力支持企业对接资本市场，加快津湘药业、华翔翔能、华慧新能源等企业上市进程。着力搭建科技创新平台，引进高等院校、科研院所在我区设立研发机构，申报</w:t>
      </w:r>
      <w:r>
        <w:rPr>
          <w:rFonts w:hint="default" w:ascii="Times New Roman" w:hAnsi="Times New Roman" w:eastAsia="仿宋" w:cs="Times New Roman"/>
          <w:spacing w:val="0"/>
          <w:sz w:val="32"/>
          <w:szCs w:val="32"/>
        </w:rPr>
        <w:t>国家</w:t>
      </w:r>
      <w:r>
        <w:rPr>
          <w:rFonts w:hint="default" w:ascii="Times New Roman" w:hAnsi="Times New Roman" w:eastAsia="仿宋" w:cs="Times New Roman"/>
          <w:spacing w:val="0"/>
          <w:sz w:val="32"/>
          <w:szCs w:val="32"/>
          <w:lang w:eastAsia="zh-CN"/>
        </w:rPr>
        <w:t>和</w:t>
      </w:r>
      <w:r>
        <w:rPr>
          <w:rFonts w:hint="default" w:ascii="Times New Roman" w:hAnsi="Times New Roman" w:eastAsia="仿宋" w:cs="Times New Roman"/>
          <w:spacing w:val="0"/>
          <w:sz w:val="32"/>
          <w:szCs w:val="32"/>
        </w:rPr>
        <w:t>省级工程技术研究中心</w:t>
      </w:r>
      <w:r>
        <w:rPr>
          <w:rFonts w:hint="default" w:ascii="Times New Roman" w:hAnsi="Times New Roman" w:eastAsia="仿宋" w:cs="Times New Roman"/>
          <w:spacing w:val="0"/>
          <w:sz w:val="32"/>
          <w:szCs w:val="32"/>
          <w:lang w:eastAsia="zh-CN"/>
        </w:rPr>
        <w:t>各</w:t>
      </w:r>
      <w:r>
        <w:rPr>
          <w:rFonts w:hint="default" w:ascii="Times New Roman" w:hAnsi="Times New Roman" w:eastAsia="仿宋" w:cs="Times New Roman"/>
          <w:spacing w:val="0"/>
          <w:sz w:val="32"/>
          <w:szCs w:val="32"/>
          <w:lang w:val="zh-CN"/>
        </w:rPr>
        <w:t>1个、市级工业设计中心3个。促进科技成果转化，实现成果交易5000万元以上。</w:t>
      </w:r>
    </w:p>
    <w:p>
      <w:pPr>
        <w:widowControl w:val="0"/>
        <w:wordWrap/>
        <w:spacing w:line="560" w:lineRule="exact"/>
        <w:ind w:left="0" w:leftChars="0" w:right="0" w:firstLine="643" w:firstLineChars="200"/>
        <w:textAlignment w:val="auto"/>
        <w:rPr>
          <w:rFonts w:hint="default" w:ascii="Times New Roman" w:hAnsi="Times New Roman" w:eastAsia="仿宋" w:cs="Times New Roman"/>
          <w:spacing w:val="0"/>
          <w:sz w:val="32"/>
          <w:szCs w:val="32"/>
          <w:lang w:val="zh-CN"/>
        </w:rPr>
      </w:pPr>
      <w:r>
        <w:rPr>
          <w:rFonts w:hint="default" w:ascii="Times New Roman" w:hAnsi="Times New Roman" w:eastAsia="楷体" w:cs="Times New Roman"/>
          <w:b/>
          <w:bCs/>
          <w:spacing w:val="0"/>
          <w:sz w:val="32"/>
          <w:szCs w:val="32"/>
          <w:lang w:val="zh-CN"/>
        </w:rPr>
        <w:t>打造三产发展新高地。</w:t>
      </w:r>
      <w:r>
        <w:rPr>
          <w:rFonts w:hint="default" w:ascii="Times New Roman" w:hAnsi="Times New Roman" w:eastAsia="仿宋" w:cs="Times New Roman"/>
          <w:spacing w:val="0"/>
          <w:sz w:val="32"/>
          <w:szCs w:val="32"/>
          <w:lang w:val="zh-CN"/>
        </w:rPr>
        <w:t>充分发挥和放大赫山地处主城区优势，跳出赫山谋划三产。立足服务中心</w:t>
      </w:r>
      <w:r>
        <w:rPr>
          <w:rFonts w:hint="default" w:ascii="Times New Roman" w:hAnsi="Times New Roman" w:eastAsia="仿宋" w:cs="Times New Roman"/>
          <w:spacing w:val="0"/>
          <w:sz w:val="32"/>
          <w:szCs w:val="32"/>
        </w:rPr>
        <w:t>城区50万人口，围绕衣、食、住、行、游、购、娱全产业链做文章，</w:t>
      </w:r>
      <w:r>
        <w:rPr>
          <w:rFonts w:hint="default" w:ascii="Times New Roman" w:hAnsi="Times New Roman" w:eastAsia="仿宋" w:cs="Times New Roman"/>
          <w:spacing w:val="0"/>
          <w:sz w:val="32"/>
          <w:szCs w:val="32"/>
          <w:lang w:val="zh-CN"/>
        </w:rPr>
        <w:t>深挖三产潜力，广</w:t>
      </w:r>
      <w:r>
        <w:rPr>
          <w:rFonts w:hint="eastAsia" w:ascii="Times New Roman" w:hAnsi="Times New Roman" w:eastAsia="仿宋" w:cs="Times New Roman"/>
          <w:spacing w:val="0"/>
          <w:sz w:val="32"/>
          <w:szCs w:val="32"/>
          <w:lang w:val="en-US" w:eastAsia="zh-CN"/>
        </w:rPr>
        <w:t>聚</w:t>
      </w:r>
      <w:r>
        <w:rPr>
          <w:rFonts w:hint="default" w:ascii="Times New Roman" w:hAnsi="Times New Roman" w:eastAsia="仿宋" w:cs="Times New Roman"/>
          <w:spacing w:val="0"/>
          <w:sz w:val="32"/>
          <w:szCs w:val="32"/>
          <w:lang w:val="zh-CN"/>
        </w:rPr>
        <w:t>人气</w:t>
      </w:r>
      <w:r>
        <w:rPr>
          <w:rFonts w:hint="eastAsia" w:ascii="Times New Roman" w:hAnsi="Times New Roman" w:eastAsia="仿宋" w:cs="Times New Roman"/>
          <w:spacing w:val="0"/>
          <w:sz w:val="32"/>
          <w:szCs w:val="32"/>
          <w:lang w:val="en-US" w:eastAsia="zh-CN"/>
        </w:rPr>
        <w:t>财气</w:t>
      </w:r>
      <w:r>
        <w:rPr>
          <w:rFonts w:hint="default" w:ascii="Times New Roman" w:hAnsi="Times New Roman" w:eastAsia="仿宋" w:cs="Times New Roman"/>
          <w:spacing w:val="0"/>
          <w:sz w:val="32"/>
          <w:szCs w:val="32"/>
          <w:lang w:val="zh-CN"/>
        </w:rPr>
        <w:t>，加快将赫山打造成为中心城区现代服务业核心区。</w:t>
      </w:r>
      <w:r>
        <w:rPr>
          <w:rFonts w:hint="default" w:ascii="Times New Roman" w:hAnsi="Times New Roman" w:eastAsia="仿宋" w:cs="Times New Roman"/>
          <w:b/>
          <w:bCs/>
          <w:spacing w:val="0"/>
          <w:sz w:val="32"/>
          <w:szCs w:val="32"/>
          <w:lang w:val="zh-CN"/>
        </w:rPr>
        <w:t>做强商贸物流业。</w:t>
      </w:r>
      <w:r>
        <w:rPr>
          <w:rFonts w:hint="default" w:ascii="Times New Roman" w:hAnsi="Times New Roman" w:eastAsia="仿宋" w:cs="Times New Roman"/>
          <w:spacing w:val="0"/>
          <w:sz w:val="32"/>
          <w:szCs w:val="32"/>
          <w:lang w:val="zh-CN"/>
        </w:rPr>
        <w:t>优化中心城区商业网点布局，改造提升桃花仑、赫山庙、七里桥、桥南等传统商圈，做强做优万达</w:t>
      </w:r>
      <w:r>
        <w:rPr>
          <w:rFonts w:hint="eastAsia" w:ascii="仿宋" w:hAnsi="仿宋" w:eastAsia="仿宋" w:cs="仿宋"/>
          <w:spacing w:val="0"/>
          <w:sz w:val="32"/>
          <w:szCs w:val="32"/>
          <w:lang w:val="en-US" w:eastAsia="zh-CN"/>
        </w:rPr>
        <w:t>-</w:t>
      </w:r>
      <w:r>
        <w:rPr>
          <w:rFonts w:hint="default" w:ascii="Times New Roman" w:hAnsi="Times New Roman" w:eastAsia="仿宋" w:cs="Times New Roman"/>
          <w:spacing w:val="0"/>
          <w:sz w:val="32"/>
          <w:szCs w:val="32"/>
          <w:lang w:val="zh-CN"/>
        </w:rPr>
        <w:t>海洋城、雄森国际等新兴商圈，引进1</w:t>
      </w:r>
      <w:r>
        <w:rPr>
          <w:rFonts w:hint="eastAsia" w:ascii="仿宋" w:hAnsi="仿宋" w:eastAsia="仿宋" w:cs="仿宋"/>
          <w:spacing w:val="0"/>
          <w:sz w:val="32"/>
          <w:szCs w:val="32"/>
          <w:lang w:val="en-US" w:eastAsia="zh-CN"/>
        </w:rPr>
        <w:t>-</w:t>
      </w:r>
      <w:r>
        <w:rPr>
          <w:rFonts w:hint="default" w:ascii="Times New Roman" w:hAnsi="Times New Roman" w:eastAsia="仿宋" w:cs="Times New Roman"/>
          <w:spacing w:val="0"/>
          <w:sz w:val="32"/>
          <w:szCs w:val="32"/>
          <w:lang w:val="zh-CN"/>
        </w:rPr>
        <w:t>2家大型商业综合体，新增10家限额以上商贸企业，推进城市核心商圈和特色商贸街区提档升级。依托顺德城、海吉星、粮食市场、茶业市场、汽车市场，大力发展和培育一批专业市场，构建大市场、大流通、大商贸格局。实施外向型企业“破零倍增”计划，支持万国荟、龙源纺织等拓展进出口业务，培育对外贸易增长点。</w:t>
      </w:r>
      <w:r>
        <w:rPr>
          <w:rFonts w:hint="default" w:ascii="Times New Roman" w:hAnsi="Times New Roman" w:eastAsia="仿宋" w:cs="Times New Roman"/>
          <w:b/>
          <w:bCs/>
          <w:spacing w:val="0"/>
          <w:sz w:val="32"/>
          <w:szCs w:val="32"/>
          <w:lang w:val="zh-CN"/>
        </w:rPr>
        <w:t>做实三产新业态。</w:t>
      </w:r>
      <w:r>
        <w:rPr>
          <w:rFonts w:hint="default" w:ascii="Times New Roman" w:hAnsi="Times New Roman" w:eastAsia="仿宋" w:cs="Times New Roman"/>
          <w:spacing w:val="0"/>
          <w:sz w:val="32"/>
          <w:szCs w:val="32"/>
          <w:lang w:val="zh-CN"/>
        </w:rPr>
        <w:t>积极发展高端房产、总部经济、电子商务、健康养老、文化创意、金融保险等新业态，引爆更多消费增长点。新增5家省级电商企业，实现规模电商线上销售20亿元以上。抢抓房地产向二三线城市转移契机，推进房地产市场</w:t>
      </w:r>
      <w:r>
        <w:rPr>
          <w:rFonts w:hint="eastAsia" w:ascii="Times New Roman" w:hAnsi="Times New Roman" w:eastAsia="仿宋" w:cs="Times New Roman"/>
          <w:spacing w:val="0"/>
          <w:sz w:val="32"/>
          <w:szCs w:val="32"/>
          <w:lang w:val="en-US" w:eastAsia="zh-CN"/>
        </w:rPr>
        <w:t>加快</w:t>
      </w:r>
      <w:r>
        <w:rPr>
          <w:rFonts w:hint="default" w:ascii="Times New Roman" w:hAnsi="Times New Roman" w:eastAsia="仿宋" w:cs="Times New Roman"/>
          <w:spacing w:val="0"/>
          <w:sz w:val="32"/>
          <w:szCs w:val="32"/>
          <w:lang w:val="zh-CN"/>
        </w:rPr>
        <w:t>发展。引进和支持恒大、腾远、碧桂园建设一批高档商住小区，加速金域上品、万泽商业区、万国荟片区、农科所片区、学府东路片区开发建设，培育旅游地产、养老地产、工业地产，全面激发房地产市场活力。加快建设汉森现代农业健康产业园，推进医养融合发展。以增强金融服务实体经济能力为导向，积极引进银行、证券、保险等金融机构，完善多层次金融服务体系。</w:t>
      </w:r>
      <w:r>
        <w:rPr>
          <w:rFonts w:hint="default" w:ascii="Times New Roman" w:hAnsi="Times New Roman" w:eastAsia="仿宋" w:cs="Times New Roman"/>
          <w:b/>
          <w:bCs/>
          <w:spacing w:val="0"/>
          <w:sz w:val="32"/>
          <w:szCs w:val="32"/>
          <w:lang w:val="zh-CN"/>
        </w:rPr>
        <w:t>做精现代旅游业。</w:t>
      </w:r>
      <w:r>
        <w:rPr>
          <w:rFonts w:hint="default" w:ascii="Times New Roman" w:hAnsi="Times New Roman" w:eastAsia="仿宋" w:cs="Times New Roman"/>
          <w:spacing w:val="0"/>
          <w:sz w:val="32"/>
          <w:szCs w:val="32"/>
          <w:lang w:val="zh-CN"/>
        </w:rPr>
        <w:t>围绕创建国家全域旅游示范区，全力发展以生态休闲、红色旅游、名人文化、宗教文化为特色的现代旅游业，着力打造旅游名镇、旅游示范村，加快形成赫山旅游品牌，致力建设生态环保的全域旅游休闲基地。重点推进现代农业改革发展示范区、碧云峰山水田园综合体、金家堤纪念体验园、农耕文化广场建设，加快形成以会龙山、秀峰湖、特色城镇、红色村庄、湿地公园为核心的精品旅游线路，加快打造以银城大道、新河</w:t>
      </w:r>
      <w:r>
        <w:rPr>
          <w:rFonts w:hint="eastAsia" w:ascii="Times New Roman" w:hAnsi="Times New Roman" w:eastAsia="仿宋" w:cs="Times New Roman"/>
          <w:spacing w:val="0"/>
          <w:sz w:val="32"/>
          <w:szCs w:val="32"/>
          <w:lang w:val="en-US" w:eastAsia="zh-CN"/>
        </w:rPr>
        <w:t>沿线</w:t>
      </w:r>
      <w:r>
        <w:rPr>
          <w:rFonts w:hint="default" w:ascii="Times New Roman" w:hAnsi="Times New Roman" w:eastAsia="仿宋" w:cs="Times New Roman"/>
          <w:spacing w:val="0"/>
          <w:sz w:val="32"/>
          <w:szCs w:val="32"/>
          <w:lang w:val="zh-CN"/>
        </w:rPr>
        <w:t>、G536线、志溪河沿线为依托的乡村风情旅游带，全力推进碧云峰创建5A级景区、兰溪镇申报星级乡村旅游点，力争实现旅游综合收入30亿元以上。</w:t>
      </w:r>
    </w:p>
    <w:p>
      <w:pPr>
        <w:widowControl w:val="0"/>
        <w:wordWrap/>
        <w:spacing w:line="560" w:lineRule="exact"/>
        <w:ind w:left="0" w:leftChars="0" w:right="0" w:firstLine="643" w:firstLineChars="200"/>
        <w:textAlignment w:val="auto"/>
        <w:rPr>
          <w:rFonts w:hint="default" w:ascii="Times New Roman" w:hAnsi="Times New Roman" w:eastAsia="楷体" w:cs="Times New Roman"/>
          <w:b/>
          <w:bCs/>
          <w:spacing w:val="0"/>
          <w:sz w:val="32"/>
          <w:szCs w:val="32"/>
          <w:lang w:val="zh-CN"/>
        </w:rPr>
      </w:pPr>
      <w:r>
        <w:rPr>
          <w:rFonts w:hint="default" w:ascii="Times New Roman" w:hAnsi="Times New Roman" w:eastAsia="楷体" w:cs="Times New Roman"/>
          <w:b/>
          <w:bCs/>
          <w:spacing w:val="0"/>
          <w:sz w:val="32"/>
          <w:szCs w:val="32"/>
          <w:lang w:val="zh-CN"/>
        </w:rPr>
        <w:t>——突出投资拉动，打好项目推进“攻坚战”</w:t>
      </w:r>
    </w:p>
    <w:p>
      <w:pPr>
        <w:widowControl w:val="0"/>
        <w:shd w:val="clear" w:color="auto" w:fill="FFFFFF"/>
        <w:wordWrap/>
        <w:spacing w:line="560" w:lineRule="exact"/>
        <w:ind w:left="0" w:leftChars="0" w:right="0" w:firstLine="640" w:firstLineChars="200"/>
        <w:textAlignment w:val="auto"/>
        <w:rPr>
          <w:rFonts w:hint="default" w:ascii="Times New Roman" w:hAnsi="Times New Roman" w:eastAsia="仿宋" w:cs="Times New Roman"/>
          <w:spacing w:val="0"/>
          <w:sz w:val="32"/>
          <w:szCs w:val="32"/>
          <w:lang w:val="zh-CN"/>
        </w:rPr>
      </w:pPr>
      <w:r>
        <w:rPr>
          <w:rFonts w:hint="default" w:ascii="Times New Roman" w:hAnsi="Times New Roman" w:eastAsia="仿宋" w:cs="Times New Roman"/>
          <w:spacing w:val="0"/>
          <w:sz w:val="32"/>
          <w:szCs w:val="32"/>
          <w:lang w:val="zh-CN"/>
        </w:rPr>
        <w:t>始终</w:t>
      </w:r>
      <w:r>
        <w:rPr>
          <w:rFonts w:hint="eastAsia" w:ascii="Times New Roman" w:hAnsi="Times New Roman" w:eastAsia="仿宋" w:cs="Times New Roman"/>
          <w:spacing w:val="0"/>
          <w:sz w:val="32"/>
          <w:szCs w:val="32"/>
          <w:lang w:val="en-US" w:eastAsia="zh-CN"/>
        </w:rPr>
        <w:t>抓</w:t>
      </w:r>
      <w:r>
        <w:rPr>
          <w:rFonts w:hint="default" w:ascii="Times New Roman" w:hAnsi="Times New Roman" w:eastAsia="仿宋" w:cs="Times New Roman"/>
          <w:spacing w:val="0"/>
          <w:sz w:val="32"/>
          <w:szCs w:val="32"/>
          <w:lang w:val="zh-CN"/>
        </w:rPr>
        <w:t>住项目建设牛鼻子，整合资源，强化保障，全力推进，持续扩大有效投资，推动形成更多产业成长点、经济增长点、发展兴奋点。</w:t>
      </w:r>
    </w:p>
    <w:p>
      <w:pPr>
        <w:widowControl w:val="0"/>
        <w:wordWrap/>
        <w:spacing w:line="560" w:lineRule="exact"/>
        <w:ind w:left="0" w:leftChars="0" w:right="0" w:firstLine="643" w:firstLineChars="200"/>
        <w:textAlignment w:val="auto"/>
        <w:rPr>
          <w:rFonts w:hint="default" w:ascii="Times New Roman" w:hAnsi="Times New Roman" w:eastAsia="仿宋" w:cs="Times New Roman"/>
          <w:spacing w:val="0"/>
          <w:sz w:val="32"/>
          <w:szCs w:val="32"/>
          <w:lang w:val="zh-CN"/>
        </w:rPr>
      </w:pPr>
      <w:r>
        <w:rPr>
          <w:rFonts w:hint="default" w:ascii="Times New Roman" w:hAnsi="Times New Roman" w:eastAsia="楷体" w:cs="Times New Roman"/>
          <w:b/>
          <w:bCs/>
          <w:spacing w:val="0"/>
          <w:sz w:val="32"/>
          <w:szCs w:val="32"/>
          <w:lang w:val="zh-CN"/>
        </w:rPr>
        <w:t>精准招商引项目。</w:t>
      </w:r>
      <w:r>
        <w:rPr>
          <w:rFonts w:hint="default" w:ascii="Times New Roman" w:hAnsi="Times New Roman" w:eastAsia="仿宋" w:cs="Times New Roman"/>
          <w:spacing w:val="0"/>
          <w:sz w:val="32"/>
          <w:szCs w:val="32"/>
          <w:lang w:val="zh-CN"/>
        </w:rPr>
        <w:t>将招商引资列为经济工作第一菜单，按照“突破更大、领域更宽、层次更高、氛围更浓、考核更严”的要求，开展大招商，实现大引进，增创开放发展新优势。坚持产业招商、以商招商为主，重点瞄准世界</w:t>
      </w:r>
      <w:r>
        <w:rPr>
          <w:rFonts w:hint="default" w:ascii="Times New Roman" w:hAnsi="Times New Roman" w:eastAsia="仿宋" w:cs="Times New Roman"/>
          <w:spacing w:val="0"/>
          <w:sz w:val="32"/>
          <w:szCs w:val="32"/>
        </w:rPr>
        <w:t>500强、行业领军企业和战略性新兴产业</w:t>
      </w:r>
      <w:r>
        <w:rPr>
          <w:rFonts w:hint="default" w:ascii="Times New Roman" w:hAnsi="Times New Roman" w:eastAsia="仿宋" w:cs="Times New Roman"/>
          <w:spacing w:val="0"/>
          <w:sz w:val="32"/>
          <w:szCs w:val="32"/>
          <w:lang w:val="zh-CN"/>
        </w:rPr>
        <w:t>，切实提高招商引资质量和层次。</w:t>
      </w:r>
      <w:r>
        <w:rPr>
          <w:rFonts w:hint="eastAsia" w:ascii="Times New Roman" w:hAnsi="Times New Roman" w:eastAsia="仿宋" w:cs="Times New Roman"/>
          <w:spacing w:val="0"/>
          <w:sz w:val="32"/>
          <w:szCs w:val="32"/>
          <w:lang w:val="en-US" w:eastAsia="zh-CN"/>
        </w:rPr>
        <w:t>大力</w:t>
      </w:r>
      <w:r>
        <w:rPr>
          <w:rFonts w:hint="default" w:ascii="Times New Roman" w:hAnsi="Times New Roman" w:eastAsia="仿宋" w:cs="Times New Roman"/>
          <w:spacing w:val="0"/>
          <w:sz w:val="32"/>
          <w:szCs w:val="32"/>
        </w:rPr>
        <w:t>实施“益商回归”工程，鼓励和吸引成功人士回乡创业、投资兴业。力争</w:t>
      </w:r>
      <w:r>
        <w:rPr>
          <w:rFonts w:hint="default" w:ascii="Times New Roman" w:hAnsi="Times New Roman" w:eastAsia="仿宋" w:cs="Times New Roman"/>
          <w:spacing w:val="0"/>
          <w:sz w:val="32"/>
          <w:szCs w:val="32"/>
          <w:lang w:val="zh-CN"/>
        </w:rPr>
        <w:t>引进市域外资金形成固定资产</w:t>
      </w:r>
      <w:r>
        <w:rPr>
          <w:rFonts w:hint="default" w:ascii="Times New Roman" w:hAnsi="Times New Roman" w:eastAsia="仿宋" w:cs="Times New Roman"/>
          <w:spacing w:val="0"/>
          <w:sz w:val="32"/>
          <w:szCs w:val="32"/>
        </w:rPr>
        <w:t>100</w:t>
      </w:r>
      <w:r>
        <w:rPr>
          <w:rFonts w:hint="default" w:ascii="Times New Roman" w:hAnsi="Times New Roman" w:eastAsia="仿宋" w:cs="Times New Roman"/>
          <w:spacing w:val="0"/>
          <w:sz w:val="32"/>
          <w:szCs w:val="32"/>
          <w:lang w:val="zh-CN"/>
        </w:rPr>
        <w:t>亿元以上</w:t>
      </w:r>
      <w:r>
        <w:rPr>
          <w:rFonts w:hint="default" w:ascii="Times New Roman" w:hAnsi="Times New Roman" w:eastAsia="仿宋" w:cs="Times New Roman"/>
          <w:spacing w:val="0"/>
          <w:sz w:val="32"/>
          <w:szCs w:val="32"/>
        </w:rPr>
        <w:t>，新签约、新开工、新投产项目各33个以上，其中龙岭片区、衡龙片区各引进 6个以上投资过10亿</w:t>
      </w:r>
      <w:r>
        <w:rPr>
          <w:rFonts w:hint="eastAsia" w:ascii="Times New Roman" w:hAnsi="Times New Roman" w:eastAsia="仿宋" w:cs="Times New Roman"/>
          <w:spacing w:val="0"/>
          <w:sz w:val="32"/>
          <w:szCs w:val="32"/>
          <w:lang w:val="en-US" w:eastAsia="zh-CN"/>
        </w:rPr>
        <w:t>元</w:t>
      </w:r>
      <w:r>
        <w:rPr>
          <w:rFonts w:hint="default" w:ascii="Times New Roman" w:hAnsi="Times New Roman" w:eastAsia="仿宋" w:cs="Times New Roman"/>
          <w:spacing w:val="0"/>
          <w:sz w:val="32"/>
          <w:szCs w:val="32"/>
        </w:rPr>
        <w:t>产业项目。</w:t>
      </w:r>
    </w:p>
    <w:p>
      <w:pPr>
        <w:widowControl w:val="0"/>
        <w:wordWrap/>
        <w:spacing w:line="560" w:lineRule="exact"/>
        <w:ind w:left="0" w:leftChars="0" w:right="0" w:firstLine="643" w:firstLineChars="200"/>
        <w:textAlignment w:val="auto"/>
        <w:rPr>
          <w:rFonts w:hint="default" w:ascii="Times New Roman" w:hAnsi="Times New Roman" w:eastAsia="仿宋" w:cs="Times New Roman"/>
          <w:spacing w:val="0"/>
          <w:sz w:val="32"/>
          <w:szCs w:val="32"/>
          <w:lang w:val="zh-CN"/>
        </w:rPr>
      </w:pPr>
      <w:r>
        <w:rPr>
          <w:rFonts w:hint="default" w:ascii="Times New Roman" w:hAnsi="Times New Roman" w:eastAsia="楷体" w:cs="Times New Roman"/>
          <w:b/>
          <w:bCs/>
          <w:spacing w:val="0"/>
          <w:sz w:val="32"/>
          <w:szCs w:val="32"/>
          <w:lang w:val="zh-CN"/>
        </w:rPr>
        <w:t>全力提速建项目。</w:t>
      </w:r>
      <w:r>
        <w:rPr>
          <w:rFonts w:hint="default" w:ascii="Times New Roman" w:hAnsi="Times New Roman" w:eastAsia="仿宋" w:cs="Times New Roman"/>
          <w:spacing w:val="0"/>
          <w:sz w:val="32"/>
          <w:szCs w:val="32"/>
        </w:rPr>
        <w:t>扎实开展产业项目建设年活动，实施重点项目100个、完成投资120亿元以上。突出抓好艾华二期、</w:t>
      </w:r>
      <w:r>
        <w:rPr>
          <w:rFonts w:hint="eastAsia" w:ascii="Times New Roman" w:hAnsi="Times New Roman" w:eastAsia="仿宋" w:cs="Times New Roman"/>
          <w:spacing w:val="0"/>
          <w:sz w:val="32"/>
          <w:szCs w:val="32"/>
          <w:lang w:val="en-US" w:eastAsia="zh-CN"/>
        </w:rPr>
        <w:t>湖南飞人</w:t>
      </w:r>
      <w:r>
        <w:rPr>
          <w:rFonts w:hint="default" w:ascii="Times New Roman" w:hAnsi="Times New Roman" w:eastAsia="仿宋" w:cs="Times New Roman"/>
          <w:spacing w:val="0"/>
          <w:sz w:val="32"/>
          <w:szCs w:val="32"/>
        </w:rPr>
        <w:t>、量子动力、振乔家纺等重点产业项目，G234、G319复线、宁韶高速、益平高速、长益高速扩容赫山段等重点基础设施项目，“两馆两中心”、全丰公租房、会龙山片区棚改等重点民生项目。力争来仪湖大道年内开工建设，继续实施农村公路“双百工程”</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新建100公里、加宽100公里</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，完成安保工程141公里，改造危桥7座。落实水利建设三年行动计划，投入4.2亿元，全面实施资江一线</w:t>
      </w:r>
      <w:r>
        <w:rPr>
          <w:rFonts w:hint="eastAsia" w:ascii="Times New Roman" w:hAnsi="Times New Roman" w:eastAsia="仿宋" w:cs="Times New Roman"/>
          <w:spacing w:val="0"/>
          <w:sz w:val="32"/>
          <w:szCs w:val="32"/>
          <w:lang w:val="en-US" w:eastAsia="zh-CN"/>
        </w:rPr>
        <w:t>防洪</w:t>
      </w:r>
      <w:r>
        <w:rPr>
          <w:rFonts w:hint="default" w:ascii="Times New Roman" w:hAnsi="Times New Roman" w:eastAsia="仿宋" w:cs="Times New Roman"/>
          <w:spacing w:val="0"/>
          <w:sz w:val="32"/>
          <w:szCs w:val="32"/>
        </w:rPr>
        <w:t>大堤除险加固</w:t>
      </w:r>
      <w:r>
        <w:rPr>
          <w:rFonts w:hint="default" w:ascii="Times New Roman" w:hAnsi="Times New Roman" w:eastAsia="仿宋" w:cs="Times New Roman"/>
          <w:spacing w:val="0"/>
          <w:sz w:val="32"/>
          <w:szCs w:val="32"/>
          <w:lang w:eastAsia="zh-CN"/>
        </w:rPr>
        <w:t>工程</w:t>
      </w:r>
      <w:r>
        <w:rPr>
          <w:rFonts w:hint="default" w:ascii="Times New Roman" w:hAnsi="Times New Roman" w:eastAsia="仿宋" w:cs="Times New Roman"/>
          <w:spacing w:val="0"/>
          <w:sz w:val="32"/>
          <w:szCs w:val="32"/>
        </w:rPr>
        <w:t>，加快建好奎星塔、鹿角湖2座中型泵站，继续推进中小河流治理重点县及水系连通、资</w:t>
      </w:r>
      <w:r>
        <w:rPr>
          <w:rFonts w:hint="eastAsia" w:ascii="Times New Roman" w:hAnsi="Times New Roman" w:eastAsia="仿宋" w:cs="Times New Roman"/>
          <w:spacing w:val="0"/>
          <w:sz w:val="32"/>
          <w:szCs w:val="32"/>
          <w:lang w:val="en-US" w:eastAsia="zh-CN"/>
        </w:rPr>
        <w:t>江</w:t>
      </w:r>
      <w:r>
        <w:rPr>
          <w:rFonts w:hint="default" w:ascii="Times New Roman" w:hAnsi="Times New Roman" w:eastAsia="仿宋" w:cs="Times New Roman"/>
          <w:spacing w:val="0"/>
          <w:sz w:val="32"/>
          <w:szCs w:val="32"/>
        </w:rPr>
        <w:t>永申垸保护圈建设、洞庭湖沟渠塘坝清淤增蓄、农村饮水安全工程提质改造等项目，完成水利工程处险612处，</w:t>
      </w:r>
      <w:r>
        <w:rPr>
          <w:rFonts w:hint="default" w:ascii="Times New Roman" w:hAnsi="Times New Roman" w:eastAsia="仿宋" w:cs="Times New Roman"/>
          <w:bCs/>
          <w:spacing w:val="0"/>
          <w:sz w:val="32"/>
          <w:szCs w:val="32"/>
        </w:rPr>
        <w:t>有效提升安全水利、民生水利、生态水利建设水平。</w:t>
      </w:r>
    </w:p>
    <w:p>
      <w:pPr>
        <w:pStyle w:val="5"/>
        <w:widowControl w:val="0"/>
        <w:wordWrap/>
        <w:spacing w:beforeAutospacing="0" w:afterAutospacing="0" w:line="560" w:lineRule="exact"/>
        <w:ind w:left="0" w:leftChars="0" w:right="0" w:firstLine="643" w:firstLineChars="200"/>
        <w:jc w:val="both"/>
        <w:textAlignment w:val="auto"/>
        <w:rPr>
          <w:rFonts w:hint="default" w:ascii="Times New Roman" w:hAnsi="Times New Roman" w:eastAsia="仿宋" w:cs="Times New Roman"/>
          <w:spacing w:val="0"/>
          <w:kern w:val="2"/>
          <w:sz w:val="32"/>
          <w:szCs w:val="32"/>
        </w:rPr>
      </w:pPr>
      <w:r>
        <w:rPr>
          <w:rFonts w:hint="default" w:ascii="Times New Roman" w:hAnsi="Times New Roman" w:eastAsia="楷体" w:cs="Times New Roman"/>
          <w:b/>
          <w:bCs/>
          <w:spacing w:val="0"/>
          <w:kern w:val="2"/>
          <w:sz w:val="32"/>
          <w:szCs w:val="32"/>
          <w:lang w:val="zh-CN"/>
        </w:rPr>
        <w:t>强化保障促项目。</w:t>
      </w:r>
      <w:r>
        <w:rPr>
          <w:rFonts w:hint="default" w:ascii="Times New Roman" w:hAnsi="Times New Roman" w:eastAsia="仿宋" w:cs="Times New Roman"/>
          <w:spacing w:val="0"/>
          <w:kern w:val="2"/>
          <w:sz w:val="32"/>
          <w:szCs w:val="32"/>
        </w:rPr>
        <w:t>落实“一单三制”“五个一”服务机制，强化项目要素支撑。做好土地开发整理和宅基地复垦文章，推进建设用地增减挂钩工作。加大国土资源执法力度</w:t>
      </w:r>
      <w:r>
        <w:rPr>
          <w:rFonts w:hint="default" w:ascii="Times New Roman" w:hAnsi="Times New Roman" w:eastAsia="仿宋" w:cs="Times New Roman"/>
          <w:spacing w:val="0"/>
          <w:kern w:val="2"/>
          <w:sz w:val="32"/>
          <w:szCs w:val="32"/>
          <w:lang w:eastAsia="zh-CN"/>
        </w:rPr>
        <w:t>，强化</w:t>
      </w:r>
      <w:r>
        <w:rPr>
          <w:rFonts w:hint="default" w:ascii="Times New Roman" w:hAnsi="Times New Roman" w:eastAsia="仿宋" w:cs="Times New Roman"/>
          <w:spacing w:val="0"/>
          <w:kern w:val="2"/>
          <w:sz w:val="32"/>
          <w:szCs w:val="32"/>
        </w:rPr>
        <w:t>土地矿产卫片执法问题整改。有效盘活存量土地，加大土地报批和供地力度，力争批回土地5000亩以上，园区集中腾地2000亩左右。探索征拆新模式，加大攻坚力度，力促汉森三期、管子包装等项目拆迁清</w:t>
      </w:r>
      <w:r>
        <w:rPr>
          <w:rFonts w:hint="default" w:ascii="Times New Roman" w:hAnsi="Times New Roman" w:eastAsia="仿宋" w:cs="Times New Roman"/>
          <w:spacing w:val="0"/>
          <w:kern w:val="2"/>
          <w:sz w:val="32"/>
          <w:szCs w:val="32"/>
          <w:lang w:eastAsia="zh-CN"/>
        </w:rPr>
        <w:t>零</w:t>
      </w:r>
      <w:r>
        <w:rPr>
          <w:rFonts w:hint="default" w:ascii="Times New Roman" w:hAnsi="Times New Roman" w:eastAsia="仿宋" w:cs="Times New Roman"/>
          <w:spacing w:val="0"/>
          <w:kern w:val="2"/>
          <w:sz w:val="32"/>
          <w:szCs w:val="32"/>
        </w:rPr>
        <w:t>。紧跟投资政策导向，立项争资27亿元以上。拓展多元融资渠道，积极申报发行地方政府债券、土地储备专项债券，推动融资平台转型，完成融资40亿元以上。引导民间资本投向实体经济、基础设施</w:t>
      </w:r>
      <w:r>
        <w:rPr>
          <w:rFonts w:hint="eastAsia" w:ascii="Times New Roman" w:hAnsi="Times New Roman" w:eastAsia="仿宋" w:cs="Times New Roman"/>
          <w:spacing w:val="0"/>
          <w:kern w:val="2"/>
          <w:sz w:val="32"/>
          <w:szCs w:val="32"/>
          <w:lang w:eastAsia="zh-CN"/>
        </w:rPr>
        <w:t>、</w:t>
      </w:r>
      <w:r>
        <w:rPr>
          <w:rFonts w:hint="default" w:ascii="Times New Roman" w:hAnsi="Times New Roman" w:eastAsia="仿宋" w:cs="Times New Roman"/>
          <w:spacing w:val="0"/>
          <w:kern w:val="2"/>
          <w:sz w:val="32"/>
          <w:szCs w:val="32"/>
        </w:rPr>
        <w:t>社会公益事业，在水利、交通、旅游领域实施一批PPP项目。创新招工方式，聚集人力资源，为项目和企业提供人才支持。围绕提升审批环境、法治环境、信用环境、服务环境，</w:t>
      </w:r>
      <w:r>
        <w:rPr>
          <w:rFonts w:hint="eastAsia" w:ascii="Times New Roman" w:hAnsi="Times New Roman" w:eastAsia="仿宋" w:cs="Times New Roman"/>
          <w:spacing w:val="0"/>
          <w:kern w:val="2"/>
          <w:sz w:val="32"/>
          <w:szCs w:val="32"/>
          <w:lang w:val="en-US" w:eastAsia="zh-CN"/>
        </w:rPr>
        <w:t>大力</w:t>
      </w:r>
      <w:r>
        <w:rPr>
          <w:rFonts w:hint="default" w:ascii="Times New Roman" w:hAnsi="Times New Roman" w:eastAsia="仿宋" w:cs="Times New Roman"/>
          <w:spacing w:val="0"/>
          <w:kern w:val="2"/>
          <w:sz w:val="32"/>
          <w:szCs w:val="32"/>
        </w:rPr>
        <w:t>开展“发展环境大整治大优化行动”，</w:t>
      </w:r>
      <w:r>
        <w:rPr>
          <w:rFonts w:hint="eastAsia" w:ascii="Times New Roman" w:hAnsi="Times New Roman" w:eastAsia="仿宋" w:cs="Times New Roman"/>
          <w:spacing w:val="0"/>
          <w:kern w:val="2"/>
          <w:sz w:val="32"/>
          <w:szCs w:val="32"/>
          <w:lang w:val="en-US" w:eastAsia="zh-CN"/>
        </w:rPr>
        <w:t>下狠心、出重拳，严肃查办一批</w:t>
      </w:r>
      <w:r>
        <w:rPr>
          <w:rFonts w:hint="default" w:ascii="Times New Roman" w:hAnsi="Times New Roman" w:eastAsia="仿宋" w:cs="Times New Roman"/>
          <w:spacing w:val="0"/>
          <w:kern w:val="2"/>
          <w:sz w:val="32"/>
          <w:szCs w:val="32"/>
        </w:rPr>
        <w:t>阻工扰工、强</w:t>
      </w:r>
      <w:r>
        <w:rPr>
          <w:rFonts w:hint="eastAsia" w:ascii="Times New Roman" w:hAnsi="Times New Roman" w:eastAsia="仿宋" w:cs="Times New Roman"/>
          <w:spacing w:val="0"/>
          <w:kern w:val="2"/>
          <w:sz w:val="32"/>
          <w:szCs w:val="32"/>
          <w:lang w:val="en-US" w:eastAsia="zh-CN"/>
        </w:rPr>
        <w:t>揽工程典型案例，</w:t>
      </w:r>
      <w:r>
        <w:rPr>
          <w:rFonts w:hint="default" w:ascii="Times New Roman" w:hAnsi="Times New Roman" w:eastAsia="仿宋" w:cs="Times New Roman"/>
          <w:spacing w:val="0"/>
          <w:kern w:val="2"/>
          <w:sz w:val="32"/>
          <w:szCs w:val="32"/>
        </w:rPr>
        <w:t>全面提升发展软实力，让赫山真正成为投资创业洼地。</w:t>
      </w:r>
    </w:p>
    <w:p>
      <w:pPr>
        <w:widowControl w:val="0"/>
        <w:wordWrap/>
        <w:spacing w:line="560" w:lineRule="exact"/>
        <w:ind w:left="0" w:leftChars="0" w:right="0" w:firstLine="643" w:firstLineChars="200"/>
        <w:textAlignment w:val="auto"/>
        <w:rPr>
          <w:rFonts w:hint="default" w:ascii="Times New Roman" w:hAnsi="Times New Roman" w:eastAsia="楷体" w:cs="Times New Roman"/>
          <w:b/>
          <w:bCs/>
          <w:spacing w:val="0"/>
          <w:sz w:val="32"/>
          <w:szCs w:val="32"/>
          <w:lang w:val="zh-CN"/>
        </w:rPr>
      </w:pPr>
      <w:r>
        <w:rPr>
          <w:rFonts w:hint="default" w:ascii="Times New Roman" w:hAnsi="Times New Roman" w:eastAsia="楷体" w:cs="Times New Roman"/>
          <w:b/>
          <w:bCs/>
          <w:spacing w:val="0"/>
          <w:sz w:val="32"/>
          <w:szCs w:val="32"/>
          <w:lang w:val="zh-CN"/>
        </w:rPr>
        <w:t>——推进融合发展，打好城乡提质“总体战”</w:t>
      </w:r>
    </w:p>
    <w:p>
      <w:pPr>
        <w:widowControl w:val="0"/>
        <w:wordWrap/>
        <w:spacing w:line="560" w:lineRule="exact"/>
        <w:ind w:left="0" w:leftChars="0" w:right="0" w:firstLine="640" w:firstLineChars="200"/>
        <w:textAlignment w:val="auto"/>
        <w:rPr>
          <w:rFonts w:hint="default" w:ascii="Times New Roman" w:hAnsi="Times New Roman" w:eastAsia="仿宋" w:cs="Times New Roman"/>
          <w:b/>
          <w:bCs/>
          <w:spacing w:val="0"/>
          <w:sz w:val="32"/>
          <w:szCs w:val="32"/>
          <w:lang w:val="zh-CN"/>
        </w:rPr>
      </w:pPr>
      <w:r>
        <w:rPr>
          <w:rFonts w:hint="default" w:ascii="Times New Roman" w:hAnsi="Times New Roman" w:eastAsia="仿宋" w:cs="Times New Roman"/>
          <w:bCs/>
          <w:spacing w:val="0"/>
          <w:kern w:val="0"/>
          <w:sz w:val="32"/>
          <w:szCs w:val="32"/>
        </w:rPr>
        <w:t>坚持城乡统筹，加快构建新型城镇体系，大力实施乡村振兴战略，推动城乡区域互动、功能互补、融合发展，全力打造宜居宜业宜游大美赫山。</w:t>
      </w:r>
    </w:p>
    <w:p>
      <w:pPr>
        <w:widowControl w:val="0"/>
        <w:wordWrap/>
        <w:spacing w:line="560" w:lineRule="exact"/>
        <w:ind w:left="0" w:leftChars="0" w:right="0" w:firstLine="643" w:firstLineChars="200"/>
        <w:textAlignment w:val="auto"/>
        <w:rPr>
          <w:rFonts w:hint="default" w:ascii="Times New Roman" w:hAnsi="Times New Roman" w:eastAsia="仿宋" w:cs="Times New Roman"/>
          <w:spacing w:val="0"/>
          <w:sz w:val="32"/>
          <w:szCs w:val="32"/>
          <w:lang w:val="zh-CN"/>
        </w:rPr>
      </w:pPr>
      <w:r>
        <w:rPr>
          <w:rFonts w:hint="default" w:ascii="Times New Roman" w:hAnsi="Times New Roman" w:eastAsia="楷体" w:cs="Times New Roman"/>
          <w:b/>
          <w:bCs/>
          <w:spacing w:val="0"/>
          <w:sz w:val="32"/>
          <w:szCs w:val="32"/>
          <w:lang w:val="zh-CN"/>
        </w:rPr>
        <w:t>加速建设新型城镇。</w:t>
      </w:r>
      <w:r>
        <w:rPr>
          <w:rFonts w:hint="default" w:ascii="Times New Roman" w:hAnsi="Times New Roman" w:eastAsia="仿宋" w:cs="Times New Roman"/>
          <w:bCs/>
          <w:spacing w:val="0"/>
          <w:kern w:val="0"/>
          <w:sz w:val="32"/>
          <w:szCs w:val="32"/>
          <w:lang w:val="zh-CN"/>
        </w:rPr>
        <w:t>围绕</w:t>
      </w:r>
      <w:r>
        <w:rPr>
          <w:rFonts w:hint="default" w:ascii="Times New Roman" w:hAnsi="Times New Roman" w:eastAsia="仿宋" w:cs="Times New Roman"/>
          <w:bCs/>
          <w:spacing w:val="0"/>
          <w:kern w:val="0"/>
          <w:sz w:val="32"/>
          <w:szCs w:val="32"/>
        </w:rPr>
        <w:t>一镇一特色、一镇一主业、一镇一主体、一镇一区域</w:t>
      </w:r>
      <w:r>
        <w:rPr>
          <w:rFonts w:hint="default" w:ascii="Times New Roman" w:hAnsi="Times New Roman" w:eastAsia="仿宋" w:cs="Times New Roman"/>
          <w:bCs/>
          <w:spacing w:val="0"/>
          <w:kern w:val="0"/>
          <w:sz w:val="32"/>
          <w:szCs w:val="32"/>
          <w:lang w:val="zh-CN"/>
        </w:rPr>
        <w:t>，找准定位、放大优势、打响品牌，推动城镇强功能、提品质。</w:t>
      </w:r>
      <w:r>
        <w:rPr>
          <w:rFonts w:hint="default" w:ascii="Times New Roman" w:hAnsi="Times New Roman" w:eastAsia="仿宋" w:cs="Times New Roman"/>
          <w:spacing w:val="0"/>
          <w:sz w:val="32"/>
          <w:szCs w:val="32"/>
        </w:rPr>
        <w:t>以大益阳城市圈建设为契机，</w:t>
      </w:r>
      <w:r>
        <w:rPr>
          <w:rFonts w:hint="default" w:ascii="Times New Roman" w:hAnsi="Times New Roman" w:eastAsia="仿宋" w:cs="Times New Roman"/>
          <w:spacing w:val="0"/>
          <w:sz w:val="32"/>
          <w:szCs w:val="32"/>
          <w:lang w:val="zh-CN"/>
        </w:rPr>
        <w:t>落实新型城镇化三年行动计</w:t>
      </w:r>
      <w:r>
        <w:rPr>
          <w:rFonts w:hint="default" w:ascii="Times New Roman" w:hAnsi="Times New Roman" w:eastAsia="仿宋" w:cs="Times New Roman"/>
          <w:spacing w:val="0"/>
          <w:sz w:val="32"/>
          <w:szCs w:val="32"/>
        </w:rPr>
        <w:t>划，继续投入1亿元引导资金，重点推进兰溪、沧水铺等乡镇提质改造，抓好道路、雨污分流管网改造，加快建设云峰东路、枫林大道、士峨大道、枫林商贸广场等项目，不断提升城镇品质。以城市创建为抓手，巩固岳家桥、欧江岔市级卫生镇创建成果，支持兰溪继续争创全国特色小镇、沧水铺创建省级特色文化镇。持续开展“一江三路”长效整治，巩固国家卫生城市、全国文明城市创建成果，加快推进新型智慧城市建设。着力强化市容秩序整治，铁腕推进查违控违拆违，不断提高城镇精细化管理水平。</w:t>
      </w:r>
      <w:r>
        <w:rPr>
          <w:rFonts w:hint="default" w:ascii="Times New Roman" w:hAnsi="Times New Roman" w:eastAsia="仿宋" w:cs="Times New Roman"/>
          <w:spacing w:val="0"/>
          <w:sz w:val="32"/>
          <w:szCs w:val="32"/>
          <w:lang w:val="zh-CN"/>
        </w:rPr>
        <w:t>强化经营理念，做活经营文章，</w:t>
      </w:r>
      <w:r>
        <w:rPr>
          <w:rFonts w:hint="default" w:ascii="Times New Roman" w:hAnsi="Times New Roman" w:eastAsia="仿宋" w:cs="Times New Roman"/>
          <w:spacing w:val="0"/>
          <w:sz w:val="32"/>
          <w:szCs w:val="32"/>
        </w:rPr>
        <w:t>提升</w:t>
      </w:r>
      <w:r>
        <w:rPr>
          <w:rFonts w:hint="default" w:ascii="Times New Roman" w:hAnsi="Times New Roman" w:eastAsia="仿宋" w:cs="Times New Roman"/>
          <w:spacing w:val="0"/>
          <w:sz w:val="32"/>
          <w:szCs w:val="32"/>
          <w:lang w:val="zh-CN"/>
        </w:rPr>
        <w:t>经营效益，实现城镇滚动发展</w:t>
      </w:r>
      <w:r>
        <w:rPr>
          <w:rFonts w:hint="default" w:ascii="Times New Roman" w:hAnsi="Times New Roman" w:eastAsia="仿宋" w:cs="Times New Roman"/>
          <w:spacing w:val="0"/>
          <w:sz w:val="32"/>
          <w:szCs w:val="32"/>
        </w:rPr>
        <w:t>。</w:t>
      </w:r>
    </w:p>
    <w:p>
      <w:pPr>
        <w:widowControl w:val="0"/>
        <w:wordWrap/>
        <w:spacing w:line="560" w:lineRule="exact"/>
        <w:ind w:left="0" w:leftChars="0" w:right="0" w:firstLine="643"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楷体" w:cs="Times New Roman"/>
          <w:b/>
          <w:bCs/>
          <w:spacing w:val="0"/>
          <w:sz w:val="32"/>
          <w:szCs w:val="32"/>
          <w:lang w:val="zh-CN"/>
        </w:rPr>
        <w:t>稳步推进乡村振兴。</w:t>
      </w:r>
      <w:r>
        <w:rPr>
          <w:rFonts w:hint="default" w:ascii="Times New Roman" w:hAnsi="Times New Roman" w:eastAsia="仿宋" w:cs="Times New Roman"/>
          <w:spacing w:val="0"/>
          <w:sz w:val="32"/>
          <w:szCs w:val="32"/>
        </w:rPr>
        <w:t>按照产业兴旺、生态宜居、乡风文明、治理有效、生活富裕总要求，实施乡村振兴战略，加快推进农业农村现代化，致力打造全市统筹城乡发展示范区。提升村（居）</w:t>
      </w:r>
      <w:r>
        <w:rPr>
          <w:rFonts w:hint="eastAsia" w:ascii="Times New Roman" w:hAnsi="Times New Roman" w:eastAsia="仿宋" w:cs="Times New Roman"/>
          <w:spacing w:val="0"/>
          <w:sz w:val="32"/>
          <w:szCs w:val="32"/>
          <w:lang w:val="en-US" w:eastAsia="zh-CN"/>
        </w:rPr>
        <w:t>民</w:t>
      </w:r>
      <w:r>
        <w:rPr>
          <w:rFonts w:hint="default" w:ascii="Times New Roman" w:hAnsi="Times New Roman" w:eastAsia="仿宋" w:cs="Times New Roman"/>
          <w:spacing w:val="0"/>
          <w:sz w:val="32"/>
          <w:szCs w:val="32"/>
        </w:rPr>
        <w:t>自治水平，</w:t>
      </w:r>
      <w:r>
        <w:rPr>
          <w:rFonts w:hint="eastAsia" w:ascii="Times New Roman" w:hAnsi="Times New Roman" w:eastAsia="仿宋" w:cs="Times New Roman"/>
          <w:spacing w:val="0"/>
          <w:sz w:val="32"/>
          <w:szCs w:val="32"/>
          <w:lang w:val="en-US" w:eastAsia="zh-CN"/>
        </w:rPr>
        <w:t>规范</w:t>
      </w:r>
      <w:r>
        <w:rPr>
          <w:rFonts w:hint="default" w:ascii="Times New Roman" w:hAnsi="Times New Roman" w:eastAsia="仿宋" w:cs="Times New Roman"/>
          <w:spacing w:val="0"/>
          <w:sz w:val="32"/>
          <w:szCs w:val="32"/>
        </w:rPr>
        <w:t>村务公开，强化基层组织运转保障。完善</w:t>
      </w:r>
      <w:r>
        <w:rPr>
          <w:rFonts w:hint="default" w:ascii="Times New Roman" w:hAnsi="Times New Roman" w:eastAsia="仿宋" w:cs="Times New Roman"/>
          <w:spacing w:val="0"/>
          <w:sz w:val="32"/>
          <w:szCs w:val="32"/>
          <w:lang w:eastAsia="zh-CN"/>
        </w:rPr>
        <w:t>承包地</w:t>
      </w:r>
      <w:r>
        <w:rPr>
          <w:rFonts w:hint="default" w:ascii="Times New Roman" w:hAnsi="Times New Roman" w:eastAsia="仿宋" w:cs="Times New Roman"/>
          <w:spacing w:val="0"/>
          <w:sz w:val="32"/>
          <w:szCs w:val="32"/>
        </w:rPr>
        <w:t>“三权”分置制度，深化农村集体产权制度改革。促进农村一二三产业融合发展，加快构建“一村一品”“一镇一业”产业支撑。发展壮大村</w:t>
      </w:r>
      <w:r>
        <w:rPr>
          <w:rFonts w:hint="eastAsia" w:ascii="Times New Roman" w:hAnsi="Times New Roman" w:eastAsia="仿宋" w:cs="Times New Roman"/>
          <w:spacing w:val="0"/>
          <w:sz w:val="32"/>
          <w:szCs w:val="32"/>
          <w:lang w:val="en-US" w:eastAsia="zh-CN"/>
        </w:rPr>
        <w:t>级</w:t>
      </w:r>
      <w:r>
        <w:rPr>
          <w:rFonts w:hint="default" w:ascii="Times New Roman" w:hAnsi="Times New Roman" w:eastAsia="仿宋" w:cs="Times New Roman"/>
          <w:spacing w:val="0"/>
          <w:sz w:val="32"/>
          <w:szCs w:val="32"/>
        </w:rPr>
        <w:t>集体经济</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积极培育集体经济发展省级进步村、示范村</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以“两供两治”为重点，切实抓好集中居住区、美丽乡村、农村</w:t>
      </w:r>
      <w:r>
        <w:rPr>
          <w:rFonts w:hint="eastAsia" w:ascii="Times New Roman" w:hAnsi="Times New Roman" w:eastAsia="仿宋" w:cs="Times New Roman"/>
          <w:spacing w:val="0"/>
          <w:sz w:val="32"/>
          <w:szCs w:val="32"/>
          <w:lang w:val="en-US" w:eastAsia="zh-CN"/>
        </w:rPr>
        <w:t>环境综合整治</w:t>
      </w:r>
      <w:r>
        <w:rPr>
          <w:rFonts w:hint="default" w:ascii="Times New Roman" w:hAnsi="Times New Roman" w:eastAsia="仿宋" w:cs="Times New Roman"/>
          <w:spacing w:val="0"/>
          <w:sz w:val="32"/>
          <w:szCs w:val="32"/>
        </w:rPr>
        <w:t>等工作。深入开展农村清洁工程，全面推进农村垃圾禁埋、禁焚和清运处理，完成22个人居环境整治村庄建设任务。全力创建笔架山、闸坝湖、建新等3个以上省级美丽乡村示范村，着力打造新河以北美丽乡村示范片，加快全域美丽乡村建设步伐，努力实现村村有特色、处处皆美景。</w:t>
      </w:r>
    </w:p>
    <w:p>
      <w:pPr>
        <w:pStyle w:val="5"/>
        <w:widowControl w:val="0"/>
        <w:shd w:val="clear" w:color="auto" w:fill="FFFFFF"/>
        <w:wordWrap/>
        <w:spacing w:beforeAutospacing="0" w:afterAutospacing="0" w:line="560" w:lineRule="exact"/>
        <w:ind w:left="0" w:leftChars="0" w:right="0" w:firstLine="643" w:firstLineChars="200"/>
        <w:jc w:val="both"/>
        <w:textAlignment w:val="auto"/>
        <w:rPr>
          <w:rFonts w:hint="default" w:ascii="Times New Roman" w:hAnsi="Times New Roman" w:eastAsia="仿宋" w:cs="Times New Roman"/>
          <w:spacing w:val="0"/>
          <w:kern w:val="2"/>
          <w:sz w:val="32"/>
          <w:szCs w:val="32"/>
          <w:lang w:val="zh-CN"/>
        </w:rPr>
      </w:pPr>
      <w:r>
        <w:rPr>
          <w:rFonts w:hint="default" w:ascii="Times New Roman" w:hAnsi="Times New Roman" w:eastAsia="楷体" w:cs="Times New Roman"/>
          <w:b/>
          <w:bCs/>
          <w:spacing w:val="0"/>
          <w:kern w:val="2"/>
          <w:sz w:val="32"/>
          <w:szCs w:val="32"/>
          <w:lang w:val="zh-CN"/>
        </w:rPr>
        <w:t>切实加强生态建设。</w:t>
      </w:r>
      <w:r>
        <w:rPr>
          <w:rFonts w:hint="default" w:ascii="Times New Roman" w:hAnsi="Times New Roman" w:eastAsia="仿宋" w:cs="Times New Roman"/>
          <w:spacing w:val="0"/>
          <w:kern w:val="2"/>
          <w:sz w:val="32"/>
          <w:szCs w:val="32"/>
        </w:rPr>
        <w:t>牢固树立“绿水青山就是金山银山”发展理念，坚持以系统性思维、零容忍态度抓环境保护和污染治理，</w:t>
      </w:r>
      <w:r>
        <w:rPr>
          <w:rFonts w:hint="default" w:ascii="Times New Roman" w:hAnsi="Times New Roman" w:eastAsia="仿宋" w:cs="Times New Roman"/>
          <w:spacing w:val="0"/>
          <w:kern w:val="2"/>
          <w:sz w:val="32"/>
          <w:szCs w:val="32"/>
          <w:lang w:val="zh-CN"/>
        </w:rPr>
        <w:t>着力解决人民群众反映强烈的突出问题，不断提高环境质量水平。</w:t>
      </w:r>
      <w:r>
        <w:rPr>
          <w:rFonts w:hint="eastAsia" w:ascii="Times New Roman" w:hAnsi="Times New Roman" w:eastAsia="仿宋" w:cs="Times New Roman"/>
          <w:spacing w:val="0"/>
          <w:kern w:val="2"/>
          <w:sz w:val="32"/>
          <w:szCs w:val="32"/>
          <w:lang w:val="en-US" w:eastAsia="zh-CN"/>
        </w:rPr>
        <w:t>狠抓</w:t>
      </w:r>
      <w:r>
        <w:rPr>
          <w:rFonts w:hint="default" w:ascii="Times New Roman" w:hAnsi="Times New Roman" w:eastAsia="仿宋" w:cs="Times New Roman"/>
          <w:spacing w:val="0"/>
          <w:kern w:val="2"/>
          <w:sz w:val="32"/>
          <w:szCs w:val="32"/>
        </w:rPr>
        <w:t>中央和省环保督察反馈问题整改，</w:t>
      </w:r>
      <w:r>
        <w:rPr>
          <w:rFonts w:hint="default" w:ascii="Times New Roman" w:hAnsi="Times New Roman" w:eastAsia="仿宋" w:cs="Times New Roman"/>
          <w:spacing w:val="0"/>
          <w:kern w:val="2"/>
          <w:sz w:val="32"/>
          <w:szCs w:val="32"/>
          <w:lang w:val="zh-CN"/>
        </w:rPr>
        <w:t>全力解决重金属超标、竹制品加工</w:t>
      </w:r>
      <w:r>
        <w:rPr>
          <w:rFonts w:hint="eastAsia" w:ascii="Times New Roman" w:hAnsi="Times New Roman" w:eastAsia="仿宋" w:cs="Times New Roman"/>
          <w:spacing w:val="0"/>
          <w:kern w:val="2"/>
          <w:sz w:val="32"/>
          <w:szCs w:val="32"/>
          <w:lang w:val="en-US" w:eastAsia="zh-CN"/>
        </w:rPr>
        <w:t>和</w:t>
      </w:r>
      <w:r>
        <w:rPr>
          <w:rFonts w:hint="default" w:ascii="Times New Roman" w:hAnsi="Times New Roman" w:eastAsia="仿宋" w:cs="Times New Roman"/>
          <w:spacing w:val="0"/>
          <w:kern w:val="2"/>
          <w:sz w:val="32"/>
          <w:szCs w:val="32"/>
          <w:lang w:val="zh-CN"/>
        </w:rPr>
        <w:t>畜禽养殖污染</w:t>
      </w:r>
      <w:r>
        <w:rPr>
          <w:rFonts w:hint="eastAsia" w:ascii="Times New Roman" w:hAnsi="Times New Roman" w:eastAsia="仿宋" w:cs="Times New Roman"/>
          <w:spacing w:val="0"/>
          <w:kern w:val="2"/>
          <w:sz w:val="32"/>
          <w:szCs w:val="32"/>
          <w:lang w:val="zh-CN"/>
        </w:rPr>
        <w:t>、</w:t>
      </w:r>
      <w:r>
        <w:rPr>
          <w:rFonts w:hint="default" w:ascii="Times New Roman" w:hAnsi="Times New Roman" w:eastAsia="仿宋" w:cs="Times New Roman"/>
          <w:spacing w:val="0"/>
          <w:kern w:val="2"/>
          <w:sz w:val="32"/>
          <w:szCs w:val="32"/>
          <w:lang w:val="zh-CN"/>
        </w:rPr>
        <w:t>石煤矿山等问题。积极争取上级支持，着力</w:t>
      </w:r>
      <w:r>
        <w:rPr>
          <w:rFonts w:hint="default" w:ascii="Times New Roman" w:hAnsi="Times New Roman" w:eastAsia="仿宋" w:cs="Times New Roman"/>
          <w:spacing w:val="0"/>
          <w:kern w:val="2"/>
          <w:sz w:val="32"/>
          <w:szCs w:val="32"/>
        </w:rPr>
        <w:t>解决九二五、</w:t>
      </w:r>
      <w:r>
        <w:rPr>
          <w:rFonts w:hint="default" w:ascii="Times New Roman" w:hAnsi="Times New Roman" w:eastAsia="仿宋" w:cs="Times New Roman"/>
          <w:spacing w:val="0"/>
          <w:kern w:val="2"/>
          <w:sz w:val="32"/>
          <w:szCs w:val="32"/>
          <w:lang w:val="zh-CN"/>
        </w:rPr>
        <w:t>华昌锑业</w:t>
      </w:r>
      <w:r>
        <w:rPr>
          <w:rFonts w:hint="default" w:ascii="Times New Roman" w:hAnsi="Times New Roman" w:eastAsia="仿宋" w:cs="Times New Roman"/>
          <w:spacing w:val="0"/>
          <w:kern w:val="2"/>
          <w:sz w:val="32"/>
          <w:szCs w:val="32"/>
        </w:rPr>
        <w:t>污染等历史遗留问题</w:t>
      </w:r>
      <w:r>
        <w:rPr>
          <w:rFonts w:hint="default" w:ascii="Times New Roman" w:hAnsi="Times New Roman" w:eastAsia="仿宋" w:cs="Times New Roman"/>
          <w:spacing w:val="0"/>
          <w:kern w:val="2"/>
          <w:sz w:val="32"/>
          <w:szCs w:val="32"/>
          <w:lang w:val="zh-CN"/>
        </w:rPr>
        <w:t>。</w:t>
      </w:r>
      <w:r>
        <w:rPr>
          <w:rFonts w:hint="default" w:ascii="Times New Roman" w:hAnsi="Times New Roman" w:eastAsia="仿宋" w:cs="Times New Roman"/>
          <w:spacing w:val="0"/>
          <w:kern w:val="2"/>
          <w:sz w:val="32"/>
          <w:szCs w:val="32"/>
        </w:rPr>
        <w:t>实施林业增绿增效行动，</w:t>
      </w:r>
      <w:r>
        <w:rPr>
          <w:rFonts w:hint="default" w:ascii="Times New Roman" w:hAnsi="Times New Roman" w:eastAsia="仿宋" w:cs="Times New Roman"/>
          <w:spacing w:val="0"/>
          <w:kern w:val="2"/>
          <w:sz w:val="32"/>
          <w:szCs w:val="32"/>
          <w:lang w:val="zh-CN"/>
        </w:rPr>
        <w:t>推进基本农田和自然山体水体保护，</w:t>
      </w:r>
      <w:r>
        <w:rPr>
          <w:rFonts w:hint="default" w:ascii="Times New Roman" w:hAnsi="Times New Roman" w:eastAsia="仿宋" w:cs="Times New Roman"/>
          <w:spacing w:val="0"/>
          <w:kern w:val="2"/>
          <w:sz w:val="32"/>
          <w:szCs w:val="32"/>
        </w:rPr>
        <w:t>恢复治理破损山体、采矿塌陷等生态脆弱区。全面落实河长制，加大“一河一策”“一湖一策”</w:t>
      </w:r>
      <w:r>
        <w:rPr>
          <w:rFonts w:hint="eastAsia" w:ascii="Times New Roman" w:hAnsi="Times New Roman" w:eastAsia="仿宋" w:cs="Times New Roman"/>
          <w:spacing w:val="0"/>
          <w:kern w:val="2"/>
          <w:sz w:val="32"/>
          <w:szCs w:val="32"/>
          <w:lang w:val="en-US" w:eastAsia="zh-CN"/>
        </w:rPr>
        <w:t>执行</w:t>
      </w:r>
      <w:r>
        <w:rPr>
          <w:rFonts w:hint="default" w:ascii="Times New Roman" w:hAnsi="Times New Roman" w:eastAsia="仿宋" w:cs="Times New Roman"/>
          <w:spacing w:val="0"/>
          <w:kern w:val="2"/>
          <w:sz w:val="32"/>
          <w:szCs w:val="32"/>
        </w:rPr>
        <w:t>力度。坚持流域系统治理，深入推进洞庭湖水环境综合治理，着力抓好东湖、鹿角湖、白濒湖等水体保护，使水质恢复到功能区划要求。加强水源地保护，开展黑臭水体治理，集中整治中干渠、永丰渠等7条沟渠。建成兰溪污水处理厂，实现沧水铺污水</w:t>
      </w:r>
      <w:r>
        <w:rPr>
          <w:rFonts w:hint="eastAsia" w:ascii="Times New Roman" w:hAnsi="Times New Roman" w:eastAsia="仿宋" w:cs="Times New Roman"/>
          <w:spacing w:val="0"/>
          <w:kern w:val="2"/>
          <w:sz w:val="32"/>
          <w:szCs w:val="32"/>
          <w:lang w:val="en-US" w:eastAsia="zh-CN"/>
        </w:rPr>
        <w:t>处理并网运营</w:t>
      </w:r>
      <w:r>
        <w:rPr>
          <w:rFonts w:hint="default" w:ascii="Times New Roman" w:hAnsi="Times New Roman" w:eastAsia="仿宋" w:cs="Times New Roman"/>
          <w:spacing w:val="0"/>
          <w:kern w:val="2"/>
          <w:sz w:val="32"/>
          <w:szCs w:val="32"/>
        </w:rPr>
        <w:t>，启动建设泥江口、新市渡等乡镇污水处理厂，推进农村分散式污水处理。加强搅拌站、粘土砖厂管理</w:t>
      </w:r>
      <w:r>
        <w:rPr>
          <w:rFonts w:hint="eastAsia" w:ascii="Times New Roman" w:hAnsi="Times New Roman" w:eastAsia="仿宋" w:cs="Times New Roman"/>
          <w:spacing w:val="0"/>
          <w:kern w:val="2"/>
          <w:sz w:val="32"/>
          <w:szCs w:val="32"/>
          <w:lang w:eastAsia="zh-CN"/>
        </w:rPr>
        <w:t>。</w:t>
      </w:r>
      <w:r>
        <w:rPr>
          <w:rFonts w:hint="default" w:ascii="Times New Roman" w:hAnsi="Times New Roman" w:eastAsia="仿宋" w:cs="Times New Roman"/>
          <w:spacing w:val="0"/>
          <w:kern w:val="2"/>
          <w:sz w:val="32"/>
          <w:szCs w:val="32"/>
        </w:rPr>
        <w:t>严控“两高一低”项目落户</w:t>
      </w:r>
      <w:r>
        <w:rPr>
          <w:rFonts w:hint="eastAsia" w:ascii="Times New Roman" w:hAnsi="Times New Roman" w:eastAsia="仿宋" w:cs="Times New Roman"/>
          <w:spacing w:val="0"/>
          <w:kern w:val="2"/>
          <w:sz w:val="32"/>
          <w:szCs w:val="32"/>
          <w:lang w:val="en-US" w:eastAsia="zh-CN"/>
        </w:rPr>
        <w:t>我区</w:t>
      </w:r>
      <w:r>
        <w:rPr>
          <w:rFonts w:hint="default" w:ascii="Times New Roman" w:hAnsi="Times New Roman" w:eastAsia="仿宋" w:cs="Times New Roman"/>
          <w:spacing w:val="0"/>
          <w:kern w:val="2"/>
          <w:sz w:val="32"/>
          <w:szCs w:val="32"/>
        </w:rPr>
        <w:t>。</w:t>
      </w:r>
    </w:p>
    <w:p>
      <w:pPr>
        <w:widowControl w:val="0"/>
        <w:wordWrap/>
        <w:spacing w:line="560" w:lineRule="exact"/>
        <w:ind w:left="0" w:leftChars="0" w:right="0" w:firstLine="643" w:firstLineChars="200"/>
        <w:textAlignment w:val="auto"/>
        <w:rPr>
          <w:rFonts w:hint="default" w:ascii="Times New Roman" w:hAnsi="Times New Roman" w:eastAsia="楷体" w:cs="Times New Roman"/>
          <w:b/>
          <w:bCs/>
          <w:spacing w:val="0"/>
          <w:sz w:val="32"/>
          <w:szCs w:val="32"/>
          <w:lang w:val="zh-CN"/>
        </w:rPr>
      </w:pPr>
      <w:r>
        <w:rPr>
          <w:rFonts w:hint="default" w:ascii="Times New Roman" w:hAnsi="Times New Roman" w:eastAsia="楷体" w:cs="Times New Roman"/>
          <w:b/>
          <w:bCs/>
          <w:spacing w:val="0"/>
          <w:sz w:val="32"/>
          <w:szCs w:val="32"/>
          <w:lang w:val="zh-CN"/>
        </w:rPr>
        <w:t>——致力共建共享，打好民生保障“持久战”</w:t>
      </w:r>
    </w:p>
    <w:p>
      <w:pPr>
        <w:widowControl w:val="0"/>
        <w:wordWrap/>
        <w:spacing w:line="560" w:lineRule="exact"/>
        <w:ind w:left="0" w:leftChars="0" w:right="0" w:firstLine="640" w:firstLineChars="200"/>
        <w:textAlignment w:val="auto"/>
        <w:rPr>
          <w:rFonts w:hint="default" w:ascii="Times New Roman" w:hAnsi="Times New Roman" w:eastAsia="仿宋" w:cs="Times New Roman"/>
          <w:spacing w:val="0"/>
          <w:sz w:val="32"/>
          <w:szCs w:val="32"/>
          <w:lang w:val="zh-CN"/>
        </w:rPr>
      </w:pPr>
      <w:r>
        <w:rPr>
          <w:rFonts w:hint="default" w:ascii="Times New Roman" w:hAnsi="Times New Roman" w:eastAsia="仿宋" w:cs="Times New Roman"/>
          <w:spacing w:val="0"/>
          <w:sz w:val="32"/>
          <w:szCs w:val="32"/>
          <w:lang w:val="zh-CN"/>
        </w:rPr>
        <w:t>坚持以人民为中心的发展思想，顺应和满足人民群众对美好生活的向往，加大投入，统筹兼顾，一件接着一件办，一年接着一年干，让人民群众有更多获得感、幸福感。</w:t>
      </w:r>
    </w:p>
    <w:p>
      <w:pPr>
        <w:widowControl w:val="0"/>
        <w:wordWrap/>
        <w:spacing w:line="560" w:lineRule="exact"/>
        <w:ind w:left="0" w:leftChars="0" w:right="0" w:firstLine="643" w:firstLineChars="200"/>
        <w:textAlignment w:val="auto"/>
        <w:rPr>
          <w:rFonts w:hint="default" w:ascii="Times New Roman" w:hAnsi="Times New Roman" w:eastAsia="仿宋" w:cs="Times New Roman"/>
          <w:spacing w:val="0"/>
          <w:sz w:val="32"/>
          <w:szCs w:val="32"/>
          <w:lang w:val="zh-CN"/>
        </w:rPr>
      </w:pPr>
      <w:r>
        <w:rPr>
          <w:rFonts w:hint="default" w:ascii="Times New Roman" w:hAnsi="Times New Roman" w:eastAsia="楷体" w:cs="Times New Roman"/>
          <w:b/>
          <w:bCs/>
          <w:spacing w:val="0"/>
          <w:sz w:val="32"/>
          <w:szCs w:val="32"/>
          <w:lang w:val="zh-CN"/>
        </w:rPr>
        <w:t>奋力推动脱贫攻坚。</w:t>
      </w:r>
      <w:r>
        <w:rPr>
          <w:rFonts w:hint="default" w:ascii="Times New Roman" w:hAnsi="Times New Roman" w:eastAsia="仿宋" w:cs="Times New Roman"/>
          <w:spacing w:val="0"/>
          <w:sz w:val="32"/>
          <w:szCs w:val="32"/>
          <w:lang w:val="zh-CN"/>
        </w:rPr>
        <w:t>坚持把脱贫攻坚作为首要政治任务和最大民生工程，继续实施“六个一批”“六大建设”，推动扶贫政策落地生根。抓实产业扶贫、就业扶贫</w:t>
      </w:r>
      <w:r>
        <w:rPr>
          <w:rFonts w:hint="eastAsia" w:ascii="Times New Roman" w:hAnsi="Times New Roman" w:eastAsia="仿宋" w:cs="Times New Roman"/>
          <w:spacing w:val="0"/>
          <w:sz w:val="32"/>
          <w:szCs w:val="32"/>
          <w:lang w:val="zh-CN"/>
        </w:rPr>
        <w:t>、</w:t>
      </w:r>
      <w:r>
        <w:rPr>
          <w:rFonts w:hint="default" w:ascii="Times New Roman" w:hAnsi="Times New Roman" w:eastAsia="仿宋" w:cs="Times New Roman"/>
          <w:spacing w:val="0"/>
          <w:sz w:val="32"/>
          <w:szCs w:val="32"/>
          <w:lang w:val="zh-CN"/>
        </w:rPr>
        <w:t>金融扶贫、健康扶贫、教育扶贫、兜底扶贫工作。完成145人易地扶贫搬迁。强化产业支撑，推动经营主体与贫困村、贫困户构建利益联结机制。支持八字哨镇大湖村、沧水铺镇碧云峰村实施乡村旅游扶贫工程。加大扶贫领域资金整合和监督执纪问责力度，进一步完善水、电、路、气等基础设施。大力推进“万企帮万村”“互联网+社会扶贫”工作，凝聚脱贫攻坚强大合力，确保脱贫1万人以上、9个贫困村“摘帽”，贫困发生率降至2%以下。</w:t>
      </w:r>
    </w:p>
    <w:p>
      <w:pPr>
        <w:widowControl w:val="0"/>
        <w:wordWrap/>
        <w:spacing w:line="560" w:lineRule="exact"/>
        <w:ind w:left="0" w:leftChars="0" w:right="0" w:firstLine="643" w:firstLineChars="200"/>
        <w:textAlignment w:val="auto"/>
        <w:outlineLvl w:val="1"/>
        <w:rPr>
          <w:rFonts w:hint="default" w:ascii="Times New Roman" w:hAnsi="Times New Roman" w:eastAsia="仿宋" w:cs="Times New Roman"/>
          <w:spacing w:val="0"/>
          <w:sz w:val="32"/>
          <w:szCs w:val="32"/>
        </w:rPr>
      </w:pPr>
      <w:r>
        <w:rPr>
          <w:rFonts w:hint="default" w:ascii="Times New Roman" w:hAnsi="Times New Roman" w:eastAsia="楷体" w:cs="Times New Roman"/>
          <w:b/>
          <w:bCs/>
          <w:spacing w:val="0"/>
          <w:sz w:val="32"/>
          <w:szCs w:val="32"/>
          <w:lang w:val="zh-CN"/>
        </w:rPr>
        <w:t>全力发展社会事业。</w:t>
      </w:r>
      <w:r>
        <w:rPr>
          <w:rFonts w:hint="default" w:ascii="Times New Roman" w:hAnsi="Times New Roman" w:eastAsia="仿宋" w:cs="Times New Roman"/>
          <w:spacing w:val="0"/>
          <w:sz w:val="32"/>
          <w:szCs w:val="32"/>
        </w:rPr>
        <w:t>积极促进就业，完成各类职业培训6200人以上，城镇登记失业率控制在4%以内。提升养老服务质量，扩大社会保险覆盖面，确保社保基金运行安全。完善社会救助、防灾减灾救灾体系，抓实救急难工作。</w:t>
      </w:r>
      <w:r>
        <w:rPr>
          <w:rFonts w:hint="eastAsia" w:ascii="Times New Roman" w:hAnsi="Times New Roman" w:eastAsia="仿宋" w:cs="Times New Roman"/>
          <w:spacing w:val="0"/>
          <w:sz w:val="32"/>
          <w:szCs w:val="32"/>
          <w:lang w:val="en-US" w:eastAsia="zh-CN"/>
        </w:rPr>
        <w:t>完成</w:t>
      </w:r>
      <w:r>
        <w:rPr>
          <w:rFonts w:hint="default" w:ascii="Times New Roman" w:hAnsi="Times New Roman" w:eastAsia="仿宋" w:cs="Times New Roman"/>
          <w:spacing w:val="0"/>
          <w:sz w:val="32"/>
          <w:szCs w:val="32"/>
        </w:rPr>
        <w:t>棚户区</w:t>
      </w:r>
      <w:r>
        <w:rPr>
          <w:rFonts w:hint="eastAsia" w:ascii="Times New Roman" w:hAnsi="Times New Roman" w:eastAsia="仿宋" w:cs="Times New Roman"/>
          <w:spacing w:val="0"/>
          <w:sz w:val="32"/>
          <w:szCs w:val="32"/>
          <w:lang w:val="en-US" w:eastAsia="zh-CN"/>
        </w:rPr>
        <w:t>改造5000户</w:t>
      </w:r>
      <w:r>
        <w:rPr>
          <w:rFonts w:hint="default" w:ascii="Times New Roman" w:hAnsi="Times New Roman" w:eastAsia="仿宋" w:cs="Times New Roman"/>
          <w:spacing w:val="0"/>
          <w:sz w:val="32"/>
          <w:szCs w:val="32"/>
        </w:rPr>
        <w:t>、农村危房</w:t>
      </w:r>
      <w:r>
        <w:rPr>
          <w:rFonts w:hint="eastAsia" w:ascii="Times New Roman" w:hAnsi="Times New Roman" w:eastAsia="仿宋" w:cs="Times New Roman"/>
          <w:spacing w:val="0"/>
          <w:sz w:val="32"/>
          <w:szCs w:val="32"/>
          <w:lang w:val="en-US" w:eastAsia="zh-CN"/>
        </w:rPr>
        <w:t>改造</w:t>
      </w:r>
      <w:r>
        <w:rPr>
          <w:rFonts w:hint="default" w:ascii="Times New Roman" w:hAnsi="Times New Roman" w:eastAsia="仿宋" w:cs="Times New Roman"/>
          <w:spacing w:val="0"/>
          <w:sz w:val="32"/>
          <w:szCs w:val="32"/>
        </w:rPr>
        <w:t>2000户。继续加大大班额化解力度，推动教育资源均衡配置，建成紫竹学校，完成花亭子学校扩建，推进龙洲中学、龙光桥学校扩建和谷林学校搬迁工程，完成25所标准化学校建设，着力改善农村学校学生寄宿条件和农村教师住房条件。巩固拓展公立医院改革成果，完善区域医疗服务共同体，启动三医院整体搬迁，改扩建区妇幼保健院和笔架山、衡龙桥等乡镇卫生院（站），开展全国慢性病综合防控示范区创建，</w:t>
      </w:r>
      <w:r>
        <w:rPr>
          <w:rFonts w:hint="eastAsia" w:ascii="Times New Roman" w:hAnsi="Times New Roman" w:eastAsia="仿宋" w:cs="Times New Roman"/>
          <w:spacing w:val="0"/>
          <w:sz w:val="32"/>
          <w:szCs w:val="32"/>
          <w:lang w:val="en-US" w:eastAsia="zh-CN"/>
        </w:rPr>
        <w:t>建设</w:t>
      </w:r>
      <w:r>
        <w:rPr>
          <w:rFonts w:hint="default" w:ascii="Times New Roman" w:hAnsi="Times New Roman" w:eastAsia="仿宋" w:cs="Times New Roman"/>
          <w:spacing w:val="0"/>
          <w:sz w:val="32"/>
          <w:szCs w:val="32"/>
        </w:rPr>
        <w:t>健康赫山。促进生育政策和相关经济社会政策配套衔接，持续提升计生服务水平。坚持干部带头、全民行动，深入实施公民道德建设工程，努力培育和践行社会主义核心价值观。加强公共文化服务体系建设，做好“三馆一站”、公共文体场馆免费开放工作，推动创建国家运动休闲城市，推进胡林翼故居、奎星塔等打捆申报国家文</w:t>
      </w:r>
      <w:r>
        <w:rPr>
          <w:rFonts w:hint="eastAsia" w:ascii="Times New Roman" w:hAnsi="Times New Roman" w:eastAsia="仿宋" w:cs="Times New Roman"/>
          <w:spacing w:val="0"/>
          <w:sz w:val="32"/>
          <w:szCs w:val="32"/>
          <w:lang w:val="en-US" w:eastAsia="zh-CN"/>
        </w:rPr>
        <w:t>物</w:t>
      </w:r>
      <w:r>
        <w:rPr>
          <w:rFonts w:hint="default" w:ascii="Times New Roman" w:hAnsi="Times New Roman" w:eastAsia="仿宋" w:cs="Times New Roman"/>
          <w:spacing w:val="0"/>
          <w:sz w:val="32"/>
          <w:szCs w:val="32"/>
        </w:rPr>
        <w:t>保</w:t>
      </w:r>
      <w:r>
        <w:rPr>
          <w:rFonts w:hint="eastAsia" w:ascii="Times New Roman" w:hAnsi="Times New Roman" w:eastAsia="仿宋" w:cs="Times New Roman"/>
          <w:spacing w:val="0"/>
          <w:sz w:val="32"/>
          <w:szCs w:val="32"/>
          <w:lang w:val="en-US" w:eastAsia="zh-CN"/>
        </w:rPr>
        <w:t>护</w:t>
      </w:r>
      <w:r>
        <w:rPr>
          <w:rFonts w:hint="default" w:ascii="Times New Roman" w:hAnsi="Times New Roman" w:eastAsia="仿宋" w:cs="Times New Roman"/>
          <w:spacing w:val="0"/>
          <w:sz w:val="32"/>
          <w:szCs w:val="32"/>
        </w:rPr>
        <w:t>单位，做好羊舞岭古窑址等文物保护利用工作。支持国防、对台、工会、老干、青年、残联、档案、科协、气象、广电、移民、供销、红十字会、妇女儿童等事业全面发展。</w:t>
      </w:r>
    </w:p>
    <w:p>
      <w:pPr>
        <w:widowControl w:val="0"/>
        <w:wordWrap/>
        <w:adjustRightInd/>
        <w:snapToGrid/>
        <w:spacing w:line="580" w:lineRule="exact"/>
        <w:ind w:left="0" w:leftChars="0" w:right="0" w:firstLine="640" w:firstLineChars="200"/>
        <w:jc w:val="both"/>
        <w:textAlignment w:val="auto"/>
        <w:outlineLvl w:val="9"/>
        <w:rPr>
          <w:rFonts w:hint="default" w:ascii="Times New Roman" w:hAnsi="Times New Roman" w:eastAsia="仿宋" w:cs="Times New Roman"/>
          <w:spacing w:val="0"/>
          <w:sz w:val="32"/>
          <w:szCs w:val="32"/>
        </w:rPr>
      </w:pPr>
      <w:r>
        <w:rPr>
          <w:rFonts w:hint="default" w:ascii="Times New Roman" w:hAnsi="Times New Roman" w:eastAsia="楷体" w:cs="Times New Roman"/>
          <w:b/>
          <w:bCs/>
          <w:spacing w:val="0"/>
          <w:sz w:val="32"/>
          <w:szCs w:val="32"/>
          <w:lang w:val="zh-CN"/>
        </w:rPr>
        <w:t>倾力打造平安赫山。</w:t>
      </w:r>
      <w:r>
        <w:rPr>
          <w:rFonts w:hint="default" w:ascii="Times New Roman" w:hAnsi="Times New Roman" w:eastAsia="仿宋" w:cs="Times New Roman"/>
          <w:spacing w:val="0"/>
          <w:sz w:val="32"/>
          <w:szCs w:val="32"/>
        </w:rPr>
        <w:t>加强法制宣传和法律援助，深化法治赫山建设。深入开展法治信访建设年、民情大走访活动，完善社会矛盾排查预警和多元化解机制。全面推进“雪亮工程”建设，构建立体化防控体系，严厉打击违法犯罪活动，推动平安创建向纵深拓展。完善应急管理机制，提高处理突发事件能力。强化底线思维，切实防范金融、房地产、非法集资、政府性债务等风险，坚决守住不发生区域性风险底线。落实安全生产责任制，抓实食品药品</w:t>
      </w:r>
      <w:r>
        <w:rPr>
          <w:rFonts w:hint="eastAsia" w:ascii="Times New Roman" w:hAnsi="Times New Roman" w:eastAsia="仿宋" w:cs="Times New Roman"/>
          <w:spacing w:val="0"/>
          <w:sz w:val="32"/>
          <w:szCs w:val="32"/>
          <w:lang w:val="en-US" w:eastAsia="zh-CN"/>
        </w:rPr>
        <w:t>安全</w:t>
      </w:r>
      <w:r>
        <w:rPr>
          <w:rFonts w:hint="default" w:ascii="Times New Roman" w:hAnsi="Times New Roman" w:eastAsia="仿宋" w:cs="Times New Roman"/>
          <w:spacing w:val="0"/>
          <w:sz w:val="32"/>
          <w:szCs w:val="32"/>
        </w:rPr>
        <w:t>、产品质量</w:t>
      </w:r>
      <w:r>
        <w:rPr>
          <w:rFonts w:hint="eastAsia" w:ascii="Times New Roman" w:hAnsi="Times New Roman" w:eastAsia="仿宋" w:cs="Times New Roman"/>
          <w:spacing w:val="0"/>
          <w:sz w:val="32"/>
          <w:szCs w:val="32"/>
          <w:lang w:val="en-US" w:eastAsia="zh-CN"/>
        </w:rPr>
        <w:t>安全</w:t>
      </w:r>
      <w:r>
        <w:rPr>
          <w:rFonts w:hint="default" w:ascii="Times New Roman" w:hAnsi="Times New Roman" w:eastAsia="仿宋" w:cs="Times New Roman"/>
          <w:spacing w:val="0"/>
          <w:sz w:val="32"/>
          <w:szCs w:val="32"/>
        </w:rPr>
        <w:t>、企业生产</w:t>
      </w:r>
      <w:r>
        <w:rPr>
          <w:rFonts w:hint="eastAsia" w:ascii="Times New Roman" w:hAnsi="Times New Roman" w:eastAsia="仿宋" w:cs="Times New Roman"/>
          <w:spacing w:val="0"/>
          <w:sz w:val="32"/>
          <w:szCs w:val="32"/>
          <w:lang w:val="en-US" w:eastAsia="zh-CN"/>
        </w:rPr>
        <w:t>安全</w:t>
      </w:r>
      <w:r>
        <w:rPr>
          <w:rFonts w:hint="default" w:ascii="Times New Roman" w:hAnsi="Times New Roman" w:eastAsia="仿宋" w:cs="Times New Roman"/>
          <w:spacing w:val="0"/>
          <w:sz w:val="32"/>
          <w:szCs w:val="32"/>
        </w:rPr>
        <w:t>、消防</w:t>
      </w:r>
      <w:r>
        <w:rPr>
          <w:rFonts w:hint="eastAsia" w:ascii="Times New Roman" w:hAnsi="Times New Roman" w:eastAsia="仿宋" w:cs="Times New Roman"/>
          <w:spacing w:val="0"/>
          <w:sz w:val="32"/>
          <w:szCs w:val="32"/>
          <w:lang w:val="en-US" w:eastAsia="zh-CN"/>
        </w:rPr>
        <w:t>安全</w:t>
      </w:r>
      <w:r>
        <w:rPr>
          <w:rFonts w:hint="default" w:ascii="Times New Roman" w:hAnsi="Times New Roman" w:eastAsia="仿宋" w:cs="Times New Roman"/>
          <w:spacing w:val="0"/>
          <w:sz w:val="32"/>
          <w:szCs w:val="32"/>
        </w:rPr>
        <w:t>、交通</w:t>
      </w:r>
      <w:r>
        <w:rPr>
          <w:rFonts w:hint="eastAsia" w:ascii="Times New Roman" w:hAnsi="Times New Roman" w:eastAsia="仿宋" w:cs="Times New Roman"/>
          <w:spacing w:val="0"/>
          <w:sz w:val="32"/>
          <w:szCs w:val="32"/>
          <w:lang w:val="en-US" w:eastAsia="zh-CN"/>
        </w:rPr>
        <w:t>安全</w:t>
      </w:r>
      <w:r>
        <w:rPr>
          <w:rFonts w:hint="default" w:ascii="Times New Roman" w:hAnsi="Times New Roman" w:eastAsia="仿宋" w:cs="Times New Roman"/>
          <w:spacing w:val="0"/>
          <w:sz w:val="32"/>
          <w:szCs w:val="32"/>
        </w:rPr>
        <w:t>等</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坚决防止和遏制</w:t>
      </w:r>
      <w:r>
        <w:rPr>
          <w:rFonts w:hint="eastAsia" w:ascii="Times New Roman" w:hAnsi="Times New Roman" w:eastAsia="仿宋" w:cs="Times New Roman"/>
          <w:spacing w:val="0"/>
          <w:sz w:val="32"/>
          <w:szCs w:val="32"/>
          <w:lang w:val="en-US" w:eastAsia="zh-CN"/>
        </w:rPr>
        <w:t>较</w:t>
      </w:r>
      <w:r>
        <w:rPr>
          <w:rFonts w:hint="default" w:ascii="Times New Roman" w:hAnsi="Times New Roman" w:eastAsia="仿宋" w:cs="Times New Roman"/>
          <w:spacing w:val="0"/>
          <w:sz w:val="32"/>
          <w:szCs w:val="32"/>
        </w:rPr>
        <w:t>大</w:t>
      </w:r>
      <w:r>
        <w:rPr>
          <w:rFonts w:hint="eastAsia" w:ascii="Times New Roman" w:hAnsi="Times New Roman" w:eastAsia="仿宋" w:cs="Times New Roman"/>
          <w:spacing w:val="0"/>
          <w:sz w:val="32"/>
          <w:szCs w:val="32"/>
          <w:lang w:val="en-US" w:eastAsia="zh-CN"/>
        </w:rPr>
        <w:t>以上</w:t>
      </w:r>
      <w:r>
        <w:rPr>
          <w:rFonts w:hint="default" w:ascii="Times New Roman" w:hAnsi="Times New Roman" w:eastAsia="仿宋" w:cs="Times New Roman"/>
          <w:spacing w:val="0"/>
          <w:sz w:val="32"/>
          <w:szCs w:val="32"/>
        </w:rPr>
        <w:t>事故，争创省级食品安全示范区，创成省级安全生产示范区。</w:t>
      </w:r>
    </w:p>
    <w:p>
      <w:pPr>
        <w:widowControl w:val="0"/>
        <w:wordWrap/>
        <w:spacing w:before="312" w:beforeLines="100" w:line="560" w:lineRule="exact"/>
        <w:ind w:left="0" w:leftChars="0" w:right="0"/>
        <w:jc w:val="center"/>
        <w:textAlignment w:val="auto"/>
        <w:rPr>
          <w:rFonts w:hint="default" w:ascii="Times New Roman" w:hAnsi="Times New Roman" w:eastAsia="黑体" w:cs="Times New Roman"/>
          <w:spacing w:val="0"/>
          <w:sz w:val="36"/>
          <w:szCs w:val="36"/>
        </w:rPr>
      </w:pPr>
      <w:r>
        <w:rPr>
          <w:rFonts w:hint="default" w:ascii="Times New Roman" w:hAnsi="Times New Roman" w:eastAsia="黑体" w:cs="Times New Roman"/>
          <w:spacing w:val="0"/>
          <w:sz w:val="36"/>
          <w:szCs w:val="36"/>
        </w:rPr>
        <w:t>勇于担当  高效务实</w:t>
      </w:r>
    </w:p>
    <w:p>
      <w:pPr>
        <w:widowControl w:val="0"/>
        <w:wordWrap/>
        <w:adjustRightInd w:val="0"/>
        <w:snapToGrid w:val="0"/>
        <w:spacing w:after="249" w:afterLines="80" w:line="560" w:lineRule="exact"/>
        <w:ind w:left="0" w:leftChars="0" w:right="0"/>
        <w:jc w:val="center"/>
        <w:textAlignment w:val="auto"/>
        <w:rPr>
          <w:rFonts w:hint="default" w:ascii="Times New Roman" w:hAnsi="Times New Roman" w:eastAsia="黑体" w:cs="Times New Roman"/>
          <w:spacing w:val="0"/>
          <w:sz w:val="36"/>
          <w:szCs w:val="36"/>
          <w:u w:val="single"/>
        </w:rPr>
      </w:pPr>
      <w:r>
        <w:rPr>
          <w:rFonts w:hint="default" w:ascii="Times New Roman" w:hAnsi="Times New Roman" w:eastAsia="黑体" w:cs="Times New Roman"/>
          <w:spacing w:val="0"/>
          <w:sz w:val="36"/>
          <w:szCs w:val="36"/>
        </w:rPr>
        <w:t>努力建设人民满意政府</w:t>
      </w:r>
    </w:p>
    <w:p>
      <w:pPr>
        <w:widowControl w:val="0"/>
        <w:wordWrap/>
        <w:spacing w:line="560" w:lineRule="exact"/>
        <w:ind w:left="0" w:leftChars="0" w:right="0"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踏上新征程，肩负新使命。我们将以民之所望为施政所向，以更高标准、更严要求持续加强自身建设，形成新气象，实现新作为，努力建设人民满意政府。</w:t>
      </w:r>
    </w:p>
    <w:p>
      <w:pPr>
        <w:widowControl w:val="0"/>
        <w:wordWrap/>
        <w:spacing w:line="560" w:lineRule="exact"/>
        <w:ind w:left="0" w:leftChars="0" w:right="0" w:firstLine="643"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楷体" w:cs="Times New Roman"/>
          <w:b/>
          <w:spacing w:val="0"/>
          <w:sz w:val="32"/>
          <w:szCs w:val="32"/>
        </w:rPr>
        <w:t>强化创新意识，提升改革发展能力。</w:t>
      </w:r>
      <w:r>
        <w:rPr>
          <w:rFonts w:hint="default" w:ascii="Times New Roman" w:hAnsi="Times New Roman" w:eastAsia="仿宋" w:cs="Times New Roman"/>
          <w:spacing w:val="0"/>
          <w:sz w:val="32"/>
          <w:szCs w:val="32"/>
        </w:rPr>
        <w:t>唯改革者进，唯创新者强。破除思维定势、工作惯性和路径依赖，始终把改革创新放在区域发展大局中谋划推动，让改革创新贯穿政府一切工作。大胆探索，精准破题，深化园区、融资、征拆等重点领域和关键环节改革。持续推进商事制度改革，推行“审核合一、多证合一”、简易注销，全面激发市场主体活力。大力实施“互联网+”发展战略，加快建设智慧赫山。优化人才培养引进机制，</w:t>
      </w:r>
      <w:r>
        <w:rPr>
          <w:rFonts w:hint="default" w:ascii="Times New Roman" w:hAnsi="Times New Roman" w:eastAsia="仿宋" w:cs="Times New Roman"/>
          <w:spacing w:val="0"/>
          <w:sz w:val="32"/>
          <w:szCs w:val="32"/>
          <w:lang w:val="zh-CN"/>
        </w:rPr>
        <w:t>推进创新元素和资本要素紧密结合，培育更多低成本、开放式众创空间。</w:t>
      </w:r>
    </w:p>
    <w:p>
      <w:pPr>
        <w:widowControl w:val="0"/>
        <w:wordWrap/>
        <w:spacing w:line="560" w:lineRule="exact"/>
        <w:ind w:left="0" w:leftChars="0" w:right="0" w:firstLine="643"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楷体" w:cs="Times New Roman"/>
          <w:b/>
          <w:spacing w:val="0"/>
          <w:sz w:val="32"/>
          <w:szCs w:val="32"/>
        </w:rPr>
        <w:t>强化法治意识，提升依法行政能力。</w:t>
      </w:r>
      <w:r>
        <w:rPr>
          <w:rFonts w:hint="default" w:ascii="Times New Roman" w:hAnsi="Times New Roman" w:eastAsia="仿宋" w:cs="Times New Roman"/>
          <w:spacing w:val="0"/>
          <w:sz w:val="32"/>
          <w:szCs w:val="32"/>
        </w:rPr>
        <w:t>将政府工作全面纳入法治轨道，提高运用法治思维和法治方式解决问题能力。健全重大决策合法性审查和风险评估机制，完善行政决策程序和法律顾问制度，提高决策科学化、民主化和法制化水平。完善行政执法程序，规范行政执法行为。着力推进城管、交通、农业、水务等领域综合执法改革。</w:t>
      </w:r>
      <w:r>
        <w:rPr>
          <w:rFonts w:hint="default" w:ascii="Times New Roman" w:hAnsi="Times New Roman" w:eastAsia="仿宋" w:cs="Times New Roman"/>
          <w:spacing w:val="0"/>
          <w:kern w:val="0"/>
          <w:sz w:val="32"/>
          <w:szCs w:val="32"/>
        </w:rPr>
        <w:t>加强规范性文件备案审查，</w:t>
      </w:r>
      <w:r>
        <w:rPr>
          <w:rFonts w:hint="default" w:ascii="Times New Roman" w:hAnsi="Times New Roman" w:eastAsia="仿宋" w:cs="Times New Roman"/>
          <w:spacing w:val="0"/>
          <w:sz w:val="32"/>
          <w:szCs w:val="32"/>
        </w:rPr>
        <w:t>自觉接受区人大及其常委会法律监督、工作监督和区政协民主监督，重大事项提请区人大及其常委会决定、与区政协主动协商，严格落实区人大及其常委会的决议决定及专项审议意见，认真办理代表建议和委员提案，虚心听取社会各界的建议意见。</w:t>
      </w:r>
    </w:p>
    <w:p>
      <w:pPr>
        <w:widowControl w:val="0"/>
        <w:wordWrap/>
        <w:spacing w:line="560" w:lineRule="exact"/>
        <w:ind w:left="0" w:leftChars="0" w:right="0" w:firstLine="643"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楷体" w:cs="Times New Roman"/>
          <w:b/>
          <w:spacing w:val="0"/>
          <w:sz w:val="32"/>
          <w:szCs w:val="32"/>
        </w:rPr>
        <w:t>强化宗旨意识，提升为民服务能力。</w:t>
      </w:r>
      <w:r>
        <w:rPr>
          <w:rFonts w:hint="default" w:ascii="Times New Roman" w:hAnsi="Times New Roman" w:eastAsia="仿宋" w:cs="Times New Roman"/>
          <w:spacing w:val="0"/>
          <w:sz w:val="32"/>
          <w:szCs w:val="32"/>
        </w:rPr>
        <w:t>严格落实中央“八项规定”，坚决杜绝“四风”问题反弹，深入推进“两学一做”学习教育常态化制度化，扎实开展“不忘初心、牢记使命”主题教育活动。继续深化“放管服”改革，持续开展行政审批制度改革，积极推动各部门“减证便民”。推进网上政务服务，不断提高办事效率。加强政务服务窗口监督管理，加大政务信息公开力度，办好赫山公众信息网、区长热线和区长信箱，畅通社情民意反映渠道。</w:t>
      </w:r>
      <w:r>
        <w:rPr>
          <w:rFonts w:hint="eastAsia" w:ascii="Times New Roman" w:hAnsi="Times New Roman" w:eastAsia="仿宋" w:cs="Times New Roman"/>
          <w:spacing w:val="0"/>
          <w:sz w:val="32"/>
          <w:szCs w:val="32"/>
          <w:lang w:val="en-US" w:eastAsia="zh-CN"/>
        </w:rPr>
        <w:t>对群众关注和期盼的事，用心想、用力做，以</w:t>
      </w:r>
      <w:r>
        <w:rPr>
          <w:rFonts w:hint="default" w:ascii="Times New Roman" w:hAnsi="Times New Roman" w:eastAsia="仿宋" w:cs="Times New Roman"/>
          <w:spacing w:val="0"/>
          <w:sz w:val="32"/>
          <w:szCs w:val="32"/>
        </w:rPr>
        <w:t>政府效能指数提升群众幸福指数。</w:t>
      </w:r>
    </w:p>
    <w:p>
      <w:pPr>
        <w:widowControl w:val="0"/>
        <w:wordWrap/>
        <w:spacing w:line="560" w:lineRule="exact"/>
        <w:ind w:left="0" w:leftChars="0" w:right="0" w:firstLine="643"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楷体" w:cs="Times New Roman"/>
          <w:b/>
          <w:spacing w:val="0"/>
          <w:sz w:val="32"/>
          <w:szCs w:val="32"/>
        </w:rPr>
        <w:t>强化责任意识，提升履职担当能力。</w:t>
      </w:r>
      <w:r>
        <w:rPr>
          <w:rFonts w:hint="default" w:ascii="Times New Roman" w:hAnsi="Times New Roman" w:eastAsia="仿宋" w:cs="Times New Roman"/>
          <w:spacing w:val="0"/>
          <w:sz w:val="32"/>
          <w:szCs w:val="32"/>
        </w:rPr>
        <w:t>把担当</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务实、高效作为政府的不懈追求。健全容错纠错机制，为干事创业者撑腰鼓劲，让广大干部愿干事、敢干事、干成事。完善督查考核、奖惩激励机制，建立更加科学的绩效评估体系。把抓落实作为衡量工作的首要标准，铁腕整治庸懒散和“中梗阻”，切实解决不作为、慢作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乱作为问题，提升政府执行力。开展“三型”领导班子和领导干部评比活动，推动各项工作高效有序运转，努力形成重实干、比实绩的生动局面。</w:t>
      </w:r>
    </w:p>
    <w:p>
      <w:pPr>
        <w:widowControl w:val="0"/>
        <w:wordWrap/>
        <w:spacing w:line="560" w:lineRule="exact"/>
        <w:ind w:left="0" w:leftChars="0" w:right="0" w:firstLine="643"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楷体" w:cs="Times New Roman"/>
          <w:b/>
          <w:spacing w:val="0"/>
          <w:sz w:val="32"/>
          <w:szCs w:val="32"/>
        </w:rPr>
        <w:t>强化廉洁意识，提升拒腐防变能力。</w:t>
      </w:r>
      <w:r>
        <w:rPr>
          <w:rFonts w:hint="eastAsia" w:ascii="Times New Roman" w:hAnsi="Times New Roman" w:eastAsia="仿宋" w:cs="Times New Roman"/>
          <w:spacing w:val="0"/>
          <w:sz w:val="32"/>
          <w:szCs w:val="32"/>
          <w:lang w:val="en-US" w:eastAsia="zh-CN"/>
        </w:rPr>
        <w:t>牢固树立</w:t>
      </w:r>
      <w:r>
        <w:rPr>
          <w:rFonts w:hint="default" w:ascii="Times New Roman" w:hAnsi="Times New Roman" w:eastAsia="仿宋" w:cs="Times New Roman"/>
          <w:spacing w:val="0"/>
          <w:sz w:val="32"/>
          <w:szCs w:val="32"/>
        </w:rPr>
        <w:t>“四个意识”，严守政治纪律和政治规矩。加强权力运行制约和监督，把权力关进制度笼子，让权力在阳光下运行。强化财政资金监管，严格全口径预算管理，推进预决算公开，严控“三公”经费和其他非生产性支出，财政供养人员只减不增。严格落实党风廉政建设“一岗双责”，加强审计监督和问题整改，深化监察体制改革，全面推进预防和惩治腐败体系建设。坚决纠正不正之风，严肃查处各类违纪违法行为，努力做到干部清正、政府清廉。</w:t>
      </w:r>
    </w:p>
    <w:p>
      <w:pPr>
        <w:widowControl w:val="0"/>
        <w:wordWrap/>
        <w:spacing w:line="560" w:lineRule="exact"/>
        <w:ind w:left="0" w:leftChars="0" w:right="0"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各位代表，新</w:t>
      </w:r>
      <w:r>
        <w:rPr>
          <w:rFonts w:hint="eastAsia" w:ascii="Times New Roman" w:hAnsi="Times New Roman" w:eastAsia="仿宋" w:cs="Times New Roman"/>
          <w:spacing w:val="0"/>
          <w:sz w:val="32"/>
          <w:szCs w:val="32"/>
          <w:lang w:val="en-US" w:eastAsia="zh-CN"/>
        </w:rPr>
        <w:t>时代孕育</w:t>
      </w:r>
      <w:r>
        <w:rPr>
          <w:rFonts w:hint="default" w:ascii="Times New Roman" w:hAnsi="Times New Roman" w:eastAsia="仿宋" w:cs="Times New Roman"/>
          <w:spacing w:val="0"/>
          <w:sz w:val="32"/>
          <w:szCs w:val="32"/>
        </w:rPr>
        <w:t>新希望，新</w:t>
      </w:r>
      <w:r>
        <w:rPr>
          <w:rFonts w:hint="eastAsia" w:ascii="Times New Roman" w:hAnsi="Times New Roman" w:eastAsia="仿宋" w:cs="Times New Roman"/>
          <w:spacing w:val="0"/>
          <w:sz w:val="32"/>
          <w:szCs w:val="32"/>
          <w:lang w:val="en-US" w:eastAsia="zh-CN"/>
        </w:rPr>
        <w:t>征程</w:t>
      </w:r>
      <w:r>
        <w:rPr>
          <w:rFonts w:hint="default" w:ascii="Times New Roman" w:hAnsi="Times New Roman" w:eastAsia="仿宋" w:cs="Times New Roman"/>
          <w:spacing w:val="0"/>
          <w:sz w:val="32"/>
          <w:szCs w:val="32"/>
        </w:rPr>
        <w:t>昭示新辉煌。让我们紧密团结在以习近平同志为核心的党中央周围，在市委、市政府和区委坚强领导下，团结带领全区人民，不忘初心、牢记使命，</w:t>
      </w:r>
      <w:r>
        <w:rPr>
          <w:rFonts w:hint="eastAsia" w:ascii="Times New Roman" w:hAnsi="Times New Roman" w:eastAsia="仿宋" w:cs="Times New Roman"/>
          <w:spacing w:val="0"/>
          <w:sz w:val="32"/>
          <w:szCs w:val="32"/>
          <w:lang w:val="en-US" w:eastAsia="zh-CN"/>
        </w:rPr>
        <w:t>奋力拼搏</w:t>
      </w:r>
      <w:r>
        <w:rPr>
          <w:rFonts w:hint="default" w:ascii="Times New Roman" w:hAnsi="Times New Roman" w:eastAsia="仿宋" w:cs="Times New Roman"/>
          <w:spacing w:val="0"/>
          <w:sz w:val="32"/>
          <w:szCs w:val="32"/>
        </w:rPr>
        <w:t>、破浪前行，为</w:t>
      </w:r>
      <w:bookmarkStart w:id="0" w:name="_GoBack"/>
      <w:bookmarkEnd w:id="0"/>
      <w:r>
        <w:rPr>
          <w:rFonts w:hint="default" w:ascii="Times New Roman" w:hAnsi="Times New Roman" w:eastAsia="仿宋" w:cs="Times New Roman"/>
          <w:spacing w:val="0"/>
          <w:sz w:val="32"/>
          <w:szCs w:val="32"/>
        </w:rPr>
        <w:t>建设更加美丽富饶幸福新赫山而努力奋斗！</w:t>
      </w:r>
    </w:p>
    <w:p>
      <w:pPr>
        <w:widowControl/>
        <w:jc w:val="left"/>
        <w:rPr>
          <w:rFonts w:hint="default" w:ascii="Times New Roman" w:hAnsi="Times New Roman" w:eastAsia="黑体" w:cs="Times New Roman"/>
          <w:sz w:val="30"/>
          <w:szCs w:val="30"/>
        </w:rPr>
      </w:pPr>
      <w:r>
        <w:rPr>
          <w:rFonts w:hint="default" w:ascii="Times New Roman" w:hAnsi="Times New Roman" w:eastAsia="仿宋" w:cs="Times New Roman"/>
          <w:sz w:val="32"/>
          <w:szCs w:val="32"/>
        </w:rPr>
        <w:br w:type="page"/>
      </w:r>
      <w:r>
        <w:rPr>
          <w:rFonts w:hint="default" w:ascii="Times New Roman" w:hAnsi="Times New Roman" w:eastAsia="黑体" w:cs="Times New Roman"/>
          <w:sz w:val="30"/>
          <w:szCs w:val="30"/>
        </w:rPr>
        <w:t>注 释：</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〔1</w:t>
      </w:r>
      <w:r>
        <w:rPr>
          <w:rFonts w:hint="eastAsia" w:ascii="Times New Roman" w:hAnsi="Times New Roman" w:cs="Times New Roman"/>
          <w:sz w:val="24"/>
          <w:lang w:val="en-US" w:eastAsia="zh-CN"/>
        </w:rPr>
        <w:t>.P2</w:t>
      </w:r>
      <w:r>
        <w:rPr>
          <w:rFonts w:hint="default" w:ascii="Times New Roman" w:hAnsi="Times New Roman" w:cs="Times New Roman"/>
          <w:sz w:val="24"/>
        </w:rPr>
        <w:t>〕一碑五馆：“一碑”指烂泥湖治理工程纪念碑，“五馆”指赫山现代农业改革发展示范区展示馆、来仪湖国家湿地公园展示馆、烂泥湖治理工程纪念馆、历史名人馆和民俗文化馆。</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〔2</w:t>
      </w:r>
      <w:r>
        <w:rPr>
          <w:rFonts w:hint="eastAsia" w:ascii="Times New Roman" w:hAnsi="Times New Roman" w:cs="Times New Roman"/>
          <w:sz w:val="24"/>
          <w:lang w:val="en-US" w:eastAsia="zh-CN"/>
        </w:rPr>
        <w:t>.P2</w:t>
      </w:r>
      <w:r>
        <w:rPr>
          <w:rFonts w:hint="default" w:ascii="Times New Roman" w:hAnsi="Times New Roman" w:cs="Times New Roman"/>
          <w:sz w:val="24"/>
        </w:rPr>
        <w:t>〕工业“十条”：区人民政府出台的《赫山区支持工业经济发展“十条”（试行）》。</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〔3</w:t>
      </w:r>
      <w:r>
        <w:rPr>
          <w:rFonts w:hint="eastAsia" w:ascii="Times New Roman" w:hAnsi="Times New Roman" w:cs="Times New Roman"/>
          <w:sz w:val="24"/>
          <w:lang w:val="en-US" w:eastAsia="zh-CN"/>
        </w:rPr>
        <w:t>.P3</w:t>
      </w:r>
      <w:r>
        <w:rPr>
          <w:rFonts w:hint="default" w:ascii="Times New Roman" w:hAnsi="Times New Roman" w:cs="Times New Roman"/>
          <w:sz w:val="24"/>
        </w:rPr>
        <w:t>〕八个到位：机构到位、人员到位、办公场所到位、工作经费到位、工作方案到位、公示牌到位、制度建设到位、河湖档案到位。</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〔4</w:t>
      </w:r>
      <w:r>
        <w:rPr>
          <w:rFonts w:hint="eastAsia" w:ascii="Times New Roman" w:hAnsi="Times New Roman" w:cs="Times New Roman"/>
          <w:sz w:val="24"/>
          <w:lang w:val="en-US" w:eastAsia="zh-CN"/>
        </w:rPr>
        <w:t>.P3</w:t>
      </w:r>
      <w:r>
        <w:rPr>
          <w:rFonts w:hint="default" w:ascii="Times New Roman" w:hAnsi="Times New Roman" w:cs="Times New Roman"/>
          <w:sz w:val="24"/>
        </w:rPr>
        <w:t>〕五大专项行动：沟渠塘坝清淤增蓄、畜禽养殖污染整治、河湖围网养殖清理、河湖沿岸垃圾清理和重点工业污染源排查。</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〔5</w:t>
      </w:r>
      <w:r>
        <w:rPr>
          <w:rFonts w:hint="eastAsia" w:ascii="Times New Roman" w:hAnsi="Times New Roman" w:cs="Times New Roman"/>
          <w:sz w:val="24"/>
          <w:lang w:val="en-US" w:eastAsia="zh-CN"/>
        </w:rPr>
        <w:t>.P4</w:t>
      </w:r>
      <w:r>
        <w:rPr>
          <w:rFonts w:hint="default" w:ascii="Times New Roman" w:hAnsi="Times New Roman" w:cs="Times New Roman"/>
          <w:sz w:val="24"/>
        </w:rPr>
        <w:t>〕“三微”项目：微建设、微管理、微服务项目。</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〔6</w:t>
      </w:r>
      <w:r>
        <w:rPr>
          <w:rFonts w:hint="eastAsia" w:ascii="Times New Roman" w:hAnsi="Times New Roman" w:cs="Times New Roman"/>
          <w:sz w:val="24"/>
          <w:lang w:val="en-US" w:eastAsia="zh-CN"/>
        </w:rPr>
        <w:t>.P4</w:t>
      </w:r>
      <w:r>
        <w:rPr>
          <w:rFonts w:hint="default" w:ascii="Times New Roman" w:hAnsi="Times New Roman" w:cs="Times New Roman"/>
          <w:sz w:val="24"/>
        </w:rPr>
        <w:t>〕一江三路：市级层面指资江、益沅路、益桃路和银城大道；区级层面指资江、银城大道、319国道和536国道（原308省道）。</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〔7</w:t>
      </w:r>
      <w:r>
        <w:rPr>
          <w:rFonts w:hint="eastAsia" w:ascii="Times New Roman" w:hAnsi="Times New Roman" w:cs="Times New Roman"/>
          <w:sz w:val="24"/>
          <w:lang w:val="en-US" w:eastAsia="zh-CN"/>
        </w:rPr>
        <w:t>.P4</w:t>
      </w:r>
      <w:r>
        <w:rPr>
          <w:rFonts w:hint="default" w:ascii="Times New Roman" w:hAnsi="Times New Roman" w:cs="Times New Roman"/>
          <w:sz w:val="24"/>
        </w:rPr>
        <w:t>〕六大专项整治：违法建设大拆除、户外广告大治理、建筑垃圾运输大规范、绿化亮化大提质、停车秩序大整顿、道路设施大清洗。</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〔8</w:t>
      </w:r>
      <w:r>
        <w:rPr>
          <w:rFonts w:hint="eastAsia" w:ascii="Times New Roman" w:hAnsi="Times New Roman" w:cs="Times New Roman"/>
          <w:sz w:val="24"/>
          <w:lang w:val="en-US" w:eastAsia="zh-CN"/>
        </w:rPr>
        <w:t>.P5</w:t>
      </w:r>
      <w:r>
        <w:rPr>
          <w:rFonts w:hint="default" w:ascii="Times New Roman" w:hAnsi="Times New Roman" w:cs="Times New Roman"/>
          <w:sz w:val="24"/>
        </w:rPr>
        <w:t>〕五大社会保险：养老、医疗、失业、工伤、生育保险。</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〔9</w:t>
      </w:r>
      <w:r>
        <w:rPr>
          <w:rFonts w:hint="eastAsia" w:ascii="Times New Roman" w:hAnsi="Times New Roman" w:cs="Times New Roman"/>
          <w:sz w:val="24"/>
          <w:lang w:val="en-US" w:eastAsia="zh-CN"/>
        </w:rPr>
        <w:t>.P5</w:t>
      </w:r>
      <w:r>
        <w:rPr>
          <w:rFonts w:hint="default" w:ascii="Times New Roman" w:hAnsi="Times New Roman" w:cs="Times New Roman"/>
          <w:sz w:val="24"/>
        </w:rPr>
        <w:t>〕六大建设：交通建设、水利建设、电力建设、广电建设、通信建设和生态建设。</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〔10</w:t>
      </w:r>
      <w:r>
        <w:rPr>
          <w:rFonts w:hint="eastAsia" w:ascii="Times New Roman" w:hAnsi="Times New Roman" w:cs="Times New Roman"/>
          <w:sz w:val="24"/>
          <w:lang w:val="en-US" w:eastAsia="zh-CN"/>
        </w:rPr>
        <w:t>.P5</w:t>
      </w:r>
      <w:r>
        <w:rPr>
          <w:rFonts w:hint="default" w:ascii="Times New Roman" w:hAnsi="Times New Roman" w:cs="Times New Roman"/>
          <w:sz w:val="24"/>
        </w:rPr>
        <w:t>〕三通两平台：宽带网络校校通、优质资源班班通、网络学习空间人人通，教育资源公共服务平台、教育管理公共服务平台。</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〔11</w:t>
      </w:r>
      <w:r>
        <w:rPr>
          <w:rFonts w:hint="eastAsia" w:ascii="Times New Roman" w:hAnsi="Times New Roman" w:cs="Times New Roman"/>
          <w:sz w:val="24"/>
          <w:lang w:val="en-US" w:eastAsia="zh-CN"/>
        </w:rPr>
        <w:t>.P5</w:t>
      </w:r>
      <w:r>
        <w:rPr>
          <w:rFonts w:hint="default" w:ascii="Times New Roman" w:hAnsi="Times New Roman" w:cs="Times New Roman"/>
          <w:sz w:val="24"/>
        </w:rPr>
        <w:t>〕一建三扩一搬迁：“十三五”期间新建紫竹学校，改扩建龙光桥学校、沧水铺镇花亭子学校和龙洲中学，搬迁八字哨镇谷林学校。</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〔1</w:t>
      </w:r>
      <w:r>
        <w:rPr>
          <w:rFonts w:hint="eastAsia" w:ascii="Times New Roman" w:hAnsi="Times New Roman" w:cs="Times New Roman"/>
          <w:sz w:val="24"/>
          <w:lang w:val="en-US" w:eastAsia="zh-CN"/>
        </w:rPr>
        <w:t>2.P6</w:t>
      </w:r>
      <w:r>
        <w:rPr>
          <w:rFonts w:hint="default" w:ascii="Times New Roman" w:hAnsi="Times New Roman" w:cs="Times New Roman"/>
          <w:sz w:val="24"/>
        </w:rPr>
        <w:t>〕三长一站：河长、督察长、河道警长与护河志愿者站。</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〔1</w:t>
      </w:r>
      <w:r>
        <w:rPr>
          <w:rFonts w:hint="eastAsia" w:ascii="Times New Roman" w:hAnsi="Times New Roman" w:cs="Times New Roman"/>
          <w:sz w:val="24"/>
          <w:lang w:val="en-US" w:eastAsia="zh-CN"/>
        </w:rPr>
        <w:t>3.P7</w:t>
      </w:r>
      <w:r>
        <w:rPr>
          <w:rFonts w:hint="default" w:ascii="Times New Roman" w:hAnsi="Times New Roman" w:cs="Times New Roman"/>
          <w:sz w:val="24"/>
        </w:rPr>
        <w:t>〕“513”人才规划：2017年开始，5年内全区党政机关和企事业单位共引进各层次、各类别优秀人才1000人以上，由区财政投入资金3000万元左右。</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〔1</w:t>
      </w:r>
      <w:r>
        <w:rPr>
          <w:rFonts w:hint="eastAsia" w:ascii="Times New Roman" w:hAnsi="Times New Roman" w:cs="Times New Roman"/>
          <w:sz w:val="24"/>
          <w:lang w:val="en-US" w:eastAsia="zh-CN"/>
        </w:rPr>
        <w:t>4.P8</w:t>
      </w:r>
      <w:r>
        <w:rPr>
          <w:rFonts w:hint="default" w:ascii="Times New Roman" w:hAnsi="Times New Roman" w:cs="Times New Roman"/>
          <w:sz w:val="24"/>
        </w:rPr>
        <w:t>〕三统一：统一登记、统一编号、统一公布。</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〔1</w:t>
      </w:r>
      <w:r>
        <w:rPr>
          <w:rFonts w:hint="eastAsia" w:ascii="Times New Roman" w:hAnsi="Times New Roman" w:cs="Times New Roman"/>
          <w:sz w:val="24"/>
          <w:lang w:val="en-US" w:eastAsia="zh-CN"/>
        </w:rPr>
        <w:t>5.P11</w:t>
      </w:r>
      <w:r>
        <w:rPr>
          <w:rFonts w:hint="default" w:ascii="Times New Roman" w:hAnsi="Times New Roman" w:cs="Times New Roman"/>
          <w:sz w:val="24"/>
        </w:rPr>
        <w:t>〕双中高：经济保持中高速增长，产业迈向中高端水平。</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〔1</w:t>
      </w:r>
      <w:r>
        <w:rPr>
          <w:rFonts w:hint="eastAsia" w:ascii="Times New Roman" w:hAnsi="Times New Roman" w:cs="Times New Roman"/>
          <w:sz w:val="24"/>
          <w:lang w:val="en-US" w:eastAsia="zh-CN"/>
        </w:rPr>
        <w:t>6.P11</w:t>
      </w:r>
      <w:r>
        <w:rPr>
          <w:rFonts w:hint="default" w:ascii="Times New Roman" w:hAnsi="Times New Roman" w:cs="Times New Roman"/>
          <w:sz w:val="24"/>
        </w:rPr>
        <w:t>〕三园一体：现代农业产业园、科技园、创业园</w:t>
      </w:r>
      <w:r>
        <w:rPr>
          <w:rFonts w:hint="eastAsia" w:ascii="Times New Roman" w:hAnsi="Times New Roman" w:cs="Times New Roman"/>
          <w:sz w:val="24"/>
          <w:lang w:val="en-US" w:eastAsia="zh-CN"/>
        </w:rPr>
        <w:t>和</w:t>
      </w:r>
      <w:r>
        <w:rPr>
          <w:rFonts w:hint="default" w:ascii="Times New Roman" w:hAnsi="Times New Roman" w:cs="Times New Roman"/>
          <w:sz w:val="24"/>
        </w:rPr>
        <w:t>田园综合体。</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〔1</w:t>
      </w:r>
      <w:r>
        <w:rPr>
          <w:rFonts w:hint="eastAsia" w:ascii="Times New Roman" w:hAnsi="Times New Roman" w:cs="Times New Roman"/>
          <w:sz w:val="24"/>
          <w:lang w:val="en-US" w:eastAsia="zh-CN"/>
        </w:rPr>
        <w:t>7.P11</w:t>
      </w:r>
      <w:r>
        <w:rPr>
          <w:rFonts w:hint="default" w:ascii="Times New Roman" w:hAnsi="Times New Roman" w:cs="Times New Roman"/>
          <w:sz w:val="24"/>
        </w:rPr>
        <w:t>〕三品一标：无公害农产品、绿色食品、有机农产品和农产品地理标志。</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〔1</w:t>
      </w:r>
      <w:r>
        <w:rPr>
          <w:rFonts w:hint="eastAsia" w:ascii="Times New Roman" w:hAnsi="Times New Roman" w:cs="Times New Roman"/>
          <w:sz w:val="24"/>
          <w:lang w:val="en-US" w:eastAsia="zh-CN"/>
        </w:rPr>
        <w:t>8.P12</w:t>
      </w:r>
      <w:r>
        <w:rPr>
          <w:rFonts w:hint="default" w:ascii="Times New Roman" w:hAnsi="Times New Roman" w:cs="Times New Roman"/>
          <w:sz w:val="24"/>
        </w:rPr>
        <w:t>〕百千工程：全市省级工业园区力争在3年内实现规模工业增加值过百亿元，益阳高新区、龙岭工业集中区力争在3年内分别实现总产值过千亿元。</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w:t>
      </w:r>
      <w:r>
        <w:rPr>
          <w:rFonts w:hint="eastAsia" w:ascii="Times New Roman" w:hAnsi="Times New Roman" w:cs="Times New Roman"/>
          <w:sz w:val="24"/>
          <w:lang w:val="en-US" w:eastAsia="zh-CN"/>
        </w:rPr>
        <w:t>19.P12</w:t>
      </w:r>
      <w:r>
        <w:rPr>
          <w:rFonts w:hint="default" w:ascii="Times New Roman" w:hAnsi="Times New Roman" w:cs="Times New Roman"/>
          <w:sz w:val="24"/>
        </w:rPr>
        <w:t>〕两核四园：“两核”指龙岭智慧新城总部经济基地和清溪湖生态智慧谷两个核心项目片区；“四园”指中医药产业园、电子产业园、轻纺家居产业园、食品科技产业园。</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〔2</w:t>
      </w:r>
      <w:r>
        <w:rPr>
          <w:rFonts w:hint="eastAsia" w:ascii="Times New Roman" w:hAnsi="Times New Roman" w:cs="Times New Roman"/>
          <w:sz w:val="24"/>
          <w:lang w:val="en-US" w:eastAsia="zh-CN"/>
        </w:rPr>
        <w:t>0.P12</w:t>
      </w:r>
      <w:r>
        <w:rPr>
          <w:rFonts w:hint="default" w:ascii="Times New Roman" w:hAnsi="Times New Roman" w:cs="Times New Roman"/>
          <w:sz w:val="24"/>
        </w:rPr>
        <w:t>〕三纵六横：“三纵”指工业西路、银城大道和工业东路；“六横”指工业路、工业一路、工业二路、幸福路、文明路、文化路。</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〔2</w:t>
      </w:r>
      <w:r>
        <w:rPr>
          <w:rFonts w:hint="eastAsia" w:ascii="Times New Roman" w:hAnsi="Times New Roman" w:cs="Times New Roman"/>
          <w:sz w:val="24"/>
          <w:lang w:val="en-US" w:eastAsia="zh-CN"/>
        </w:rPr>
        <w:t>1.P12</w:t>
      </w:r>
      <w:r>
        <w:rPr>
          <w:rFonts w:hint="default" w:ascii="Times New Roman" w:hAnsi="Times New Roman" w:cs="Times New Roman"/>
          <w:sz w:val="24"/>
        </w:rPr>
        <w:t>〕“两化”融合：指信息化和工业化的高层次深度结合，以信息化带动工业化、以工业化促进信息化，走新型工业化道路。</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〔2</w:t>
      </w:r>
      <w:r>
        <w:rPr>
          <w:rFonts w:hint="eastAsia" w:ascii="Times New Roman" w:hAnsi="Times New Roman" w:cs="Times New Roman"/>
          <w:sz w:val="24"/>
          <w:lang w:val="en-US" w:eastAsia="zh-CN"/>
        </w:rPr>
        <w:t>2.P15</w:t>
      </w:r>
      <w:r>
        <w:rPr>
          <w:rFonts w:hint="default" w:ascii="Times New Roman" w:hAnsi="Times New Roman" w:cs="Times New Roman"/>
          <w:sz w:val="24"/>
        </w:rPr>
        <w:t>〕两馆两中心：区群众艺术馆、区档案馆和区政务</w:t>
      </w:r>
      <w:r>
        <w:rPr>
          <w:rFonts w:hint="eastAsia" w:ascii="Times New Roman" w:hAnsi="Times New Roman" w:cs="Times New Roman"/>
          <w:sz w:val="24"/>
          <w:lang w:val="en-US" w:eastAsia="zh-CN"/>
        </w:rPr>
        <w:t>服务</w:t>
      </w:r>
      <w:r>
        <w:rPr>
          <w:rFonts w:hint="default" w:ascii="Times New Roman" w:hAnsi="Times New Roman" w:cs="Times New Roman"/>
          <w:sz w:val="24"/>
        </w:rPr>
        <w:t>中心、区老年活动中心。</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〔2</w:t>
      </w:r>
      <w:r>
        <w:rPr>
          <w:rFonts w:hint="eastAsia" w:ascii="Times New Roman" w:hAnsi="Times New Roman" w:cs="Times New Roman"/>
          <w:sz w:val="24"/>
          <w:lang w:val="en-US" w:eastAsia="zh-CN"/>
        </w:rPr>
        <w:t>3.P15</w:t>
      </w:r>
      <w:r>
        <w:rPr>
          <w:rFonts w:hint="default" w:ascii="Times New Roman" w:hAnsi="Times New Roman" w:cs="Times New Roman"/>
          <w:sz w:val="24"/>
        </w:rPr>
        <w:t>〕一单三制：重点项目问题清单，问题交办制、督查制和销号制。</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〔2</w:t>
      </w:r>
      <w:r>
        <w:rPr>
          <w:rFonts w:hint="eastAsia" w:ascii="Times New Roman" w:hAnsi="Times New Roman" w:cs="Times New Roman"/>
          <w:sz w:val="24"/>
          <w:lang w:val="en-US" w:eastAsia="zh-CN"/>
        </w:rPr>
        <w:t>4.P15</w:t>
      </w:r>
      <w:r>
        <w:rPr>
          <w:rFonts w:hint="default" w:ascii="Times New Roman" w:hAnsi="Times New Roman" w:cs="Times New Roman"/>
          <w:sz w:val="24"/>
        </w:rPr>
        <w:t>〕五个一：一个项目、一名领导、一套班子、一个方案、一抓到底。</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〔2</w:t>
      </w:r>
      <w:r>
        <w:rPr>
          <w:rFonts w:hint="eastAsia" w:ascii="Times New Roman" w:hAnsi="Times New Roman" w:cs="Times New Roman"/>
          <w:sz w:val="24"/>
          <w:lang w:val="en-US" w:eastAsia="zh-CN"/>
        </w:rPr>
        <w:t>5.P17</w:t>
      </w:r>
      <w:r>
        <w:rPr>
          <w:rFonts w:hint="default" w:ascii="Times New Roman" w:hAnsi="Times New Roman" w:cs="Times New Roman"/>
          <w:sz w:val="24"/>
        </w:rPr>
        <w:t>〕</w:t>
      </w:r>
      <w:r>
        <w:rPr>
          <w:rFonts w:hint="default" w:ascii="Times New Roman" w:hAnsi="Times New Roman" w:cs="Times New Roman"/>
          <w:sz w:val="24"/>
          <w:lang w:eastAsia="zh-CN"/>
        </w:rPr>
        <w:t>“</w:t>
      </w:r>
      <w:r>
        <w:rPr>
          <w:rFonts w:hint="default" w:ascii="Times New Roman" w:hAnsi="Times New Roman" w:cs="Times New Roman"/>
          <w:sz w:val="24"/>
        </w:rPr>
        <w:t>三权</w:t>
      </w:r>
      <w:r>
        <w:rPr>
          <w:rFonts w:hint="default" w:ascii="Times New Roman" w:hAnsi="Times New Roman" w:cs="Times New Roman"/>
          <w:sz w:val="24"/>
          <w:lang w:eastAsia="zh-CN"/>
        </w:rPr>
        <w:t>”</w:t>
      </w:r>
      <w:r>
        <w:rPr>
          <w:rFonts w:hint="default" w:ascii="Times New Roman" w:hAnsi="Times New Roman" w:cs="Times New Roman"/>
          <w:sz w:val="24"/>
        </w:rPr>
        <w:t>分置：在坚持农村土地集体所有的前提下，促使承包权和经营权分离，形成所有权、承包权、经营权三权分设和经营权流转的格局。</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〔2</w:t>
      </w:r>
      <w:r>
        <w:rPr>
          <w:rFonts w:hint="eastAsia" w:ascii="Times New Roman" w:hAnsi="Times New Roman" w:cs="Times New Roman"/>
          <w:sz w:val="24"/>
          <w:lang w:val="en-US" w:eastAsia="zh-CN"/>
        </w:rPr>
        <w:t>6.P17</w:t>
      </w:r>
      <w:r>
        <w:rPr>
          <w:rFonts w:hint="default" w:ascii="Times New Roman" w:hAnsi="Times New Roman" w:cs="Times New Roman"/>
          <w:sz w:val="24"/>
        </w:rPr>
        <w:t>〕两供两治：城市供水和供气，城市污水和垃圾治理。</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〔2</w:t>
      </w:r>
      <w:r>
        <w:rPr>
          <w:rFonts w:hint="eastAsia" w:ascii="Times New Roman" w:hAnsi="Times New Roman" w:cs="Times New Roman"/>
          <w:sz w:val="24"/>
          <w:lang w:val="en-US" w:eastAsia="zh-CN"/>
        </w:rPr>
        <w:t>7.P18</w:t>
      </w:r>
      <w:r>
        <w:rPr>
          <w:rFonts w:hint="default" w:ascii="Times New Roman" w:hAnsi="Times New Roman" w:cs="Times New Roman"/>
          <w:sz w:val="24"/>
        </w:rPr>
        <w:t>〕两高一低</w:t>
      </w:r>
      <w:r>
        <w:rPr>
          <w:rFonts w:hint="default" w:ascii="Times New Roman" w:hAnsi="Times New Roman" w:cs="Times New Roman"/>
          <w:sz w:val="24"/>
          <w:lang w:eastAsia="zh-CN"/>
        </w:rPr>
        <w:t>：</w:t>
      </w:r>
      <w:r>
        <w:rPr>
          <w:rFonts w:hint="default" w:ascii="Times New Roman" w:hAnsi="Times New Roman" w:cs="Times New Roman"/>
          <w:sz w:val="24"/>
        </w:rPr>
        <w:t>高耗能、高污染和低效益。</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〔2</w:t>
      </w:r>
      <w:r>
        <w:rPr>
          <w:rFonts w:hint="eastAsia" w:ascii="Times New Roman" w:hAnsi="Times New Roman" w:cs="Times New Roman"/>
          <w:sz w:val="24"/>
          <w:lang w:val="en-US" w:eastAsia="zh-CN"/>
        </w:rPr>
        <w:t>8.P18</w:t>
      </w:r>
      <w:r>
        <w:rPr>
          <w:rFonts w:hint="default" w:ascii="Times New Roman" w:hAnsi="Times New Roman" w:cs="Times New Roman"/>
          <w:sz w:val="24"/>
        </w:rPr>
        <w:t>〕六个一批：兜底保障一批、改造搬迁一批、培训就业一批、教育助学一批、救助救济一批、产业发展一批。</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w:t>
      </w:r>
      <w:r>
        <w:rPr>
          <w:rFonts w:hint="eastAsia" w:ascii="Times New Roman" w:hAnsi="Times New Roman" w:cs="Times New Roman"/>
          <w:sz w:val="24"/>
          <w:lang w:val="en-US" w:eastAsia="zh-CN"/>
        </w:rPr>
        <w:t>29.P19</w:t>
      </w:r>
      <w:r>
        <w:rPr>
          <w:rFonts w:hint="default" w:ascii="Times New Roman" w:hAnsi="Times New Roman" w:cs="Times New Roman"/>
          <w:sz w:val="24"/>
        </w:rPr>
        <w:t>〕三馆一站：文化馆、图书馆、博物馆及乡镇综合文化站。</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w:t>
      </w:r>
      <w:r>
        <w:rPr>
          <w:rFonts w:hint="eastAsia" w:ascii="Times New Roman" w:hAnsi="Times New Roman" w:cs="Times New Roman"/>
          <w:sz w:val="24"/>
          <w:lang w:val="en-US" w:eastAsia="zh-CN"/>
        </w:rPr>
        <w:t>30.P19</w:t>
      </w:r>
      <w:r>
        <w:rPr>
          <w:rFonts w:hint="default" w:ascii="Times New Roman" w:hAnsi="Times New Roman" w:cs="Times New Roman"/>
          <w:sz w:val="24"/>
        </w:rPr>
        <w:t>〕雪亮工程：以县、乡、村三级综治中心为指挥平台、以综治信息化为支撑、以网格化管理为基础、以公共安全视频监控联网应用为重点的群众性治安防控工程。</w:t>
      </w:r>
    </w:p>
    <w:p>
      <w:pPr>
        <w:spacing w:line="460" w:lineRule="exact"/>
        <w:ind w:firstLine="480" w:firstLineChars="200"/>
        <w:rPr>
          <w:rFonts w:hint="default" w:ascii="Times New Roman" w:hAnsi="Times New Roman" w:cs="Times New Roman"/>
          <w:sz w:val="24"/>
        </w:rPr>
      </w:pPr>
      <w:r>
        <w:rPr>
          <w:rFonts w:hint="default" w:ascii="Times New Roman" w:hAnsi="Times New Roman" w:cs="Times New Roman"/>
          <w:sz w:val="24"/>
        </w:rPr>
        <w:t>〔31</w:t>
      </w:r>
      <w:r>
        <w:rPr>
          <w:rFonts w:hint="eastAsia" w:ascii="Times New Roman" w:hAnsi="Times New Roman" w:cs="Times New Roman"/>
          <w:sz w:val="24"/>
          <w:lang w:val="en-US" w:eastAsia="zh-CN"/>
        </w:rPr>
        <w:t>.P21</w:t>
      </w:r>
      <w:r>
        <w:rPr>
          <w:rFonts w:hint="default" w:ascii="Times New Roman" w:hAnsi="Times New Roman" w:cs="Times New Roman"/>
          <w:sz w:val="24"/>
        </w:rPr>
        <w:t>〕三型：创新型、担当型、实干型，《关于进一步激励干部干事创业的若干意见》（益办发〔2017〕23号）提出。</w:t>
      </w:r>
    </w:p>
    <w:p>
      <w:pPr>
        <w:spacing w:line="460" w:lineRule="exact"/>
        <w:ind w:firstLine="480" w:firstLineChars="200"/>
        <w:rPr>
          <w:rFonts w:hint="default" w:ascii="Times New Roman" w:hAnsi="Times New Roman" w:cs="Times New Roman"/>
          <w:sz w:val="24"/>
        </w:rPr>
      </w:pPr>
    </w:p>
    <w:sectPr>
      <w:footerReference r:id="rId4" w:type="default"/>
      <w:pgSz w:w="11906" w:h="16838"/>
      <w:pgMar w:top="1757" w:right="1474" w:bottom="1474" w:left="1588" w:header="851" w:footer="1134" w:gutter="0"/>
      <w:paperSrc w:first="0" w:oth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宋体 ! important">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rPr>
                    <w:rFonts w:ascii="Times New Roman" w:hAnsi="Times New Roman" w:cs="Times New Roman"/>
                    <w:sz w:val="24"/>
                  </w:rPr>
                </w:pPr>
                <w:r>
                  <w:rPr>
                    <w:rFonts w:hint="eastAsia" w:ascii="宋体" w:hAnsi="宋体" w:eastAsia="宋体" w:cs="宋体"/>
                    <w:sz w:val="24"/>
                  </w:rPr>
                  <w:t>·</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t>1</w:t>
                </w:r>
                <w:r>
                  <w:rPr>
                    <w:rFonts w:ascii="Times New Roman" w:hAnsi="Times New Roman" w:cs="Times New Roman"/>
                    <w:sz w:val="24"/>
                  </w:rPr>
                  <w:fldChar w:fldCharType="end"/>
                </w:r>
                <w:r>
                  <w:rPr>
                    <w:rFonts w:hint="eastAsia" w:ascii="宋体" w:hAnsi="宋体" w:eastAsia="宋体" w:cs="宋体"/>
                    <w:sz w:val="24"/>
                    <w:lang w:val="en-US" w:eastAsia="zh-CN"/>
                  </w:rPr>
                  <w:t>·</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9774A"/>
    <w:rsid w:val="00001831"/>
    <w:rsid w:val="00002F82"/>
    <w:rsid w:val="00003850"/>
    <w:rsid w:val="00004274"/>
    <w:rsid w:val="00011EDF"/>
    <w:rsid w:val="000129C1"/>
    <w:rsid w:val="00012BFB"/>
    <w:rsid w:val="00012D28"/>
    <w:rsid w:val="000133ED"/>
    <w:rsid w:val="00015ADA"/>
    <w:rsid w:val="00021E9E"/>
    <w:rsid w:val="00023920"/>
    <w:rsid w:val="00030939"/>
    <w:rsid w:val="00033EF2"/>
    <w:rsid w:val="00035300"/>
    <w:rsid w:val="0004001B"/>
    <w:rsid w:val="000534E9"/>
    <w:rsid w:val="0005664C"/>
    <w:rsid w:val="00057774"/>
    <w:rsid w:val="000625F1"/>
    <w:rsid w:val="000626CE"/>
    <w:rsid w:val="00064DD8"/>
    <w:rsid w:val="0006637E"/>
    <w:rsid w:val="000676F1"/>
    <w:rsid w:val="00067D6A"/>
    <w:rsid w:val="000731FE"/>
    <w:rsid w:val="00075496"/>
    <w:rsid w:val="00081AF4"/>
    <w:rsid w:val="00082488"/>
    <w:rsid w:val="00082BF2"/>
    <w:rsid w:val="00087113"/>
    <w:rsid w:val="00091635"/>
    <w:rsid w:val="0009496A"/>
    <w:rsid w:val="00096732"/>
    <w:rsid w:val="000977E8"/>
    <w:rsid w:val="00097813"/>
    <w:rsid w:val="000A5333"/>
    <w:rsid w:val="000A5F96"/>
    <w:rsid w:val="000A6129"/>
    <w:rsid w:val="000A6B7D"/>
    <w:rsid w:val="000B2649"/>
    <w:rsid w:val="000B5621"/>
    <w:rsid w:val="000C0D88"/>
    <w:rsid w:val="000C1DBE"/>
    <w:rsid w:val="000C28A2"/>
    <w:rsid w:val="000C63B7"/>
    <w:rsid w:val="000D1585"/>
    <w:rsid w:val="000D2519"/>
    <w:rsid w:val="000D48AC"/>
    <w:rsid w:val="000F2313"/>
    <w:rsid w:val="000F4A18"/>
    <w:rsid w:val="000F5238"/>
    <w:rsid w:val="000F70A5"/>
    <w:rsid w:val="00100307"/>
    <w:rsid w:val="001113E8"/>
    <w:rsid w:val="00117E5C"/>
    <w:rsid w:val="00123DCD"/>
    <w:rsid w:val="00125964"/>
    <w:rsid w:val="00125FCE"/>
    <w:rsid w:val="00127CCF"/>
    <w:rsid w:val="0013691F"/>
    <w:rsid w:val="00137664"/>
    <w:rsid w:val="00145F36"/>
    <w:rsid w:val="0015293F"/>
    <w:rsid w:val="00156566"/>
    <w:rsid w:val="00161837"/>
    <w:rsid w:val="0016308C"/>
    <w:rsid w:val="0017290B"/>
    <w:rsid w:val="00173DCB"/>
    <w:rsid w:val="001740DF"/>
    <w:rsid w:val="00174DDC"/>
    <w:rsid w:val="00181077"/>
    <w:rsid w:val="00181D87"/>
    <w:rsid w:val="00182953"/>
    <w:rsid w:val="0018398B"/>
    <w:rsid w:val="00184B70"/>
    <w:rsid w:val="00185C2D"/>
    <w:rsid w:val="001861D3"/>
    <w:rsid w:val="0018677A"/>
    <w:rsid w:val="00187EFA"/>
    <w:rsid w:val="0019270D"/>
    <w:rsid w:val="00193B2B"/>
    <w:rsid w:val="00193E31"/>
    <w:rsid w:val="001970A2"/>
    <w:rsid w:val="001A0834"/>
    <w:rsid w:val="001B198B"/>
    <w:rsid w:val="001B1B6D"/>
    <w:rsid w:val="001B377C"/>
    <w:rsid w:val="001C5568"/>
    <w:rsid w:val="001C5F1E"/>
    <w:rsid w:val="001D0668"/>
    <w:rsid w:val="001D4D60"/>
    <w:rsid w:val="001D585B"/>
    <w:rsid w:val="001D5C40"/>
    <w:rsid w:val="001E4600"/>
    <w:rsid w:val="001E6417"/>
    <w:rsid w:val="001F0D91"/>
    <w:rsid w:val="001F117E"/>
    <w:rsid w:val="001F16A1"/>
    <w:rsid w:val="001F2302"/>
    <w:rsid w:val="001F4373"/>
    <w:rsid w:val="002002BA"/>
    <w:rsid w:val="00200D00"/>
    <w:rsid w:val="00201F86"/>
    <w:rsid w:val="00203704"/>
    <w:rsid w:val="00205D1B"/>
    <w:rsid w:val="00212BF0"/>
    <w:rsid w:val="00214C7E"/>
    <w:rsid w:val="0022249E"/>
    <w:rsid w:val="002237E5"/>
    <w:rsid w:val="00224B32"/>
    <w:rsid w:val="0022756E"/>
    <w:rsid w:val="00230F97"/>
    <w:rsid w:val="00231008"/>
    <w:rsid w:val="00233C0E"/>
    <w:rsid w:val="00240A3C"/>
    <w:rsid w:val="002434C7"/>
    <w:rsid w:val="00243FA5"/>
    <w:rsid w:val="00246D2D"/>
    <w:rsid w:val="00246FEA"/>
    <w:rsid w:val="00247256"/>
    <w:rsid w:val="00252C18"/>
    <w:rsid w:val="00252EBB"/>
    <w:rsid w:val="00254386"/>
    <w:rsid w:val="00255BCC"/>
    <w:rsid w:val="002602DB"/>
    <w:rsid w:val="002632D6"/>
    <w:rsid w:val="00276629"/>
    <w:rsid w:val="00276FAD"/>
    <w:rsid w:val="00284526"/>
    <w:rsid w:val="00284A91"/>
    <w:rsid w:val="00286A6D"/>
    <w:rsid w:val="00290F19"/>
    <w:rsid w:val="002935D0"/>
    <w:rsid w:val="00295957"/>
    <w:rsid w:val="002A0E89"/>
    <w:rsid w:val="002A15A7"/>
    <w:rsid w:val="002B21D8"/>
    <w:rsid w:val="002B2298"/>
    <w:rsid w:val="002B2E04"/>
    <w:rsid w:val="002B3164"/>
    <w:rsid w:val="002C510A"/>
    <w:rsid w:val="002C57C6"/>
    <w:rsid w:val="002C6086"/>
    <w:rsid w:val="002C662B"/>
    <w:rsid w:val="002D543E"/>
    <w:rsid w:val="002D6C2D"/>
    <w:rsid w:val="002D7B01"/>
    <w:rsid w:val="002E180A"/>
    <w:rsid w:val="002E1DFB"/>
    <w:rsid w:val="002E1EE0"/>
    <w:rsid w:val="002E2D97"/>
    <w:rsid w:val="002E2FA7"/>
    <w:rsid w:val="002E4B90"/>
    <w:rsid w:val="002E6CAA"/>
    <w:rsid w:val="002F3818"/>
    <w:rsid w:val="002F4F3E"/>
    <w:rsid w:val="002F503C"/>
    <w:rsid w:val="00301F2B"/>
    <w:rsid w:val="003027E4"/>
    <w:rsid w:val="00302E5F"/>
    <w:rsid w:val="00307D41"/>
    <w:rsid w:val="003118D8"/>
    <w:rsid w:val="00312F9E"/>
    <w:rsid w:val="00320611"/>
    <w:rsid w:val="00320661"/>
    <w:rsid w:val="0032236F"/>
    <w:rsid w:val="00323464"/>
    <w:rsid w:val="00324D0A"/>
    <w:rsid w:val="003302D1"/>
    <w:rsid w:val="00330E02"/>
    <w:rsid w:val="00331C98"/>
    <w:rsid w:val="00335247"/>
    <w:rsid w:val="003358D9"/>
    <w:rsid w:val="00336A6F"/>
    <w:rsid w:val="00345568"/>
    <w:rsid w:val="003508C0"/>
    <w:rsid w:val="003540F1"/>
    <w:rsid w:val="00354345"/>
    <w:rsid w:val="003566CC"/>
    <w:rsid w:val="00357098"/>
    <w:rsid w:val="00360083"/>
    <w:rsid w:val="00360D5B"/>
    <w:rsid w:val="0036299A"/>
    <w:rsid w:val="00362D26"/>
    <w:rsid w:val="003637FA"/>
    <w:rsid w:val="00364B07"/>
    <w:rsid w:val="00370498"/>
    <w:rsid w:val="00370A04"/>
    <w:rsid w:val="00382F56"/>
    <w:rsid w:val="00383DF0"/>
    <w:rsid w:val="003854B4"/>
    <w:rsid w:val="00385D6E"/>
    <w:rsid w:val="003861E5"/>
    <w:rsid w:val="0038672A"/>
    <w:rsid w:val="003912EB"/>
    <w:rsid w:val="0039248C"/>
    <w:rsid w:val="00395F3C"/>
    <w:rsid w:val="003A07A8"/>
    <w:rsid w:val="003A1374"/>
    <w:rsid w:val="003A243C"/>
    <w:rsid w:val="003A3C97"/>
    <w:rsid w:val="003A5C24"/>
    <w:rsid w:val="003A71F3"/>
    <w:rsid w:val="003B12B1"/>
    <w:rsid w:val="003B3029"/>
    <w:rsid w:val="003B6098"/>
    <w:rsid w:val="003B7F22"/>
    <w:rsid w:val="003C3F57"/>
    <w:rsid w:val="003D0816"/>
    <w:rsid w:val="003D23FD"/>
    <w:rsid w:val="003D625D"/>
    <w:rsid w:val="003D6F0E"/>
    <w:rsid w:val="003E05E7"/>
    <w:rsid w:val="003E07E1"/>
    <w:rsid w:val="003E0BA5"/>
    <w:rsid w:val="003E0FCC"/>
    <w:rsid w:val="003E19B6"/>
    <w:rsid w:val="003F5EDA"/>
    <w:rsid w:val="003F6CD3"/>
    <w:rsid w:val="004020FC"/>
    <w:rsid w:val="00402C60"/>
    <w:rsid w:val="00403220"/>
    <w:rsid w:val="004108D1"/>
    <w:rsid w:val="0041242E"/>
    <w:rsid w:val="00412C2F"/>
    <w:rsid w:val="00413DDD"/>
    <w:rsid w:val="0041541A"/>
    <w:rsid w:val="004227D2"/>
    <w:rsid w:val="00426093"/>
    <w:rsid w:val="0043246C"/>
    <w:rsid w:val="004359B9"/>
    <w:rsid w:val="0044084F"/>
    <w:rsid w:val="0044112F"/>
    <w:rsid w:val="0044155B"/>
    <w:rsid w:val="00441612"/>
    <w:rsid w:val="004441E6"/>
    <w:rsid w:val="00445F4E"/>
    <w:rsid w:val="0044665A"/>
    <w:rsid w:val="004466E9"/>
    <w:rsid w:val="00447293"/>
    <w:rsid w:val="0044795A"/>
    <w:rsid w:val="00450B16"/>
    <w:rsid w:val="004519B0"/>
    <w:rsid w:val="00453F40"/>
    <w:rsid w:val="004562C7"/>
    <w:rsid w:val="004576FB"/>
    <w:rsid w:val="00457D2B"/>
    <w:rsid w:val="00461F90"/>
    <w:rsid w:val="004629C6"/>
    <w:rsid w:val="00463C85"/>
    <w:rsid w:val="00471858"/>
    <w:rsid w:val="00471A43"/>
    <w:rsid w:val="004721A2"/>
    <w:rsid w:val="00475044"/>
    <w:rsid w:val="0048053A"/>
    <w:rsid w:val="00480796"/>
    <w:rsid w:val="00485608"/>
    <w:rsid w:val="004858D1"/>
    <w:rsid w:val="00485F2D"/>
    <w:rsid w:val="004911FF"/>
    <w:rsid w:val="004939E0"/>
    <w:rsid w:val="0049532B"/>
    <w:rsid w:val="00495F0E"/>
    <w:rsid w:val="004968AA"/>
    <w:rsid w:val="004A1FF5"/>
    <w:rsid w:val="004A26E4"/>
    <w:rsid w:val="004A424E"/>
    <w:rsid w:val="004A6562"/>
    <w:rsid w:val="004B2FE2"/>
    <w:rsid w:val="004C00EE"/>
    <w:rsid w:val="004C1410"/>
    <w:rsid w:val="004C5F52"/>
    <w:rsid w:val="004C6EC0"/>
    <w:rsid w:val="004C7BF6"/>
    <w:rsid w:val="004D0907"/>
    <w:rsid w:val="004D16E4"/>
    <w:rsid w:val="004D3E5B"/>
    <w:rsid w:val="004D7092"/>
    <w:rsid w:val="004E0A18"/>
    <w:rsid w:val="004E11D1"/>
    <w:rsid w:val="004E1D7E"/>
    <w:rsid w:val="004E272E"/>
    <w:rsid w:val="004E3851"/>
    <w:rsid w:val="004E3AB5"/>
    <w:rsid w:val="004E4B9D"/>
    <w:rsid w:val="004E6E67"/>
    <w:rsid w:val="004F0D7E"/>
    <w:rsid w:val="005006F2"/>
    <w:rsid w:val="00502467"/>
    <w:rsid w:val="00506B2E"/>
    <w:rsid w:val="00511E43"/>
    <w:rsid w:val="005157E6"/>
    <w:rsid w:val="0052183B"/>
    <w:rsid w:val="005230FB"/>
    <w:rsid w:val="0052488F"/>
    <w:rsid w:val="00524F06"/>
    <w:rsid w:val="00526553"/>
    <w:rsid w:val="00526754"/>
    <w:rsid w:val="00526A3A"/>
    <w:rsid w:val="0052715A"/>
    <w:rsid w:val="00534107"/>
    <w:rsid w:val="0054036F"/>
    <w:rsid w:val="005420CF"/>
    <w:rsid w:val="005425F7"/>
    <w:rsid w:val="00542B3C"/>
    <w:rsid w:val="00542D3D"/>
    <w:rsid w:val="00545AF5"/>
    <w:rsid w:val="00546A3B"/>
    <w:rsid w:val="005508A3"/>
    <w:rsid w:val="00550B53"/>
    <w:rsid w:val="00552E49"/>
    <w:rsid w:val="00567378"/>
    <w:rsid w:val="00567F2D"/>
    <w:rsid w:val="00570E22"/>
    <w:rsid w:val="00571028"/>
    <w:rsid w:val="00574B1A"/>
    <w:rsid w:val="0057620C"/>
    <w:rsid w:val="005763FD"/>
    <w:rsid w:val="0057671A"/>
    <w:rsid w:val="005768DC"/>
    <w:rsid w:val="00577702"/>
    <w:rsid w:val="00577AB1"/>
    <w:rsid w:val="005877BB"/>
    <w:rsid w:val="00587AD3"/>
    <w:rsid w:val="00587EB8"/>
    <w:rsid w:val="005916F4"/>
    <w:rsid w:val="00593B22"/>
    <w:rsid w:val="00594634"/>
    <w:rsid w:val="00596112"/>
    <w:rsid w:val="0059646F"/>
    <w:rsid w:val="005A634D"/>
    <w:rsid w:val="005A638A"/>
    <w:rsid w:val="005A6731"/>
    <w:rsid w:val="005B2BC1"/>
    <w:rsid w:val="005B368C"/>
    <w:rsid w:val="005B411B"/>
    <w:rsid w:val="005B57AE"/>
    <w:rsid w:val="005B5C28"/>
    <w:rsid w:val="005B5D4C"/>
    <w:rsid w:val="005B622B"/>
    <w:rsid w:val="005C0A88"/>
    <w:rsid w:val="005D04AB"/>
    <w:rsid w:val="005D11CF"/>
    <w:rsid w:val="005D1819"/>
    <w:rsid w:val="005D20AE"/>
    <w:rsid w:val="005D3280"/>
    <w:rsid w:val="005D42C8"/>
    <w:rsid w:val="005D43A2"/>
    <w:rsid w:val="005D6F61"/>
    <w:rsid w:val="005E1102"/>
    <w:rsid w:val="005E1421"/>
    <w:rsid w:val="005E461D"/>
    <w:rsid w:val="005E5555"/>
    <w:rsid w:val="005E751A"/>
    <w:rsid w:val="005F4D80"/>
    <w:rsid w:val="005F58E9"/>
    <w:rsid w:val="005F6020"/>
    <w:rsid w:val="005F717C"/>
    <w:rsid w:val="00602F4D"/>
    <w:rsid w:val="00604963"/>
    <w:rsid w:val="006049E1"/>
    <w:rsid w:val="006055E9"/>
    <w:rsid w:val="00610A21"/>
    <w:rsid w:val="0061282B"/>
    <w:rsid w:val="00612A9E"/>
    <w:rsid w:val="006166F8"/>
    <w:rsid w:val="0062223E"/>
    <w:rsid w:val="00622272"/>
    <w:rsid w:val="00622274"/>
    <w:rsid w:val="006237EF"/>
    <w:rsid w:val="006239A6"/>
    <w:rsid w:val="00623C89"/>
    <w:rsid w:val="006255E9"/>
    <w:rsid w:val="00627F95"/>
    <w:rsid w:val="006348EC"/>
    <w:rsid w:val="0063636A"/>
    <w:rsid w:val="00636BC0"/>
    <w:rsid w:val="0063779E"/>
    <w:rsid w:val="00640C0F"/>
    <w:rsid w:val="006427D9"/>
    <w:rsid w:val="00644D71"/>
    <w:rsid w:val="00645E39"/>
    <w:rsid w:val="00650219"/>
    <w:rsid w:val="00650410"/>
    <w:rsid w:val="006511D5"/>
    <w:rsid w:val="00654DC9"/>
    <w:rsid w:val="00660F61"/>
    <w:rsid w:val="0066185E"/>
    <w:rsid w:val="00662ED6"/>
    <w:rsid w:val="00662FA3"/>
    <w:rsid w:val="006632AB"/>
    <w:rsid w:val="00666634"/>
    <w:rsid w:val="00670B7D"/>
    <w:rsid w:val="00671916"/>
    <w:rsid w:val="00672A10"/>
    <w:rsid w:val="00674104"/>
    <w:rsid w:val="00674A0A"/>
    <w:rsid w:val="00675390"/>
    <w:rsid w:val="00675871"/>
    <w:rsid w:val="006775EE"/>
    <w:rsid w:val="00680E32"/>
    <w:rsid w:val="00685CED"/>
    <w:rsid w:val="00687BD7"/>
    <w:rsid w:val="00690818"/>
    <w:rsid w:val="00690CC1"/>
    <w:rsid w:val="006926F0"/>
    <w:rsid w:val="00693F6B"/>
    <w:rsid w:val="0069443F"/>
    <w:rsid w:val="006A271D"/>
    <w:rsid w:val="006B0156"/>
    <w:rsid w:val="006B0830"/>
    <w:rsid w:val="006B0FB6"/>
    <w:rsid w:val="006B3126"/>
    <w:rsid w:val="006B7ADF"/>
    <w:rsid w:val="006C08D3"/>
    <w:rsid w:val="006C3066"/>
    <w:rsid w:val="006D3868"/>
    <w:rsid w:val="006D7AA7"/>
    <w:rsid w:val="006D7C36"/>
    <w:rsid w:val="006E4255"/>
    <w:rsid w:val="006E4C08"/>
    <w:rsid w:val="006E511C"/>
    <w:rsid w:val="006E653D"/>
    <w:rsid w:val="006F033D"/>
    <w:rsid w:val="006F4B8E"/>
    <w:rsid w:val="006F7A29"/>
    <w:rsid w:val="006F7D7A"/>
    <w:rsid w:val="00705473"/>
    <w:rsid w:val="0070591B"/>
    <w:rsid w:val="00706606"/>
    <w:rsid w:val="00710753"/>
    <w:rsid w:val="00711BDE"/>
    <w:rsid w:val="007122E8"/>
    <w:rsid w:val="007226FE"/>
    <w:rsid w:val="00723428"/>
    <w:rsid w:val="00724DB2"/>
    <w:rsid w:val="00725A29"/>
    <w:rsid w:val="0072687F"/>
    <w:rsid w:val="0073033B"/>
    <w:rsid w:val="007341BB"/>
    <w:rsid w:val="00734E2B"/>
    <w:rsid w:val="007367A5"/>
    <w:rsid w:val="00737AEC"/>
    <w:rsid w:val="00740B29"/>
    <w:rsid w:val="00741BA1"/>
    <w:rsid w:val="00744786"/>
    <w:rsid w:val="007450DE"/>
    <w:rsid w:val="00751D5A"/>
    <w:rsid w:val="00751E8D"/>
    <w:rsid w:val="007543AF"/>
    <w:rsid w:val="00754F61"/>
    <w:rsid w:val="007554D6"/>
    <w:rsid w:val="007675F2"/>
    <w:rsid w:val="0077258F"/>
    <w:rsid w:val="00774E41"/>
    <w:rsid w:val="00775674"/>
    <w:rsid w:val="00777867"/>
    <w:rsid w:val="00785D79"/>
    <w:rsid w:val="007869CE"/>
    <w:rsid w:val="00786BD5"/>
    <w:rsid w:val="0079404F"/>
    <w:rsid w:val="00795F05"/>
    <w:rsid w:val="00795F50"/>
    <w:rsid w:val="00796139"/>
    <w:rsid w:val="00797693"/>
    <w:rsid w:val="007A0A0D"/>
    <w:rsid w:val="007A1595"/>
    <w:rsid w:val="007A73E8"/>
    <w:rsid w:val="007B096D"/>
    <w:rsid w:val="007B2387"/>
    <w:rsid w:val="007B4592"/>
    <w:rsid w:val="007B53BF"/>
    <w:rsid w:val="007C033A"/>
    <w:rsid w:val="007C45F1"/>
    <w:rsid w:val="007C46D5"/>
    <w:rsid w:val="007C4B2B"/>
    <w:rsid w:val="007C6AA3"/>
    <w:rsid w:val="007C6E20"/>
    <w:rsid w:val="007D08A0"/>
    <w:rsid w:val="007D0B05"/>
    <w:rsid w:val="007D1410"/>
    <w:rsid w:val="007D19D6"/>
    <w:rsid w:val="007D1D25"/>
    <w:rsid w:val="007D37AF"/>
    <w:rsid w:val="007D4023"/>
    <w:rsid w:val="007E066D"/>
    <w:rsid w:val="007E092A"/>
    <w:rsid w:val="007E1D3D"/>
    <w:rsid w:val="007E7B37"/>
    <w:rsid w:val="007F117D"/>
    <w:rsid w:val="007F256F"/>
    <w:rsid w:val="007F2B9E"/>
    <w:rsid w:val="007F3A65"/>
    <w:rsid w:val="007F404C"/>
    <w:rsid w:val="007F4A02"/>
    <w:rsid w:val="00800F3C"/>
    <w:rsid w:val="00801C9D"/>
    <w:rsid w:val="00803172"/>
    <w:rsid w:val="0080317B"/>
    <w:rsid w:val="00803235"/>
    <w:rsid w:val="008049CC"/>
    <w:rsid w:val="0080529D"/>
    <w:rsid w:val="0081361D"/>
    <w:rsid w:val="00813939"/>
    <w:rsid w:val="0081440C"/>
    <w:rsid w:val="008157E1"/>
    <w:rsid w:val="00816E32"/>
    <w:rsid w:val="00817155"/>
    <w:rsid w:val="0082154D"/>
    <w:rsid w:val="008216F1"/>
    <w:rsid w:val="00821C8C"/>
    <w:rsid w:val="0082397F"/>
    <w:rsid w:val="00824CB9"/>
    <w:rsid w:val="00826768"/>
    <w:rsid w:val="00826A66"/>
    <w:rsid w:val="00834742"/>
    <w:rsid w:val="00840686"/>
    <w:rsid w:val="008420EA"/>
    <w:rsid w:val="0084330D"/>
    <w:rsid w:val="00846F5E"/>
    <w:rsid w:val="0084733D"/>
    <w:rsid w:val="008529A1"/>
    <w:rsid w:val="00853B4D"/>
    <w:rsid w:val="00857F67"/>
    <w:rsid w:val="00860185"/>
    <w:rsid w:val="00860B42"/>
    <w:rsid w:val="00860B87"/>
    <w:rsid w:val="0086218A"/>
    <w:rsid w:val="008625E1"/>
    <w:rsid w:val="00862B43"/>
    <w:rsid w:val="00862E90"/>
    <w:rsid w:val="0086363D"/>
    <w:rsid w:val="008706E6"/>
    <w:rsid w:val="0087152D"/>
    <w:rsid w:val="00872B87"/>
    <w:rsid w:val="00874F6C"/>
    <w:rsid w:val="00875EDD"/>
    <w:rsid w:val="00881257"/>
    <w:rsid w:val="008816E6"/>
    <w:rsid w:val="00881ED6"/>
    <w:rsid w:val="00882219"/>
    <w:rsid w:val="0088327E"/>
    <w:rsid w:val="0088529A"/>
    <w:rsid w:val="00887785"/>
    <w:rsid w:val="008903EB"/>
    <w:rsid w:val="00894C25"/>
    <w:rsid w:val="008A033D"/>
    <w:rsid w:val="008A0864"/>
    <w:rsid w:val="008A1741"/>
    <w:rsid w:val="008A2DA3"/>
    <w:rsid w:val="008B27EB"/>
    <w:rsid w:val="008B33B0"/>
    <w:rsid w:val="008B35EA"/>
    <w:rsid w:val="008B39AB"/>
    <w:rsid w:val="008B5029"/>
    <w:rsid w:val="008B6C5B"/>
    <w:rsid w:val="008B70BD"/>
    <w:rsid w:val="008B7DF4"/>
    <w:rsid w:val="008C71D4"/>
    <w:rsid w:val="008C766F"/>
    <w:rsid w:val="008D056B"/>
    <w:rsid w:val="008D1139"/>
    <w:rsid w:val="008D2CF3"/>
    <w:rsid w:val="008D54DE"/>
    <w:rsid w:val="008D58D1"/>
    <w:rsid w:val="008E0FA5"/>
    <w:rsid w:val="008E1D17"/>
    <w:rsid w:val="008F1967"/>
    <w:rsid w:val="008F1CE0"/>
    <w:rsid w:val="008F2A80"/>
    <w:rsid w:val="008F5C5E"/>
    <w:rsid w:val="008F6E63"/>
    <w:rsid w:val="00900F12"/>
    <w:rsid w:val="0090238E"/>
    <w:rsid w:val="009042E5"/>
    <w:rsid w:val="00904384"/>
    <w:rsid w:val="00904E54"/>
    <w:rsid w:val="00906793"/>
    <w:rsid w:val="00912B88"/>
    <w:rsid w:val="009134A3"/>
    <w:rsid w:val="00922D74"/>
    <w:rsid w:val="00925B35"/>
    <w:rsid w:val="009260F8"/>
    <w:rsid w:val="00930AD1"/>
    <w:rsid w:val="00930CC2"/>
    <w:rsid w:val="00932AD0"/>
    <w:rsid w:val="00932D5F"/>
    <w:rsid w:val="00935A1D"/>
    <w:rsid w:val="00940E0A"/>
    <w:rsid w:val="00940FB4"/>
    <w:rsid w:val="0094145B"/>
    <w:rsid w:val="0094416F"/>
    <w:rsid w:val="00947DBA"/>
    <w:rsid w:val="009523AF"/>
    <w:rsid w:val="00956ABB"/>
    <w:rsid w:val="00957F0C"/>
    <w:rsid w:val="00966C90"/>
    <w:rsid w:val="0097120F"/>
    <w:rsid w:val="00983894"/>
    <w:rsid w:val="00985658"/>
    <w:rsid w:val="00986544"/>
    <w:rsid w:val="00987616"/>
    <w:rsid w:val="009905E6"/>
    <w:rsid w:val="00992185"/>
    <w:rsid w:val="00995996"/>
    <w:rsid w:val="00997C5A"/>
    <w:rsid w:val="009A3F0C"/>
    <w:rsid w:val="009A6B66"/>
    <w:rsid w:val="009B17C0"/>
    <w:rsid w:val="009B1E01"/>
    <w:rsid w:val="009B3D16"/>
    <w:rsid w:val="009C2F9A"/>
    <w:rsid w:val="009C67BD"/>
    <w:rsid w:val="009C6F75"/>
    <w:rsid w:val="009C75CD"/>
    <w:rsid w:val="009C7B88"/>
    <w:rsid w:val="009D4C50"/>
    <w:rsid w:val="009D50DA"/>
    <w:rsid w:val="009D5D4B"/>
    <w:rsid w:val="009D6FC0"/>
    <w:rsid w:val="009D776F"/>
    <w:rsid w:val="009D77EF"/>
    <w:rsid w:val="009E423C"/>
    <w:rsid w:val="009E44E2"/>
    <w:rsid w:val="009E628C"/>
    <w:rsid w:val="009F5A7E"/>
    <w:rsid w:val="009F5E9D"/>
    <w:rsid w:val="009F6C6B"/>
    <w:rsid w:val="009F7409"/>
    <w:rsid w:val="00A00769"/>
    <w:rsid w:val="00A0468C"/>
    <w:rsid w:val="00A05C06"/>
    <w:rsid w:val="00A061E7"/>
    <w:rsid w:val="00A102A7"/>
    <w:rsid w:val="00A108A9"/>
    <w:rsid w:val="00A10EE0"/>
    <w:rsid w:val="00A12F46"/>
    <w:rsid w:val="00A172AE"/>
    <w:rsid w:val="00A20377"/>
    <w:rsid w:val="00A20D0B"/>
    <w:rsid w:val="00A224FF"/>
    <w:rsid w:val="00A22DA9"/>
    <w:rsid w:val="00A241DD"/>
    <w:rsid w:val="00A27D5A"/>
    <w:rsid w:val="00A3019D"/>
    <w:rsid w:val="00A30B05"/>
    <w:rsid w:val="00A3135C"/>
    <w:rsid w:val="00A3269B"/>
    <w:rsid w:val="00A33F2F"/>
    <w:rsid w:val="00A355B7"/>
    <w:rsid w:val="00A41FF9"/>
    <w:rsid w:val="00A4288F"/>
    <w:rsid w:val="00A45D53"/>
    <w:rsid w:val="00A46B3B"/>
    <w:rsid w:val="00A4730E"/>
    <w:rsid w:val="00A53A26"/>
    <w:rsid w:val="00A607F6"/>
    <w:rsid w:val="00A6350E"/>
    <w:rsid w:val="00A636BF"/>
    <w:rsid w:val="00A642B1"/>
    <w:rsid w:val="00A64E3B"/>
    <w:rsid w:val="00A650F9"/>
    <w:rsid w:val="00A66061"/>
    <w:rsid w:val="00A674A4"/>
    <w:rsid w:val="00A67A05"/>
    <w:rsid w:val="00A67EFA"/>
    <w:rsid w:val="00A67F9E"/>
    <w:rsid w:val="00A702ED"/>
    <w:rsid w:val="00A72276"/>
    <w:rsid w:val="00A73A51"/>
    <w:rsid w:val="00A756E7"/>
    <w:rsid w:val="00A75F20"/>
    <w:rsid w:val="00A7625D"/>
    <w:rsid w:val="00A8405F"/>
    <w:rsid w:val="00A84257"/>
    <w:rsid w:val="00A907CF"/>
    <w:rsid w:val="00A92838"/>
    <w:rsid w:val="00A94F45"/>
    <w:rsid w:val="00A966B1"/>
    <w:rsid w:val="00A966D0"/>
    <w:rsid w:val="00A972E5"/>
    <w:rsid w:val="00AA25F7"/>
    <w:rsid w:val="00AA2649"/>
    <w:rsid w:val="00AA5988"/>
    <w:rsid w:val="00AB04D2"/>
    <w:rsid w:val="00AB2B50"/>
    <w:rsid w:val="00AB6EA7"/>
    <w:rsid w:val="00AB775B"/>
    <w:rsid w:val="00AC0146"/>
    <w:rsid w:val="00AC0430"/>
    <w:rsid w:val="00AC0F5B"/>
    <w:rsid w:val="00AC2456"/>
    <w:rsid w:val="00AC39A2"/>
    <w:rsid w:val="00AC427A"/>
    <w:rsid w:val="00AC47E8"/>
    <w:rsid w:val="00AC4D3C"/>
    <w:rsid w:val="00AC739A"/>
    <w:rsid w:val="00AD069C"/>
    <w:rsid w:val="00AD10BB"/>
    <w:rsid w:val="00AD4B59"/>
    <w:rsid w:val="00AD51B5"/>
    <w:rsid w:val="00AD5E53"/>
    <w:rsid w:val="00AD6167"/>
    <w:rsid w:val="00AD68BC"/>
    <w:rsid w:val="00AE08C7"/>
    <w:rsid w:val="00AE0C58"/>
    <w:rsid w:val="00AE6CA7"/>
    <w:rsid w:val="00AE6EA3"/>
    <w:rsid w:val="00AF68FD"/>
    <w:rsid w:val="00AF74AA"/>
    <w:rsid w:val="00AF78F4"/>
    <w:rsid w:val="00B06C7B"/>
    <w:rsid w:val="00B10513"/>
    <w:rsid w:val="00B11C90"/>
    <w:rsid w:val="00B1541B"/>
    <w:rsid w:val="00B15B24"/>
    <w:rsid w:val="00B17012"/>
    <w:rsid w:val="00B17DA3"/>
    <w:rsid w:val="00B20956"/>
    <w:rsid w:val="00B21166"/>
    <w:rsid w:val="00B2323A"/>
    <w:rsid w:val="00B23554"/>
    <w:rsid w:val="00B25EFA"/>
    <w:rsid w:val="00B31CC0"/>
    <w:rsid w:val="00B35274"/>
    <w:rsid w:val="00B359E2"/>
    <w:rsid w:val="00B3699F"/>
    <w:rsid w:val="00B403F1"/>
    <w:rsid w:val="00B4080B"/>
    <w:rsid w:val="00B441CA"/>
    <w:rsid w:val="00B44875"/>
    <w:rsid w:val="00B45BA2"/>
    <w:rsid w:val="00B5351E"/>
    <w:rsid w:val="00B61492"/>
    <w:rsid w:val="00B625F6"/>
    <w:rsid w:val="00B64564"/>
    <w:rsid w:val="00B65971"/>
    <w:rsid w:val="00B7027E"/>
    <w:rsid w:val="00B72007"/>
    <w:rsid w:val="00B7300B"/>
    <w:rsid w:val="00B8004B"/>
    <w:rsid w:val="00B80E39"/>
    <w:rsid w:val="00B810FC"/>
    <w:rsid w:val="00B93663"/>
    <w:rsid w:val="00B9620F"/>
    <w:rsid w:val="00BA58F1"/>
    <w:rsid w:val="00BB4AEC"/>
    <w:rsid w:val="00BB650D"/>
    <w:rsid w:val="00BC345B"/>
    <w:rsid w:val="00BC41C7"/>
    <w:rsid w:val="00BD0D87"/>
    <w:rsid w:val="00BD3469"/>
    <w:rsid w:val="00BD4AE7"/>
    <w:rsid w:val="00BD659D"/>
    <w:rsid w:val="00BD789C"/>
    <w:rsid w:val="00BE1A47"/>
    <w:rsid w:val="00BE241B"/>
    <w:rsid w:val="00BE26B5"/>
    <w:rsid w:val="00BE48EC"/>
    <w:rsid w:val="00BE7E96"/>
    <w:rsid w:val="00BF3462"/>
    <w:rsid w:val="00BF3CAC"/>
    <w:rsid w:val="00BF65F4"/>
    <w:rsid w:val="00BF707C"/>
    <w:rsid w:val="00C00B60"/>
    <w:rsid w:val="00C0326F"/>
    <w:rsid w:val="00C04876"/>
    <w:rsid w:val="00C07555"/>
    <w:rsid w:val="00C100F2"/>
    <w:rsid w:val="00C105AB"/>
    <w:rsid w:val="00C120C9"/>
    <w:rsid w:val="00C149FF"/>
    <w:rsid w:val="00C14D55"/>
    <w:rsid w:val="00C17F08"/>
    <w:rsid w:val="00C20880"/>
    <w:rsid w:val="00C21B5C"/>
    <w:rsid w:val="00C23DBA"/>
    <w:rsid w:val="00C26B1A"/>
    <w:rsid w:val="00C27126"/>
    <w:rsid w:val="00C36C80"/>
    <w:rsid w:val="00C44177"/>
    <w:rsid w:val="00C51F8A"/>
    <w:rsid w:val="00C56551"/>
    <w:rsid w:val="00C60E18"/>
    <w:rsid w:val="00C6331B"/>
    <w:rsid w:val="00C63DAF"/>
    <w:rsid w:val="00C65476"/>
    <w:rsid w:val="00C7113F"/>
    <w:rsid w:val="00C75F91"/>
    <w:rsid w:val="00C806EB"/>
    <w:rsid w:val="00C81262"/>
    <w:rsid w:val="00C82E13"/>
    <w:rsid w:val="00C85C59"/>
    <w:rsid w:val="00C87984"/>
    <w:rsid w:val="00CA3828"/>
    <w:rsid w:val="00CA6BD5"/>
    <w:rsid w:val="00CA7B30"/>
    <w:rsid w:val="00CA7DB8"/>
    <w:rsid w:val="00CB2D36"/>
    <w:rsid w:val="00CB37F1"/>
    <w:rsid w:val="00CB3DAF"/>
    <w:rsid w:val="00CB4602"/>
    <w:rsid w:val="00CC0A1E"/>
    <w:rsid w:val="00CC123D"/>
    <w:rsid w:val="00CC3C65"/>
    <w:rsid w:val="00CC5558"/>
    <w:rsid w:val="00CD037E"/>
    <w:rsid w:val="00CD0449"/>
    <w:rsid w:val="00CD142C"/>
    <w:rsid w:val="00CD18FE"/>
    <w:rsid w:val="00CD21BE"/>
    <w:rsid w:val="00CD5105"/>
    <w:rsid w:val="00CD58AA"/>
    <w:rsid w:val="00CD6DD0"/>
    <w:rsid w:val="00CE06D1"/>
    <w:rsid w:val="00CE11E5"/>
    <w:rsid w:val="00CE48E6"/>
    <w:rsid w:val="00CE5978"/>
    <w:rsid w:val="00CE6820"/>
    <w:rsid w:val="00CE6DB6"/>
    <w:rsid w:val="00CE700E"/>
    <w:rsid w:val="00CF459F"/>
    <w:rsid w:val="00D00241"/>
    <w:rsid w:val="00D00A1D"/>
    <w:rsid w:val="00D05AC3"/>
    <w:rsid w:val="00D079F5"/>
    <w:rsid w:val="00D12886"/>
    <w:rsid w:val="00D155E7"/>
    <w:rsid w:val="00D15FD4"/>
    <w:rsid w:val="00D1727D"/>
    <w:rsid w:val="00D26B66"/>
    <w:rsid w:val="00D26DFE"/>
    <w:rsid w:val="00D331DC"/>
    <w:rsid w:val="00D34C6F"/>
    <w:rsid w:val="00D362D5"/>
    <w:rsid w:val="00D366CF"/>
    <w:rsid w:val="00D36FDF"/>
    <w:rsid w:val="00D41ADA"/>
    <w:rsid w:val="00D46A63"/>
    <w:rsid w:val="00D46CEC"/>
    <w:rsid w:val="00D4769D"/>
    <w:rsid w:val="00D5589A"/>
    <w:rsid w:val="00D5670E"/>
    <w:rsid w:val="00D57636"/>
    <w:rsid w:val="00D6328A"/>
    <w:rsid w:val="00D70F63"/>
    <w:rsid w:val="00D7237A"/>
    <w:rsid w:val="00D764CF"/>
    <w:rsid w:val="00D8296B"/>
    <w:rsid w:val="00D83948"/>
    <w:rsid w:val="00D87DF1"/>
    <w:rsid w:val="00D90FF1"/>
    <w:rsid w:val="00D93F82"/>
    <w:rsid w:val="00D961FF"/>
    <w:rsid w:val="00DA2B94"/>
    <w:rsid w:val="00DA701D"/>
    <w:rsid w:val="00DB1748"/>
    <w:rsid w:val="00DB23A4"/>
    <w:rsid w:val="00DB5DE0"/>
    <w:rsid w:val="00DB728E"/>
    <w:rsid w:val="00DB79B0"/>
    <w:rsid w:val="00DC0151"/>
    <w:rsid w:val="00DC19B8"/>
    <w:rsid w:val="00DC32DA"/>
    <w:rsid w:val="00DC5D11"/>
    <w:rsid w:val="00DD2D82"/>
    <w:rsid w:val="00DD3DBF"/>
    <w:rsid w:val="00DD46BC"/>
    <w:rsid w:val="00DE087E"/>
    <w:rsid w:val="00DE2274"/>
    <w:rsid w:val="00DE38C2"/>
    <w:rsid w:val="00DE5BC7"/>
    <w:rsid w:val="00DF1452"/>
    <w:rsid w:val="00DF52EE"/>
    <w:rsid w:val="00DF6E31"/>
    <w:rsid w:val="00E0172D"/>
    <w:rsid w:val="00E04788"/>
    <w:rsid w:val="00E056AC"/>
    <w:rsid w:val="00E0594A"/>
    <w:rsid w:val="00E072B1"/>
    <w:rsid w:val="00E10C7E"/>
    <w:rsid w:val="00E12435"/>
    <w:rsid w:val="00E12EB5"/>
    <w:rsid w:val="00E141A6"/>
    <w:rsid w:val="00E14842"/>
    <w:rsid w:val="00E15ABD"/>
    <w:rsid w:val="00E16CA7"/>
    <w:rsid w:val="00E22E11"/>
    <w:rsid w:val="00E2405A"/>
    <w:rsid w:val="00E25221"/>
    <w:rsid w:val="00E31B8C"/>
    <w:rsid w:val="00E32CB4"/>
    <w:rsid w:val="00E33A51"/>
    <w:rsid w:val="00E401F4"/>
    <w:rsid w:val="00E41C43"/>
    <w:rsid w:val="00E47345"/>
    <w:rsid w:val="00E47D50"/>
    <w:rsid w:val="00E47EDA"/>
    <w:rsid w:val="00E55CF0"/>
    <w:rsid w:val="00E56EF8"/>
    <w:rsid w:val="00E578B6"/>
    <w:rsid w:val="00E61A7C"/>
    <w:rsid w:val="00E6329F"/>
    <w:rsid w:val="00E64C23"/>
    <w:rsid w:val="00E713EE"/>
    <w:rsid w:val="00E71E34"/>
    <w:rsid w:val="00E721C6"/>
    <w:rsid w:val="00E74744"/>
    <w:rsid w:val="00E7613B"/>
    <w:rsid w:val="00E76D14"/>
    <w:rsid w:val="00E77714"/>
    <w:rsid w:val="00E777A5"/>
    <w:rsid w:val="00E80282"/>
    <w:rsid w:val="00E81BEF"/>
    <w:rsid w:val="00E82023"/>
    <w:rsid w:val="00E82F3F"/>
    <w:rsid w:val="00E83DAB"/>
    <w:rsid w:val="00E849D0"/>
    <w:rsid w:val="00E85677"/>
    <w:rsid w:val="00E904D4"/>
    <w:rsid w:val="00E92B84"/>
    <w:rsid w:val="00E95EF9"/>
    <w:rsid w:val="00E9774A"/>
    <w:rsid w:val="00EA0653"/>
    <w:rsid w:val="00EA16DB"/>
    <w:rsid w:val="00EA1D1A"/>
    <w:rsid w:val="00EA3560"/>
    <w:rsid w:val="00EA5B75"/>
    <w:rsid w:val="00EB09A9"/>
    <w:rsid w:val="00EB2DDE"/>
    <w:rsid w:val="00EB3284"/>
    <w:rsid w:val="00EB53E3"/>
    <w:rsid w:val="00EB6E6E"/>
    <w:rsid w:val="00EC1CE7"/>
    <w:rsid w:val="00EC3D59"/>
    <w:rsid w:val="00EC4264"/>
    <w:rsid w:val="00EC57FA"/>
    <w:rsid w:val="00EC641B"/>
    <w:rsid w:val="00EC66A2"/>
    <w:rsid w:val="00ED2548"/>
    <w:rsid w:val="00ED47CA"/>
    <w:rsid w:val="00ED4BE9"/>
    <w:rsid w:val="00ED4FC3"/>
    <w:rsid w:val="00EE1312"/>
    <w:rsid w:val="00EE3645"/>
    <w:rsid w:val="00EE3703"/>
    <w:rsid w:val="00EE5496"/>
    <w:rsid w:val="00EE5ED7"/>
    <w:rsid w:val="00EF0E11"/>
    <w:rsid w:val="00EF3E32"/>
    <w:rsid w:val="00EF6464"/>
    <w:rsid w:val="00EF68C1"/>
    <w:rsid w:val="00F0456A"/>
    <w:rsid w:val="00F07086"/>
    <w:rsid w:val="00F07B96"/>
    <w:rsid w:val="00F1328D"/>
    <w:rsid w:val="00F1335B"/>
    <w:rsid w:val="00F13AD6"/>
    <w:rsid w:val="00F13E89"/>
    <w:rsid w:val="00F16542"/>
    <w:rsid w:val="00F17C14"/>
    <w:rsid w:val="00F22C49"/>
    <w:rsid w:val="00F22D53"/>
    <w:rsid w:val="00F23154"/>
    <w:rsid w:val="00F304D0"/>
    <w:rsid w:val="00F309F7"/>
    <w:rsid w:val="00F30A1C"/>
    <w:rsid w:val="00F355D2"/>
    <w:rsid w:val="00F44157"/>
    <w:rsid w:val="00F459F9"/>
    <w:rsid w:val="00F460DA"/>
    <w:rsid w:val="00F577F5"/>
    <w:rsid w:val="00F5789D"/>
    <w:rsid w:val="00F627E9"/>
    <w:rsid w:val="00F62DAB"/>
    <w:rsid w:val="00F6483A"/>
    <w:rsid w:val="00F704ED"/>
    <w:rsid w:val="00F754EA"/>
    <w:rsid w:val="00F86651"/>
    <w:rsid w:val="00F8791B"/>
    <w:rsid w:val="00F90010"/>
    <w:rsid w:val="00F9049F"/>
    <w:rsid w:val="00F93302"/>
    <w:rsid w:val="00F96121"/>
    <w:rsid w:val="00FA0E0E"/>
    <w:rsid w:val="00FA1E45"/>
    <w:rsid w:val="00FA2D78"/>
    <w:rsid w:val="00FA3625"/>
    <w:rsid w:val="00FA4D68"/>
    <w:rsid w:val="00FB1637"/>
    <w:rsid w:val="00FB4174"/>
    <w:rsid w:val="00FB42E2"/>
    <w:rsid w:val="00FB6F11"/>
    <w:rsid w:val="00FC27A9"/>
    <w:rsid w:val="00FC5ACF"/>
    <w:rsid w:val="00FD0173"/>
    <w:rsid w:val="00FD06CD"/>
    <w:rsid w:val="00FE6E17"/>
    <w:rsid w:val="00FE72F8"/>
    <w:rsid w:val="00FF02B3"/>
    <w:rsid w:val="00FF1DF5"/>
    <w:rsid w:val="00FF3C7F"/>
    <w:rsid w:val="00FF4F69"/>
    <w:rsid w:val="02310F92"/>
    <w:rsid w:val="026F3446"/>
    <w:rsid w:val="03FD6699"/>
    <w:rsid w:val="066F405A"/>
    <w:rsid w:val="073D2811"/>
    <w:rsid w:val="079D19C5"/>
    <w:rsid w:val="08233304"/>
    <w:rsid w:val="093B66F9"/>
    <w:rsid w:val="09A547BA"/>
    <w:rsid w:val="09D25197"/>
    <w:rsid w:val="0A292B64"/>
    <w:rsid w:val="0A59288F"/>
    <w:rsid w:val="0A685BFB"/>
    <w:rsid w:val="0BEF149E"/>
    <w:rsid w:val="0C38149C"/>
    <w:rsid w:val="0C560785"/>
    <w:rsid w:val="0D850FCC"/>
    <w:rsid w:val="0E726C00"/>
    <w:rsid w:val="0F6E6A60"/>
    <w:rsid w:val="0F7E5F41"/>
    <w:rsid w:val="0FBA4EDF"/>
    <w:rsid w:val="0FBB1A4F"/>
    <w:rsid w:val="11713BB3"/>
    <w:rsid w:val="122E6917"/>
    <w:rsid w:val="1235334D"/>
    <w:rsid w:val="12771563"/>
    <w:rsid w:val="12E75342"/>
    <w:rsid w:val="13932BC1"/>
    <w:rsid w:val="14211BCA"/>
    <w:rsid w:val="146204D4"/>
    <w:rsid w:val="14BE7B97"/>
    <w:rsid w:val="15403B16"/>
    <w:rsid w:val="156C5D14"/>
    <w:rsid w:val="15D13186"/>
    <w:rsid w:val="16D734FD"/>
    <w:rsid w:val="18434958"/>
    <w:rsid w:val="188203B5"/>
    <w:rsid w:val="192051C9"/>
    <w:rsid w:val="19927A22"/>
    <w:rsid w:val="1A3F2988"/>
    <w:rsid w:val="1B2C7D9E"/>
    <w:rsid w:val="1B356972"/>
    <w:rsid w:val="1C45288E"/>
    <w:rsid w:val="1EFA5671"/>
    <w:rsid w:val="1F230509"/>
    <w:rsid w:val="1F614CA0"/>
    <w:rsid w:val="1F87514B"/>
    <w:rsid w:val="202D6FD9"/>
    <w:rsid w:val="20452D9E"/>
    <w:rsid w:val="20CC6036"/>
    <w:rsid w:val="211F744F"/>
    <w:rsid w:val="224426D4"/>
    <w:rsid w:val="22DC130A"/>
    <w:rsid w:val="23205962"/>
    <w:rsid w:val="239E4EB1"/>
    <w:rsid w:val="23C7260F"/>
    <w:rsid w:val="23D45D36"/>
    <w:rsid w:val="24192F10"/>
    <w:rsid w:val="24B334DF"/>
    <w:rsid w:val="25027F4B"/>
    <w:rsid w:val="2566510B"/>
    <w:rsid w:val="2577541B"/>
    <w:rsid w:val="26AF39B8"/>
    <w:rsid w:val="26B36A80"/>
    <w:rsid w:val="26D3177E"/>
    <w:rsid w:val="281D0916"/>
    <w:rsid w:val="283B7A18"/>
    <w:rsid w:val="28B43A1E"/>
    <w:rsid w:val="28F82E4B"/>
    <w:rsid w:val="29C101D1"/>
    <w:rsid w:val="2AB0353C"/>
    <w:rsid w:val="2AC65F7A"/>
    <w:rsid w:val="2BB47C10"/>
    <w:rsid w:val="2D214A63"/>
    <w:rsid w:val="2D982929"/>
    <w:rsid w:val="2DCB7FE4"/>
    <w:rsid w:val="2DF0335B"/>
    <w:rsid w:val="302812B2"/>
    <w:rsid w:val="30566626"/>
    <w:rsid w:val="305C48E0"/>
    <w:rsid w:val="307E0331"/>
    <w:rsid w:val="30C42853"/>
    <w:rsid w:val="323B4A66"/>
    <w:rsid w:val="324E189E"/>
    <w:rsid w:val="32FC660A"/>
    <w:rsid w:val="35023171"/>
    <w:rsid w:val="36FD484C"/>
    <w:rsid w:val="38AC3A96"/>
    <w:rsid w:val="39E03EB0"/>
    <w:rsid w:val="3A864D0F"/>
    <w:rsid w:val="3BB56C9D"/>
    <w:rsid w:val="3C317D4F"/>
    <w:rsid w:val="3C3A08FA"/>
    <w:rsid w:val="3E482D30"/>
    <w:rsid w:val="3EB74018"/>
    <w:rsid w:val="3F9D71F9"/>
    <w:rsid w:val="3FD467D6"/>
    <w:rsid w:val="3FDE2A85"/>
    <w:rsid w:val="406B74EC"/>
    <w:rsid w:val="409D10DC"/>
    <w:rsid w:val="40C35931"/>
    <w:rsid w:val="413B7EED"/>
    <w:rsid w:val="418D79E5"/>
    <w:rsid w:val="41F361F2"/>
    <w:rsid w:val="42795B9B"/>
    <w:rsid w:val="42E97B1D"/>
    <w:rsid w:val="42F37648"/>
    <w:rsid w:val="42FC3FB4"/>
    <w:rsid w:val="451D3E83"/>
    <w:rsid w:val="4645232B"/>
    <w:rsid w:val="46CA075A"/>
    <w:rsid w:val="47072239"/>
    <w:rsid w:val="472C1223"/>
    <w:rsid w:val="478644F9"/>
    <w:rsid w:val="48170FAC"/>
    <w:rsid w:val="482A3271"/>
    <w:rsid w:val="487223FB"/>
    <w:rsid w:val="48735AA9"/>
    <w:rsid w:val="49BA1F19"/>
    <w:rsid w:val="4AF239BE"/>
    <w:rsid w:val="4B222B20"/>
    <w:rsid w:val="4B3612A5"/>
    <w:rsid w:val="4B585C28"/>
    <w:rsid w:val="4CA10EDB"/>
    <w:rsid w:val="4EF74480"/>
    <w:rsid w:val="4F83089F"/>
    <w:rsid w:val="4FFF413A"/>
    <w:rsid w:val="50051CE5"/>
    <w:rsid w:val="50C454C6"/>
    <w:rsid w:val="50D2043C"/>
    <w:rsid w:val="50FB2D08"/>
    <w:rsid w:val="518B24F3"/>
    <w:rsid w:val="52422E91"/>
    <w:rsid w:val="528C3A7D"/>
    <w:rsid w:val="52A558C5"/>
    <w:rsid w:val="52CB5769"/>
    <w:rsid w:val="548F12F9"/>
    <w:rsid w:val="54C115E4"/>
    <w:rsid w:val="55DB4169"/>
    <w:rsid w:val="55E02D06"/>
    <w:rsid w:val="57542F02"/>
    <w:rsid w:val="57FC7D80"/>
    <w:rsid w:val="58521104"/>
    <w:rsid w:val="586473E9"/>
    <w:rsid w:val="59B63A3B"/>
    <w:rsid w:val="59CD505E"/>
    <w:rsid w:val="5A2418DD"/>
    <w:rsid w:val="5A287FC6"/>
    <w:rsid w:val="5B65191C"/>
    <w:rsid w:val="5B9723D0"/>
    <w:rsid w:val="5BE16F97"/>
    <w:rsid w:val="5C9B1319"/>
    <w:rsid w:val="5D2B3590"/>
    <w:rsid w:val="5D7B5075"/>
    <w:rsid w:val="5DA53D82"/>
    <w:rsid w:val="5E2E2699"/>
    <w:rsid w:val="5EDB0A8E"/>
    <w:rsid w:val="5EE8144A"/>
    <w:rsid w:val="5EEA6F44"/>
    <w:rsid w:val="5EEE4065"/>
    <w:rsid w:val="5F183BAA"/>
    <w:rsid w:val="5F90275A"/>
    <w:rsid w:val="5FA44AE0"/>
    <w:rsid w:val="5FE603D4"/>
    <w:rsid w:val="5FF81BAE"/>
    <w:rsid w:val="603B3DC8"/>
    <w:rsid w:val="619F443D"/>
    <w:rsid w:val="62701B42"/>
    <w:rsid w:val="62BA460D"/>
    <w:rsid w:val="62DB0365"/>
    <w:rsid w:val="64DB628D"/>
    <w:rsid w:val="65F9166D"/>
    <w:rsid w:val="66025996"/>
    <w:rsid w:val="66316197"/>
    <w:rsid w:val="668C2666"/>
    <w:rsid w:val="684F5848"/>
    <w:rsid w:val="693611BC"/>
    <w:rsid w:val="69A97868"/>
    <w:rsid w:val="6A336D0E"/>
    <w:rsid w:val="6A4F0DA7"/>
    <w:rsid w:val="6A601595"/>
    <w:rsid w:val="6A643D04"/>
    <w:rsid w:val="6B20449D"/>
    <w:rsid w:val="6B406718"/>
    <w:rsid w:val="6B7D5BC3"/>
    <w:rsid w:val="6CA340DB"/>
    <w:rsid w:val="6CBC13F4"/>
    <w:rsid w:val="6D0F757E"/>
    <w:rsid w:val="6D1349C6"/>
    <w:rsid w:val="6DE43176"/>
    <w:rsid w:val="6EFD136F"/>
    <w:rsid w:val="70A07908"/>
    <w:rsid w:val="71B8213A"/>
    <w:rsid w:val="72495913"/>
    <w:rsid w:val="73DE74CF"/>
    <w:rsid w:val="73DF2D34"/>
    <w:rsid w:val="7605081F"/>
    <w:rsid w:val="76D214FF"/>
    <w:rsid w:val="778132D4"/>
    <w:rsid w:val="79C04114"/>
    <w:rsid w:val="7AB620DF"/>
    <w:rsid w:val="7C834B5A"/>
    <w:rsid w:val="7CAB0D1E"/>
    <w:rsid w:val="7D8A0391"/>
    <w:rsid w:val="7EF6427C"/>
    <w:rsid w:val="7F3C6B2C"/>
    <w:rsid w:val="7F6451C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unhideWhenUsed/>
    <w:uiPriority w:val="1"/>
  </w:style>
  <w:style w:type="table" w:default="1" w:styleId="18">
    <w:name w:val="Normal Table"/>
    <w:unhideWhenUsed/>
    <w:qFormat/>
    <w:uiPriority w:val="99"/>
    <w:tblPr>
      <w:tblStyle w:val="18"/>
      <w:tblLayout w:type="fixed"/>
      <w:tblCellMar>
        <w:top w:w="0" w:type="dxa"/>
        <w:left w:w="108" w:type="dxa"/>
        <w:bottom w:w="0" w:type="dxa"/>
        <w:right w:w="108" w:type="dxa"/>
      </w:tblCellMar>
    </w:tblPr>
    <w:tcPr>
      <w:textDirection w:val="lrTb"/>
    </w:tcPr>
  </w:style>
  <w:style w:type="paragraph" w:styleId="2">
    <w:name w:val="Balloon Text"/>
    <w:basedOn w:val="1"/>
    <w:link w:val="55"/>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rFonts w:cs="Times New Roman"/>
      <w:kern w:val="0"/>
      <w:sz w:val="24"/>
    </w:rPr>
  </w:style>
  <w:style w:type="character" w:styleId="7">
    <w:name w:val="Strong"/>
    <w:basedOn w:val="6"/>
    <w:qFormat/>
    <w:uiPriority w:val="22"/>
    <w:rPr/>
  </w:style>
  <w:style w:type="character" w:styleId="8">
    <w:name w:val="FollowedHyperlink"/>
    <w:qFormat/>
    <w:uiPriority w:val="0"/>
    <w:rPr>
      <w:color w:val="333333"/>
      <w:u w:val="none"/>
    </w:rPr>
  </w:style>
  <w:style w:type="character" w:styleId="9">
    <w:name w:val="Emphasis"/>
    <w:basedOn w:val="6"/>
    <w:qFormat/>
    <w:uiPriority w:val="0"/>
    <w:rPr/>
  </w:style>
  <w:style w:type="character" w:styleId="10">
    <w:name w:val="HTML Definition"/>
    <w:basedOn w:val="6"/>
    <w:qFormat/>
    <w:uiPriority w:val="0"/>
    <w:rPr/>
  </w:style>
  <w:style w:type="character" w:styleId="11">
    <w:name w:val="HTML Acronym"/>
    <w:basedOn w:val="6"/>
    <w:qFormat/>
    <w:uiPriority w:val="0"/>
    <w:rPr/>
  </w:style>
  <w:style w:type="character" w:styleId="12">
    <w:name w:val="HTML Variable"/>
    <w:basedOn w:val="6"/>
    <w:qFormat/>
    <w:uiPriority w:val="0"/>
    <w:rPr/>
  </w:style>
  <w:style w:type="character" w:styleId="13">
    <w:name w:val="Hyperlink"/>
    <w:qFormat/>
    <w:uiPriority w:val="0"/>
    <w:rPr>
      <w:color w:val="333333"/>
      <w:u w:val="none"/>
    </w:rPr>
  </w:style>
  <w:style w:type="character" w:styleId="14">
    <w:name w:val="HTML Code"/>
    <w:qFormat/>
    <w:uiPriority w:val="0"/>
    <w:rPr>
      <w:rFonts w:hint="default" w:ascii="monospace" w:hAnsi="monospace" w:eastAsia="monospace" w:cs="monospace"/>
      <w:sz w:val="21"/>
      <w:szCs w:val="21"/>
    </w:rPr>
  </w:style>
  <w:style w:type="character" w:styleId="15">
    <w:name w:val="HTML Cite"/>
    <w:basedOn w:val="6"/>
    <w:qFormat/>
    <w:uiPriority w:val="0"/>
    <w:rPr/>
  </w:style>
  <w:style w:type="character" w:styleId="16">
    <w:name w:val="HTML Keyboard"/>
    <w:qFormat/>
    <w:uiPriority w:val="0"/>
    <w:rPr>
      <w:rFonts w:ascii="monospace" w:hAnsi="monospace" w:eastAsia="monospace" w:cs="monospace"/>
      <w:sz w:val="21"/>
      <w:szCs w:val="21"/>
    </w:rPr>
  </w:style>
  <w:style w:type="character" w:styleId="17">
    <w:name w:val="HTML Sample"/>
    <w:qFormat/>
    <w:uiPriority w:val="0"/>
    <w:rPr>
      <w:rFonts w:hint="default" w:ascii="monospace" w:hAnsi="monospace" w:eastAsia="monospace" w:cs="monospace"/>
      <w:sz w:val="21"/>
      <w:szCs w:val="21"/>
    </w:rPr>
  </w:style>
  <w:style w:type="table" w:styleId="19">
    <w:name w:val="Table Grid"/>
    <w:basedOn w:val="18"/>
    <w:unhideWhenUsed/>
    <w:qFormat/>
    <w:uiPriority w:val="0"/>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20">
    <w:name w:val="media-picbg"/>
    <w:qFormat/>
    <w:uiPriority w:val="0"/>
    <w:rPr>
      <w:shd w:val="clear" w:color="auto" w:fill="197AC1"/>
    </w:rPr>
  </w:style>
  <w:style w:type="character" w:customStyle="1" w:styleId="21">
    <w:name w:val="pubtime"/>
    <w:qFormat/>
    <w:uiPriority w:val="0"/>
    <w:rPr>
      <w:color w:val="9E9E9E"/>
      <w:sz w:val="18"/>
      <w:szCs w:val="18"/>
    </w:rPr>
  </w:style>
  <w:style w:type="character" w:customStyle="1" w:styleId="22">
    <w:name w:val="bds_more"/>
    <w:qFormat/>
    <w:uiPriority w:val="0"/>
    <w:rPr>
      <w:rFonts w:hint="eastAsia" w:ascii="宋体" w:hAnsi="宋体" w:eastAsia="宋体" w:cs="宋体"/>
    </w:rPr>
  </w:style>
  <w:style w:type="character" w:customStyle="1" w:styleId="23">
    <w:name w:val="bds_more1"/>
    <w:basedOn w:val="6"/>
    <w:qFormat/>
    <w:uiPriority w:val="0"/>
    <w:rPr/>
  </w:style>
  <w:style w:type="character" w:customStyle="1" w:styleId="24">
    <w:name w:val="bds_more2"/>
    <w:basedOn w:val="6"/>
    <w:qFormat/>
    <w:uiPriority w:val="0"/>
    <w:rPr/>
  </w:style>
  <w:style w:type="character" w:customStyle="1" w:styleId="25">
    <w:name w:val="bds_nopic"/>
    <w:basedOn w:val="6"/>
    <w:qFormat/>
    <w:uiPriority w:val="0"/>
    <w:rPr/>
  </w:style>
  <w:style w:type="character" w:customStyle="1" w:styleId="26">
    <w:name w:val="bds_nopic1"/>
    <w:basedOn w:val="6"/>
    <w:qFormat/>
    <w:uiPriority w:val="0"/>
    <w:rPr/>
  </w:style>
  <w:style w:type="character" w:customStyle="1" w:styleId="27">
    <w:name w:val="bds_nopic2"/>
    <w:qFormat/>
    <w:uiPriority w:val="0"/>
    <w:rPr>
      <w:rFonts w:ascii="宋体 ! important" w:hAnsi="宋体 ! important" w:eastAsia="宋体 ! important" w:cs="宋体 ! important"/>
      <w:color w:val="454545"/>
      <w:sz w:val="21"/>
      <w:szCs w:val="21"/>
    </w:rPr>
  </w:style>
  <w:style w:type="character" w:customStyle="1" w:styleId="28">
    <w:name w:val="s4"/>
    <w:qFormat/>
    <w:uiPriority w:val="0"/>
    <w:rPr>
      <w:color w:val="999999"/>
    </w:rPr>
  </w:style>
  <w:style w:type="character" w:customStyle="1" w:styleId="29">
    <w:name w:val="s41"/>
    <w:basedOn w:val="6"/>
    <w:qFormat/>
    <w:uiPriority w:val="0"/>
    <w:rPr/>
  </w:style>
  <w:style w:type="character" w:customStyle="1" w:styleId="30">
    <w:name w:val="s5"/>
    <w:basedOn w:val="6"/>
    <w:qFormat/>
    <w:uiPriority w:val="0"/>
    <w:rPr/>
  </w:style>
  <w:style w:type="character" w:customStyle="1" w:styleId="31">
    <w:name w:val="s51"/>
    <w:basedOn w:val="6"/>
    <w:qFormat/>
    <w:uiPriority w:val="0"/>
    <w:rPr/>
  </w:style>
  <w:style w:type="character" w:customStyle="1" w:styleId="32">
    <w:name w:val="xxgk_sqh"/>
    <w:qFormat/>
    <w:uiPriority w:val="0"/>
    <w:rPr>
      <w:color w:val="FF6600"/>
      <w:sz w:val="21"/>
      <w:szCs w:val="21"/>
    </w:rPr>
  </w:style>
  <w:style w:type="character" w:customStyle="1" w:styleId="33">
    <w:name w:val="de_sl"/>
    <w:basedOn w:val="6"/>
    <w:qFormat/>
    <w:uiPriority w:val="0"/>
    <w:rPr/>
  </w:style>
  <w:style w:type="character" w:customStyle="1" w:styleId="34">
    <w:name w:val="al"/>
    <w:basedOn w:val="6"/>
    <w:qFormat/>
    <w:uiPriority w:val="0"/>
    <w:rPr/>
  </w:style>
  <w:style w:type="character" w:customStyle="1" w:styleId="35">
    <w:name w:val="s2"/>
    <w:basedOn w:val="6"/>
    <w:qFormat/>
    <w:uiPriority w:val="0"/>
    <w:rPr/>
  </w:style>
  <w:style w:type="character" w:customStyle="1" w:styleId="36">
    <w:name w:val="s21"/>
    <w:basedOn w:val="6"/>
    <w:qFormat/>
    <w:uiPriority w:val="0"/>
    <w:rPr/>
  </w:style>
  <w:style w:type="character" w:customStyle="1" w:styleId="37">
    <w:name w:val="ld_01"/>
    <w:basedOn w:val="6"/>
    <w:qFormat/>
    <w:uiPriority w:val="0"/>
    <w:rPr/>
  </w:style>
  <w:style w:type="character" w:customStyle="1" w:styleId="38">
    <w:name w:val="ld_011"/>
    <w:basedOn w:val="6"/>
    <w:qFormat/>
    <w:uiPriority w:val="0"/>
    <w:rPr/>
  </w:style>
  <w:style w:type="character" w:customStyle="1" w:styleId="39">
    <w:name w:val="ld_012"/>
    <w:qFormat/>
    <w:uiPriority w:val="0"/>
    <w:rPr>
      <w:color w:val="D10000"/>
    </w:rPr>
  </w:style>
  <w:style w:type="character" w:customStyle="1" w:styleId="40">
    <w:name w:val="ld_013"/>
    <w:qFormat/>
    <w:uiPriority w:val="0"/>
    <w:rPr>
      <w:color w:val="D10000"/>
    </w:rPr>
  </w:style>
  <w:style w:type="character" w:customStyle="1" w:styleId="41">
    <w:name w:val="s1"/>
    <w:basedOn w:val="6"/>
    <w:qFormat/>
    <w:uiPriority w:val="0"/>
    <w:rPr/>
  </w:style>
  <w:style w:type="character" w:customStyle="1" w:styleId="42">
    <w:name w:val="s11"/>
    <w:basedOn w:val="6"/>
    <w:qFormat/>
    <w:uiPriority w:val="0"/>
    <w:rPr/>
  </w:style>
  <w:style w:type="character" w:customStyle="1" w:styleId="43">
    <w:name w:val="s3"/>
    <w:basedOn w:val="6"/>
    <w:qFormat/>
    <w:uiPriority w:val="0"/>
    <w:rPr/>
  </w:style>
  <w:style w:type="character" w:customStyle="1" w:styleId="44">
    <w:name w:val="s31"/>
    <w:basedOn w:val="6"/>
    <w:qFormat/>
    <w:uiPriority w:val="0"/>
    <w:rPr/>
  </w:style>
  <w:style w:type="character" w:customStyle="1" w:styleId="45">
    <w:name w:val="ar"/>
    <w:basedOn w:val="6"/>
    <w:qFormat/>
    <w:uiPriority w:val="0"/>
    <w:rPr/>
  </w:style>
  <w:style w:type="character" w:customStyle="1" w:styleId="46">
    <w:name w:val="ld_02"/>
    <w:qFormat/>
    <w:uiPriority w:val="0"/>
    <w:rPr>
      <w:color w:val="333333"/>
    </w:rPr>
  </w:style>
  <w:style w:type="character" w:customStyle="1" w:styleId="47">
    <w:name w:val="de_sr"/>
    <w:basedOn w:val="6"/>
    <w:qFormat/>
    <w:uiPriority w:val="0"/>
    <w:rPr/>
  </w:style>
  <w:style w:type="character" w:customStyle="1" w:styleId="48">
    <w:name w:val="bds_more3"/>
    <w:basedOn w:val="6"/>
    <w:qFormat/>
    <w:uiPriority w:val="0"/>
    <w:rPr/>
  </w:style>
  <w:style w:type="character" w:customStyle="1" w:styleId="49">
    <w:name w:val="bds_more4"/>
    <w:basedOn w:val="6"/>
    <w:qFormat/>
    <w:uiPriority w:val="0"/>
    <w:rPr/>
  </w:style>
  <w:style w:type="character" w:customStyle="1" w:styleId="50">
    <w:name w:val="hover9"/>
    <w:qFormat/>
    <w:uiPriority w:val="0"/>
    <w:rPr>
      <w:color w:val="FFFFFF"/>
    </w:rPr>
  </w:style>
  <w:style w:type="character" w:customStyle="1" w:styleId="51">
    <w:name w:val="页码1"/>
    <w:qFormat/>
    <w:uiPriority w:val="0"/>
  </w:style>
  <w:style w:type="character" w:customStyle="1" w:styleId="52">
    <w:name w:val="deptpubitem"/>
    <w:basedOn w:val="6"/>
    <w:qFormat/>
    <w:uiPriority w:val="0"/>
    <w:rPr/>
  </w:style>
  <w:style w:type="character" w:customStyle="1" w:styleId="53">
    <w:name w:val="more"/>
    <w:basedOn w:val="6"/>
    <w:qFormat/>
    <w:uiPriority w:val="0"/>
    <w:rPr/>
  </w:style>
  <w:style w:type="character" w:customStyle="1" w:styleId="54">
    <w:name w:val="rightlinks"/>
    <w:qFormat/>
    <w:uiPriority w:val="0"/>
    <w:rPr>
      <w:sz w:val="18"/>
      <w:szCs w:val="18"/>
    </w:rPr>
  </w:style>
  <w:style w:type="character" w:customStyle="1" w:styleId="55">
    <w:name w:val="批注框文本 Char"/>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2328</Words>
  <Characters>13274</Characters>
  <Lines>110</Lines>
  <Paragraphs>31</Paragraphs>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2017-11-21T05:39:00Z</dcterms:created>
  <dc:creator>006</dc:creator>
  <cp:lastModifiedBy>P&amp;G</cp:lastModifiedBy>
  <cp:lastPrinted>2017-12-16T13:03:58Z</cp:lastPrinted>
  <dcterms:modified xsi:type="dcterms:W3CDTF">2017-12-16T13:04:05Z</dcterms:modified>
  <dc:title>政府工作报告征求意见函</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