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 w:val="0"/>
        <w:snapToGrid w:val="0"/>
        <w:spacing w:after="0" w:line="600" w:lineRule="exact"/>
        <w:ind w:left="-15" w:leftChars="-7" w:right="0" w:firstLine="19" w:firstLineChars="6"/>
        <w:textAlignment w:val="auto"/>
        <w:outlineLvl w:val="9"/>
        <w:rPr>
          <w:rFonts w:hint="eastAsia" w:ascii="黑体" w:hAnsi="黑体" w:eastAsia="黑体"/>
          <w:bCs/>
          <w:sz w:val="32"/>
          <w:szCs w:val="32"/>
        </w:rPr>
      </w:pPr>
    </w:p>
    <w:p>
      <w:pPr>
        <w:widowControl/>
        <w:wordWrap/>
        <w:adjustRightInd w:val="0"/>
        <w:snapToGrid w:val="0"/>
        <w:spacing w:after="0" w:line="360" w:lineRule="exact"/>
        <w:ind w:left="-15" w:leftChars="-7" w:right="0" w:firstLine="13" w:firstLineChars="6"/>
        <w:jc w:val="center"/>
        <w:textAlignment w:val="auto"/>
        <w:outlineLvl w:val="9"/>
        <w:rPr>
          <w:bCs/>
        </w:rPr>
      </w:pPr>
    </w:p>
    <w:p>
      <w:pPr>
        <w:widowControl/>
        <w:wordWrap/>
        <w:adjustRightInd w:val="0"/>
        <w:snapToGrid w:val="0"/>
        <w:spacing w:after="0" w:line="500" w:lineRule="exact"/>
        <w:ind w:left="-15" w:leftChars="-7" w:right="0" w:firstLine="13" w:firstLineChars="6"/>
        <w:jc w:val="center"/>
        <w:textAlignment w:val="auto"/>
        <w:outlineLvl w:val="9"/>
        <w:rPr>
          <w:bCs/>
        </w:rPr>
      </w:pPr>
    </w:p>
    <w:p>
      <w:pPr>
        <w:widowControl/>
        <w:wordWrap/>
        <w:adjustRightInd w:val="0"/>
        <w:snapToGrid w:val="0"/>
        <w:spacing w:after="0" w:line="500" w:lineRule="exact"/>
        <w:ind w:left="-15" w:leftChars="-7" w:right="0" w:firstLine="13" w:firstLineChars="6"/>
        <w:jc w:val="center"/>
        <w:textAlignment w:val="auto"/>
        <w:outlineLvl w:val="9"/>
        <w:rPr>
          <w:bCs/>
        </w:rPr>
      </w:pPr>
    </w:p>
    <w:p>
      <w:pPr>
        <w:widowControl/>
        <w:wordWrap/>
        <w:adjustRightInd w:val="0"/>
        <w:snapToGrid w:val="0"/>
        <w:spacing w:after="0" w:line="500" w:lineRule="exact"/>
        <w:ind w:left="-15" w:leftChars="-7" w:right="0" w:firstLine="13" w:firstLineChars="6"/>
        <w:jc w:val="center"/>
        <w:textAlignment w:val="auto"/>
        <w:outlineLvl w:val="9"/>
        <w:rPr>
          <w:bCs/>
        </w:rPr>
      </w:pPr>
    </w:p>
    <w:p>
      <w:pPr>
        <w:widowControl/>
        <w:wordWrap/>
        <w:adjustRightInd w:val="0"/>
        <w:snapToGrid w:val="0"/>
        <w:spacing w:after="0" w:line="500" w:lineRule="exact"/>
        <w:ind w:left="-15" w:leftChars="-7" w:right="0" w:firstLine="13" w:firstLineChars="6"/>
        <w:jc w:val="center"/>
        <w:textAlignment w:val="auto"/>
        <w:outlineLvl w:val="9"/>
        <w:rPr>
          <w:bCs/>
        </w:rPr>
      </w:pPr>
    </w:p>
    <w:p>
      <w:pPr>
        <w:widowControl/>
        <w:wordWrap/>
        <w:adjustRightInd w:val="0"/>
        <w:snapToGrid w:val="0"/>
        <w:spacing w:after="0" w:line="400" w:lineRule="exact"/>
        <w:ind w:left="-15" w:leftChars="-7" w:right="0" w:firstLine="13" w:firstLineChars="6"/>
        <w:jc w:val="center"/>
        <w:textAlignment w:val="auto"/>
        <w:outlineLvl w:val="9"/>
        <w:rPr>
          <w:bCs/>
        </w:rPr>
      </w:pPr>
      <w:bookmarkStart w:id="0" w:name="_GoBack"/>
      <w:bookmarkEnd w:id="0"/>
    </w:p>
    <w:p>
      <w:pPr>
        <w:widowControl/>
        <w:wordWrap/>
        <w:adjustRightInd w:val="0"/>
        <w:snapToGrid w:val="0"/>
        <w:spacing w:after="0" w:line="600" w:lineRule="exact"/>
        <w:ind w:right="0"/>
        <w:textAlignment w:val="auto"/>
        <w:outlineLvl w:val="9"/>
        <w:rPr>
          <w:bCs/>
        </w:rPr>
      </w:pPr>
    </w:p>
    <w:p>
      <w:pPr>
        <w:widowControl/>
        <w:wordWrap/>
        <w:adjustRightInd w:val="0"/>
        <w:snapToGrid w:val="0"/>
        <w:spacing w:after="0" w:line="300" w:lineRule="exact"/>
        <w:ind w:left="0" w:leftChars="0" w:right="0" w:firstLine="0" w:firstLineChars="0"/>
        <w:jc w:val="left"/>
        <w:textAlignment w:val="auto"/>
        <w:outlineLvl w:val="9"/>
        <w:rPr>
          <w:bCs/>
        </w:rPr>
      </w:pPr>
    </w:p>
    <w:p>
      <w:pPr>
        <w:widowControl/>
        <w:wordWrap/>
        <w:adjustRightInd w:val="0"/>
        <w:snapToGrid w:val="0"/>
        <w:spacing w:after="0" w:line="640" w:lineRule="exact"/>
        <w:ind w:left="-15" w:leftChars="-7" w:right="0" w:firstLine="19" w:firstLineChars="6"/>
        <w:jc w:val="center"/>
        <w:textAlignment w:val="auto"/>
        <w:outlineLvl w:val="9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益赫政发</w:t>
      </w:r>
      <w:r>
        <w:rPr>
          <w:rFonts w:hint="eastAsia" w:ascii="仿宋_GB2312" w:hAnsi="仿宋" w:eastAsia="仿宋_GB2312"/>
          <w:bCs/>
          <w:sz w:val="32"/>
          <w:szCs w:val="32"/>
        </w:rPr>
        <w:t>〔</w:t>
      </w:r>
      <w:r>
        <w:rPr>
          <w:rFonts w:ascii="仿宋" w:hAnsi="仿宋" w:eastAsia="仿宋"/>
          <w:bCs/>
          <w:sz w:val="32"/>
          <w:szCs w:val="32"/>
        </w:rPr>
        <w:t>201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bCs/>
          <w:sz w:val="32"/>
          <w:szCs w:val="32"/>
        </w:rPr>
        <w:t>〕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Cs/>
          <w:sz w:val="32"/>
          <w:szCs w:val="32"/>
        </w:rPr>
        <w:t>号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/>
          <w:spacing w:val="0"/>
          <w:sz w:val="44"/>
          <w:szCs w:val="44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/>
          <w:spacing w:val="0"/>
          <w:sz w:val="44"/>
          <w:szCs w:val="44"/>
        </w:rPr>
      </w:pPr>
    </w:p>
    <w:p>
      <w:pPr>
        <w:widowControl w:val="0"/>
        <w:wordWrap/>
        <w:adjustRightInd/>
        <w:snapToGrid/>
        <w:spacing w:line="720" w:lineRule="exact"/>
        <w:ind w:left="0" w:leftChars="0" w:right="0" w:firstLine="0" w:firstLine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益阳市赫山区人民政府</w:t>
      </w:r>
    </w:p>
    <w:p>
      <w:pPr>
        <w:widowControl w:val="0"/>
        <w:wordWrap/>
        <w:adjustRightInd/>
        <w:snapToGrid/>
        <w:spacing w:line="720" w:lineRule="exact"/>
        <w:ind w:left="0" w:leftChars="0" w:right="0" w:firstLine="0" w:firstLine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关于加速推进粮食生产高质量发展的</w:t>
      </w:r>
    </w:p>
    <w:p>
      <w:pPr>
        <w:widowControl w:val="0"/>
        <w:wordWrap/>
        <w:adjustRightInd/>
        <w:snapToGrid/>
        <w:spacing w:line="720" w:lineRule="exact"/>
        <w:ind w:left="0" w:leftChars="0" w:right="0" w:firstLine="0" w:firstLineChars="0"/>
        <w:jc w:val="center"/>
        <w:textAlignment w:val="auto"/>
        <w:outlineLvl w:val="9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</w:rPr>
        <w:t>实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施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意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见</w:t>
      </w:r>
    </w:p>
    <w:p>
      <w:pPr>
        <w:widowControl w:val="0"/>
        <w:wordWrap/>
        <w:adjustRightInd/>
        <w:snapToGrid/>
        <w:spacing w:line="640" w:lineRule="exact"/>
        <w:ind w:left="0" w:leftChars="0" w:right="0" w:firstLine="720" w:firstLineChars="200"/>
        <w:jc w:val="both"/>
        <w:textAlignment w:val="auto"/>
        <w:outlineLvl w:val="9"/>
        <w:rPr>
          <w:rFonts w:ascii="方正小标宋简体" w:eastAsia="方正小标宋简体"/>
          <w:sz w:val="36"/>
          <w:szCs w:val="36"/>
        </w:rPr>
      </w:pPr>
    </w:p>
    <w:p>
      <w:pPr>
        <w:pStyle w:val="4"/>
        <w:widowControl w:val="0"/>
        <w:shd w:val="clear" w:color="auto" w:fill="FFFFFF"/>
        <w:wordWrap/>
        <w:adjustRightIn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ascii="仿宋" w:hAnsi="仿宋" w:eastAsia="仿宋" w:cs="仿宋_GB2312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</w:rPr>
        <w:t>各乡、镇人民政府，</w:t>
      </w: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  <w:lang w:val="en-US" w:eastAsia="zh-CN"/>
        </w:rPr>
        <w:t>相关</w:t>
      </w: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</w:rPr>
        <w:t>街道办事处</w:t>
      </w: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  <w:lang w:val="en-US" w:eastAsia="zh-CN"/>
        </w:rPr>
        <w:t>园</w:t>
      </w: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</w:rPr>
        <w:t>区管委会，区直</w:t>
      </w: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  <w:lang w:val="en-US" w:eastAsia="zh-CN"/>
        </w:rPr>
        <w:t>及驻区</w:t>
      </w: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</w:rPr>
        <w:t>有关单位：</w:t>
      </w:r>
    </w:p>
    <w:p>
      <w:pPr>
        <w:pStyle w:val="4"/>
        <w:widowControl w:val="0"/>
        <w:shd w:val="clear" w:color="auto" w:fill="FFFFFF"/>
        <w:wordWrap/>
        <w:adjustRightInd/>
        <w:spacing w:before="0" w:beforeAutospacing="0" w:after="0" w:afterAutospacing="0" w:line="600" w:lineRule="exact"/>
        <w:ind w:left="0" w:leftChars="0" w:right="0" w:firstLine="720" w:firstLineChars="200"/>
        <w:jc w:val="both"/>
        <w:textAlignment w:val="auto"/>
        <w:outlineLvl w:val="9"/>
        <w:rPr>
          <w:rFonts w:ascii="仿宋" w:hAnsi="仿宋" w:eastAsia="仿宋" w:cs="仿宋_GB2312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</w:rPr>
        <w:t>2018年是全面贯彻落实党的十九大精神、实施乡村振兴战略的开局之年，是农业部确定的“农业质量年”。为全面贯彻落实中央、省、市粮食生产决策部署，加速推进赫山粮食生产高质量发展，结合我区实际，特提出如下实施意见。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ascii="黑体" w:hAnsi="黑体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一、指导思想</w:t>
      </w:r>
    </w:p>
    <w:p>
      <w:pPr>
        <w:pStyle w:val="4"/>
        <w:widowControl w:val="0"/>
        <w:shd w:val="clear" w:color="auto" w:fill="FFFFFF"/>
        <w:wordWrap/>
        <w:adjustRightInd/>
        <w:spacing w:before="0" w:beforeAutospacing="0" w:after="0" w:afterAutospacing="0" w:line="600" w:lineRule="exact"/>
        <w:ind w:left="0" w:leftChars="0" w:right="0" w:firstLine="720" w:firstLineChars="200"/>
        <w:jc w:val="both"/>
        <w:textAlignment w:val="auto"/>
        <w:outlineLvl w:val="9"/>
        <w:rPr>
          <w:rFonts w:ascii="仿宋" w:hAnsi="仿宋" w:eastAsia="仿宋" w:cs="仿宋_GB2312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</w:rPr>
        <w:t>全面贯彻落实党的十九大和</w:t>
      </w: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  <w:lang w:val="en-US" w:eastAsia="zh-CN"/>
        </w:rPr>
        <w:t>中央、</w:t>
      </w: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</w:rPr>
        <w:t>省</w:t>
      </w: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  <w:lang w:val="en-US" w:eastAsia="zh-CN"/>
        </w:rPr>
        <w:t>委、市委、区委</w:t>
      </w: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</w:rPr>
        <w:t>农村工作会议精神，以习近平新时代中国特色社会主义思想为指导，以实施乡村振兴战略为总抓手，围绕粮食供给侧结构性改革主线，以优化粮食产能和增加农民收入为目标，坚持质量第一、绿色发展、效益优先的原则，深入实施藏粮于地、藏粮于技战略，全面推广高档优质稻，推行绿色生产方式，促进</w:t>
      </w: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  <w:lang w:val="en-US" w:eastAsia="zh-CN"/>
        </w:rPr>
        <w:t>一二</w:t>
      </w: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</w:rPr>
        <w:t>三产深度融合，打造“益阳·兰溪大米”地理标志品牌，推动我区粮食生产高质量发展，切实推进质量兴农、绿色兴农、品牌强农。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hint="eastAsia" w:ascii="黑体" w:hAnsi="黑体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二、发展目标</w:t>
      </w:r>
    </w:p>
    <w:p>
      <w:pPr>
        <w:pStyle w:val="4"/>
        <w:widowControl w:val="0"/>
        <w:shd w:val="clear" w:color="auto" w:fill="FFFFFF"/>
        <w:wordWrap/>
        <w:adjustRightInd/>
        <w:spacing w:before="0" w:beforeAutospacing="0" w:after="0" w:afterAutospacing="0" w:line="600" w:lineRule="exact"/>
        <w:ind w:left="0" w:leftChars="0" w:right="0" w:firstLine="720" w:firstLineChars="200"/>
        <w:jc w:val="both"/>
        <w:textAlignment w:val="auto"/>
        <w:outlineLvl w:val="9"/>
        <w:rPr>
          <w:rFonts w:ascii="仿宋" w:hAnsi="仿宋" w:eastAsia="仿宋" w:cs="仿宋_GB2312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</w:rPr>
        <w:t>坚持稳定湖区双季稻面积，</w:t>
      </w: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  <w:lang w:val="en-US" w:eastAsia="zh-CN"/>
        </w:rPr>
        <w:t>推广</w:t>
      </w: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</w:rPr>
        <w:t>山丘区“稻+”种植模式，遏制耕地抛荒稳总量，实现全区粮食播种面积</w:t>
      </w:r>
      <w:r>
        <w:rPr>
          <w:rFonts w:ascii="仿宋" w:hAnsi="仿宋" w:eastAsia="仿宋" w:cs="仿宋_GB2312"/>
          <w:color w:val="000000"/>
          <w:kern w:val="2"/>
          <w:sz w:val="32"/>
          <w:szCs w:val="32"/>
        </w:rPr>
        <w:t>122</w:t>
      </w: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kern w:val="2"/>
          <w:sz w:val="32"/>
          <w:szCs w:val="32"/>
        </w:rPr>
        <w:t>3</w:t>
      </w: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</w:rPr>
        <w:t>万亩</w:t>
      </w: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</w:rPr>
        <w:t>总产稳定在54万吨</w:t>
      </w: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  <w:lang w:val="en-US" w:eastAsia="zh-CN"/>
        </w:rPr>
        <w:t>的目标</w:t>
      </w: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</w:rPr>
        <w:t>；调优品种结构，推广高档优质稻面积45万亩；推进病虫害专业化统防统治，完成统防统治服务面积75万亩；推广农作物病虫害绿色防控技术，完成病虫害绿色防控面积45万亩，推广应用农药</w:t>
      </w:r>
      <w:r>
        <w:rPr>
          <w:rFonts w:hint="eastAsia" w:ascii="仿宋" w:hAnsi="仿宋" w:eastAsia="仿宋" w:cs="仿宋_GB2312"/>
          <w:color w:val="auto"/>
          <w:kern w:val="2"/>
          <w:sz w:val="32"/>
          <w:szCs w:val="32"/>
          <w:lang w:val="en-US" w:eastAsia="zh-CN"/>
        </w:rPr>
        <w:t>减量</w:t>
      </w: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</w:rPr>
        <w:t>控害技术，实现农药使用减量4.2%；推广有机肥15万亩，推广测土配方施肥118万亩，发展水肥一体化应用面积0.1万亩；争创全省粮食生产标兵县，争取率先划定为国家粮食生产功能区。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hint="eastAsia" w:ascii="黑体" w:hAnsi="黑体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三、工作重点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ascii="仿宋_GB2312" w:hAnsi="Calibri" w:eastAsia="仿宋_GB2312" w:cs="仿宋_GB2312"/>
          <w:color w:val="000000"/>
          <w:sz w:val="32"/>
          <w:szCs w:val="32"/>
        </w:rPr>
      </w:pPr>
      <w:r>
        <w:rPr>
          <w:rFonts w:hint="eastAsia" w:ascii="楷体" w:hAnsi="楷体" w:eastAsia="楷体" w:cs="仿宋_GB2312"/>
          <w:bCs/>
          <w:color w:val="000000"/>
          <w:sz w:val="32"/>
          <w:szCs w:val="32"/>
        </w:rPr>
        <w:t>（一）坚持稳面保量，守住安全底线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ascii="仿宋" w:hAnsi="仿宋" w:eastAsia="仿宋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_GB2312"/>
          <w:b w:val="0"/>
          <w:bCs/>
          <w:sz w:val="32"/>
          <w:szCs w:val="32"/>
        </w:rPr>
        <w:t>强化政策落实保面积。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严格执行耕地保护制度，实现耕地占补平衡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确保基本农田面积稳定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坚决遏制抛荒和非粮化，禁止各乡镇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相关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街道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出现连片抛荒2亩、累计抛荒50亩等影响粮食生产的不良现象。严格落实耕地地力保护补贴、农机具购置补贴等惠农政策，特别是耕地地力保护补贴发放要及时、准确，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提高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农民种粮积极性。同时，通过“以奖代投”等形式，支持新型经营主体新建叠盘快速催芽齐苗智能密室，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发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展商品化育供秧。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ascii="仿宋" w:hAnsi="仿宋" w:eastAsia="仿宋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_GB2312"/>
          <w:b w:val="0"/>
          <w:bCs/>
          <w:sz w:val="32"/>
          <w:szCs w:val="32"/>
        </w:rPr>
        <w:t>加强地力保护提产能。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以项目为依托，加快高标准农田建设、中低产田改造步伐；抓实油菜、绿肥生产，加大秸杆还田、土壤改良、地力培肥力度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开展农业面源污染综合治理行动，全面提升耕地质量。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ascii="仿宋" w:hAnsi="仿宋" w:eastAsia="仿宋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_GB2312"/>
          <w:b w:val="0"/>
          <w:bCs/>
          <w:sz w:val="32"/>
          <w:szCs w:val="32"/>
        </w:rPr>
        <w:t>科学防灾救灾减损失。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及早制定科学防灾抗灾救灾应急预案，及时发布防范倒春寒、寒露风、洪涝干旱等自然灾害的科学防灾减灾技术方案，加强病虫害测报和农业综合防治，强化技术培训，落实关键技术，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力争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将损失降低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至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最低程度。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ascii="楷体" w:hAnsi="楷体" w:eastAsia="楷体"/>
          <w:b w:val="0"/>
          <w:bCs/>
          <w:sz w:val="32"/>
          <w:szCs w:val="32"/>
        </w:rPr>
      </w:pPr>
      <w:r>
        <w:rPr>
          <w:rFonts w:hint="eastAsia" w:ascii="楷体" w:hAnsi="楷体" w:eastAsia="楷体"/>
          <w:b w:val="0"/>
          <w:bCs/>
          <w:sz w:val="32"/>
          <w:szCs w:val="32"/>
        </w:rPr>
        <w:t>（二）推进结构调整，提升粮食质量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ascii="仿宋" w:hAnsi="仿宋" w:eastAsia="仿宋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b w:val="0"/>
          <w:bCs/>
          <w:sz w:val="32"/>
          <w:szCs w:val="32"/>
        </w:rPr>
        <w:t>调优品种结构。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以实施湘米产业工程为抓手，全面推广“早加晚优”品种搭配模式，早稻重点推广中早39、中嘉早17等高直链淀粉含量的加工型品种，晚稻大力发展玉针香、泰优390、盛泰优018、桃优香占等高档优质稻品种。在全区打造8个“早加晚优”水稻绿色高产高效示范片，重点在新S308线、新河沿线、兰啤线、白泉线打造晚稻高档优质稻示范走廊，依托大米加工龙头企业发展订单生产，推动现代农业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改革发展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示范区内高档优质稻率全覆盖，示范引领全区高档优质稻产业发展。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ascii="仿宋" w:hAnsi="仿宋" w:eastAsia="仿宋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调优种植结构。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以大力发展油菜、绿肥等冬季农业为抓手，积极推行“稻菜”“稻油”“稻肥”“稻稻油”等种植模式，</w:t>
      </w:r>
      <w:r>
        <w:rPr>
          <w:rFonts w:ascii="仿宋" w:hAnsi="仿宋" w:eastAsia="仿宋" w:cs="仿宋_GB2312"/>
          <w:b w:val="0"/>
          <w:bCs/>
          <w:color w:val="000000"/>
          <w:sz w:val="32"/>
          <w:szCs w:val="32"/>
        </w:rPr>
        <w:t>努力减少冬闲田，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不断提高秋冬种覆盖率，</w:t>
      </w:r>
      <w:r>
        <w:rPr>
          <w:rFonts w:ascii="仿宋" w:hAnsi="仿宋" w:eastAsia="仿宋" w:cs="仿宋_GB2312"/>
          <w:b w:val="0"/>
          <w:bCs/>
          <w:color w:val="000000"/>
          <w:sz w:val="32"/>
          <w:szCs w:val="32"/>
        </w:rPr>
        <w:t>实现绿色过冬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，提高耕地地力。在新河沿线重点推广“稻稻油”种植模式；在新S308线重点推广“稻稻肥”种植模式；在湖区低洼田重点推广“稻虾”种植模式；在山丘区重点推广“稻油”“稻肥”等种植模式。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ascii="楷体" w:hAnsi="楷体" w:eastAsia="楷体" w:cs="仿宋"/>
          <w:b w:val="0"/>
          <w:bCs/>
          <w:color w:val="000000"/>
          <w:sz w:val="32"/>
          <w:szCs w:val="32"/>
        </w:rPr>
      </w:pPr>
      <w:r>
        <w:rPr>
          <w:rFonts w:hint="eastAsia" w:ascii="楷体" w:hAnsi="楷体" w:eastAsia="楷体" w:cs="仿宋"/>
          <w:b w:val="0"/>
          <w:bCs/>
          <w:color w:val="000000"/>
          <w:sz w:val="32"/>
          <w:szCs w:val="32"/>
        </w:rPr>
        <w:t>（三）推行绿色发展，提升大米品质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ascii="仿宋" w:hAnsi="仿宋" w:eastAsia="仿宋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推进化肥减量增效。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推进农机农艺融合，推广种肥同播、水肥一体等技术，提高化肥利用效率，实现精准施肥减量。大力推广秸秆还田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有机肥替代部分化肥技术，实现有机肥替代减量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以种粮大户为重点，采取“物化补贴”形式，引导农民增施商品有机肥。继续实施测土配方施肥项目，大力推广测土配方施肥技术，实现测土配方施肥减量。依托种粮大户等新型经营主体，创建化肥减量增效示范区，带动科学施肥技术推广应用，实现新型经营主体示范带动减量。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ascii="仿宋" w:hAnsi="仿宋" w:eastAsia="仿宋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推进农药减量增效。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扶持病虫防治专业化服务组织，推行植保机械与农艺配套，大规模开展专业化统防统治，提高防治效果；应用生物防治、物理防治等绿色防控技术，预防控制病虫发生，减少防控次数；全面推广应用生物农药、高效低毒残留农药，实现农药施用减量。以政府购买服务的形式，重点在新S308线、新河沿线推广应用性诱钵、田间种豆、田边种香根草、安装太阳能杀虫灯等绿色防控技术，打造绿色防控走廊。推广植保无人机等大中型施药机械，重点引导扶持新型经营主体开展飞防服务。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ascii="楷体" w:hAnsi="楷体" w:eastAsia="楷体" w:cs="仿宋"/>
          <w:b w:val="0"/>
          <w:bCs/>
          <w:color w:val="000000"/>
          <w:sz w:val="32"/>
          <w:szCs w:val="32"/>
        </w:rPr>
      </w:pPr>
      <w:r>
        <w:rPr>
          <w:rFonts w:hint="eastAsia" w:ascii="楷体" w:hAnsi="楷体" w:eastAsia="楷体" w:cs="仿宋"/>
          <w:b w:val="0"/>
          <w:bCs/>
          <w:color w:val="000000"/>
          <w:sz w:val="32"/>
          <w:szCs w:val="32"/>
        </w:rPr>
        <w:t>（四）加强品牌建设，提升产业效益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ascii="仿宋" w:hAnsi="仿宋" w:eastAsia="仿宋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推行标准化建设。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积极组织制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修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订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不同品种种植的标准化生产操作规程及加工、流通、储存等标准化管理规程，初步形成“益阳·兰溪大米”生产标准化体系和质量标准化体系，实现全区高产创建示范片、高档优质稻示范基地及“稻+”千亩示范片标准化生产率达100%。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ascii="仿宋" w:hAnsi="仿宋" w:eastAsia="仿宋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实行订单化生产。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引导扶持佳佳米业、大良米业、山岭米业、佑林米业、中亿农业、农田谋士等农业产业化龙头企业，完善“公司+合作社+农户”的高效产业化经营模式，对全区高档优质稻米开展订单生产，实现农企双赢。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ascii="仿宋" w:hAnsi="仿宋" w:eastAsia="仿宋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强化常态化监管。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以创建国家农产品质量安全县为抓手，开展综合监管和诚信建设试点，强化对农药经营许可、市场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流通、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田间使用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的监管。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进一步完善农产品质量安全追溯管理平台，重点依托智慧农业云平台粮食生产、龙头企业大米加工等进行溯源，推动水稻种植、储存、加工等环节全程可追溯。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ascii="仿宋" w:hAnsi="仿宋" w:eastAsia="仿宋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加强品牌化建设。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推进生产企业、农民合作社、家庭农场等新型农业经营主体，积极认证登记“三品一标”。引导扶持农田谋士、中亿农业、万盛水稻合作社等新型经营主体引进先进大米加工生产设备，打造爱雪米娜、林翼大米、自然初味、乡约香米等企业自主品牌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加大品牌宣传力度，提升品牌知名度，为成功申报“益阳·兰溪大米”农产品地理标志品牌营造良好的舆论氛围。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ascii="楷体" w:hAnsi="楷体" w:eastAsia="楷体" w:cs="仿宋_GB2312"/>
          <w:b w:val="0"/>
          <w:bCs/>
          <w:color w:val="000000"/>
          <w:sz w:val="32"/>
          <w:szCs w:val="32"/>
        </w:rPr>
      </w:pPr>
      <w:r>
        <w:rPr>
          <w:rFonts w:hint="eastAsia" w:ascii="楷体" w:hAnsi="楷体" w:eastAsia="楷体" w:cs="仿宋_GB2312"/>
          <w:b w:val="0"/>
          <w:bCs/>
          <w:color w:val="000000"/>
          <w:sz w:val="32"/>
          <w:szCs w:val="32"/>
        </w:rPr>
        <w:t>（五）推进创新驱动，加快产业融合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ascii="仿宋" w:hAnsi="仿宋" w:eastAsia="仿宋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培育经营主体。深入实施新型农业经营主体培育工程，扶持种植大户、家庭农场、农民合作社、农业企业等新型经营主体，发展适度规模经营，推进水稻规模化种植、标准化生产、产业化经营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培育和发展家庭农场联盟、合作社联合社、产业化联合体，提升主体市场竞争能力。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ascii="仿宋" w:hAnsi="仿宋" w:eastAsia="仿宋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培育服务组织。进一步健全社会化服务体系，充分发挥农田谋士的示范引领作用，积极扶持一批以开展“九代”“九化”等菜单式或全程式农业生产托管的服务组织，提供全程社会化服务，扩大服务规模。重点支持商品化育秧、统防统治、机械烘干等农业生产托管社会化服务。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ascii="仿宋" w:hAnsi="仿宋" w:eastAsia="仿宋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创新组织方式。在现代农业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改革发展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示范区内，积极探索推广“企业+党支部+合作社+农户”模式，带动小农户和现代农业发展有机衔接，壮大集体经济，实现发展成果共享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乡村有效治理。在泉交河镇、笔架山乡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选定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2个村开展试点。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ascii="仿宋" w:hAnsi="仿宋" w:eastAsia="仿宋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发展“互联网+”。以实施信息进村入户和农村一二三产业融合发展试点为抓手，扶持壮大护农商城，引导区内经营主体进驻“益农信息社”，实现新型经营主体信息终端与互联网的深入步对接，确保农资供应、社会化服务订购等线上线下同步化，拓展“益阳·兰溪大米”系列大米品牌的销售空间。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ascii="楷体" w:hAnsi="楷体" w:eastAsia="楷体" w:cs="仿宋"/>
          <w:b w:val="0"/>
          <w:bCs/>
          <w:color w:val="000000"/>
          <w:sz w:val="32"/>
          <w:szCs w:val="32"/>
        </w:rPr>
      </w:pPr>
      <w:r>
        <w:rPr>
          <w:rFonts w:hint="eastAsia" w:ascii="楷体" w:hAnsi="楷体" w:eastAsia="楷体" w:cs="仿宋"/>
          <w:b w:val="0"/>
          <w:bCs/>
          <w:color w:val="000000"/>
          <w:sz w:val="32"/>
          <w:szCs w:val="32"/>
        </w:rPr>
        <w:t>（六）强化科技支撑，夯实发展基础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ascii="仿宋" w:hAnsi="仿宋" w:eastAsia="仿宋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开展科技示范推广。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支持科研院校、基层农技部门和新型经营主体，共建产学研一体化示范基地。重点支持笔架山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乡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中塘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村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、龙光桥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街道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汪家堤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村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创建省级农业科技成果示范推广基地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充分发挥中塘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村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智慧农业示范作用，鼓励新型经营主体运用物联网等先进技术。加强与湖南农大、湖南农科院等科研院所的合作，加快发展现代种业，在湖区、山区开展新品种示范推广，筛选出最适宜我区种植的高档优质稻。整合项目资源，大力开展绿色防控、现代粮油协同创新、测土施肥、资源高效利用等关键技术的试验示范，实现农民与科技的“零距离”接触。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ascii="仿宋" w:hAnsi="仿宋" w:eastAsia="仿宋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加强农业技术培训。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探索建立职业农民制度，完善以农广校、农民培训基地、农民田间学校为主，职业院校为辅的职业农民培育体系，支持开展职业农民培训，为全区粮食生产提供强有力的人才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要素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支撑。鼓励发展一批专业从事粮食收购、储运、销售以及销售代理、信息传递、服务等中介活动的经纪组织和个人。选取一批具有代表性的职业经纪人进行重点培养，全面增强其市场经济意识、组织能力。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四、保障措施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</w:pPr>
      <w:r>
        <w:rPr>
          <w:rFonts w:hint="eastAsia" w:ascii="楷体" w:hAnsi="楷体" w:eastAsia="楷体" w:cs="仿宋"/>
          <w:b w:val="0"/>
          <w:bCs/>
          <w:color w:val="000000"/>
          <w:sz w:val="32"/>
          <w:szCs w:val="32"/>
        </w:rPr>
        <w:t>（一）</w:t>
      </w:r>
      <w:r>
        <w:rPr>
          <w:rFonts w:hint="eastAsia" w:ascii="楷体" w:hAnsi="楷体" w:eastAsia="楷体" w:cs="仿宋"/>
          <w:b w:val="0"/>
          <w:bCs/>
          <w:color w:val="000000"/>
          <w:sz w:val="32"/>
          <w:szCs w:val="32"/>
          <w:lang w:val="en-US" w:eastAsia="zh-CN"/>
        </w:rPr>
        <w:t>加强</w:t>
      </w:r>
      <w:r>
        <w:rPr>
          <w:rFonts w:hint="eastAsia" w:ascii="楷体" w:hAnsi="楷体" w:eastAsia="楷体" w:cs="仿宋"/>
          <w:b w:val="0"/>
          <w:bCs/>
          <w:color w:val="000000"/>
          <w:sz w:val="32"/>
          <w:szCs w:val="32"/>
        </w:rPr>
        <w:t>组织领导。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各乡镇（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相关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街道、园区）要把粮食生产摆上重要议事日程，严格落实粮食生产安全行政首长负责制，建立健全主要领导亲自抓、分管领导具体抓、一级抓一级、层层抓落实的责任体系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要加强调度，及时解决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粮食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生产过程中出现的具体问题，确保有序推进。区农业局要牵头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做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好技术服务工作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加强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协调和检查调度，及时总结经验，及时查找并研究解决问题，严格考核验收。区直相关部门要充分发挥职能，全力以赴推动各项工作落实。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ascii="仿宋" w:hAnsi="仿宋" w:eastAsia="仿宋" w:cs="仿宋_GB2312"/>
          <w:b w:val="0"/>
          <w:bCs/>
          <w:color w:val="000000"/>
          <w:sz w:val="32"/>
          <w:szCs w:val="32"/>
        </w:rPr>
      </w:pPr>
      <w:r>
        <w:rPr>
          <w:rFonts w:hint="eastAsia" w:ascii="楷体" w:hAnsi="楷体" w:eastAsia="楷体" w:cs="仿宋"/>
          <w:b w:val="0"/>
          <w:bCs/>
          <w:color w:val="000000"/>
          <w:sz w:val="32"/>
          <w:szCs w:val="32"/>
        </w:rPr>
        <w:t>（二）</w:t>
      </w:r>
      <w:r>
        <w:rPr>
          <w:rFonts w:hint="eastAsia" w:ascii="楷体" w:hAnsi="楷体" w:eastAsia="楷体" w:cs="仿宋"/>
          <w:b w:val="0"/>
          <w:bCs/>
          <w:color w:val="000000"/>
          <w:sz w:val="32"/>
          <w:szCs w:val="32"/>
          <w:lang w:val="en-US" w:eastAsia="zh-CN"/>
        </w:rPr>
        <w:t>强化</w:t>
      </w:r>
      <w:r>
        <w:rPr>
          <w:rFonts w:hint="eastAsia" w:ascii="楷体" w:hAnsi="楷体" w:eastAsia="楷体" w:cs="仿宋"/>
          <w:b w:val="0"/>
          <w:bCs/>
          <w:color w:val="000000"/>
          <w:sz w:val="32"/>
          <w:szCs w:val="32"/>
        </w:rPr>
        <w:t>财政保障。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充分发挥政府在促进农业发展中的引导性作用，采用贷款贴息、农信担保、购买服务、以奖代投等方式，逐步破解新型经营主体在发展粮食适度规模经营中的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资金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瓶颈。区财政从“三项补贴”改革资金和产粮大县奖励资金中统筹安排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000万元用于支持发展粮食生产。主要用于现代农业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改革发展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示范区内高档优质稻产业化开发、“早加晚优”水稻绿色高产高效创建、水稻有机肥替代部分化肥补贴，商品化集中育秧实施及育秧补贴，冬季油菜、绿肥生产补贴，病虫害专业化统防统治与绿色防控补贴，种粮大户融资贷款贴息，种粮大户扶持以及粮食生产考核奖励及工作经费等。鼓励引导金融机构和融资担保机构创新金融产品和融资服务，切实加大对种粮大户、家庭农场、专业合作社等新型粮食经营主体的信贷支持力度。各乡镇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相关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街道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园区）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 xml:space="preserve">要增加粮食生产的财政投入，建立财政补助制度，加大对粮食生产新型经营主体和社会化服务组织的扶持力度。 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</w:pPr>
      <w:r>
        <w:rPr>
          <w:rFonts w:hint="eastAsia" w:ascii="楷体" w:hAnsi="楷体" w:eastAsia="楷体" w:cs="仿宋"/>
          <w:b w:val="0"/>
          <w:bCs/>
          <w:color w:val="000000"/>
          <w:sz w:val="32"/>
          <w:szCs w:val="32"/>
        </w:rPr>
        <w:t>（三）加强督查考核。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将粮食生产纳入乡镇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相关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街道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园区）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年度绩效考核，并严格执行粮食生产考核奖励制度，对粮食生产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先进单位和先进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种粮大户进行奖励，充分调动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粮食生产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积极性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坚决奖惩兑现，确保粮食生产各项工作落到实处。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全年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组织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开展3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次以上粮食生产专项督查，及时发现存在的问题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对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不力的单位责令限期整改，并在全区通报批评；对完成粮食生产阶段性目标任务严重滞后或在迎接省、市粮食生产检查中扣分的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，当年度不得评为全区绩效考核优秀单位，并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依法依规追究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相关责任人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的责任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。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</w:pP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附件：赫山区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2018年度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t>粮食生产任务分配表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</w:pP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</w:pPr>
    </w:p>
    <w:p>
      <w:pPr>
        <w:widowControl w:val="0"/>
        <w:wordWrap/>
        <w:adjustRightInd/>
        <w:spacing w:line="600" w:lineRule="exact"/>
        <w:ind w:left="0" w:leftChars="0" w:right="0" w:firstLine="3779" w:firstLineChars="1181"/>
        <w:jc w:val="center"/>
        <w:textAlignment w:val="auto"/>
        <w:outlineLvl w:val="9"/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益阳市赫山区人民政府</w:t>
      </w:r>
    </w:p>
    <w:p>
      <w:pPr>
        <w:widowControl w:val="0"/>
        <w:wordWrap/>
        <w:adjustRightInd/>
        <w:spacing w:line="600" w:lineRule="exact"/>
        <w:ind w:left="0" w:leftChars="0" w:right="0" w:firstLine="3779" w:firstLineChars="1181"/>
        <w:jc w:val="center"/>
        <w:textAlignment w:val="auto"/>
        <w:outlineLvl w:val="9"/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val="en-US" w:eastAsia="zh-CN"/>
        </w:rPr>
        <w:t>2018年3月20日</w:t>
      </w:r>
    </w:p>
    <w:p>
      <w:pPr>
        <w:widowControl w:val="0"/>
        <w:wordWrap/>
        <w:adjustRightInd/>
        <w:spacing w:line="600" w:lineRule="exact"/>
        <w:ind w:left="0" w:leftChars="0" w:right="0" w:firstLine="720" w:firstLineChars="200"/>
        <w:jc w:val="both"/>
        <w:textAlignment w:val="auto"/>
        <w:outlineLvl w:val="9"/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</w:rPr>
        <w:br w:type="page"/>
      </w:r>
    </w:p>
    <w:p>
      <w:pPr>
        <w:widowControl/>
        <w:wordWrap/>
        <w:adjustRightInd/>
        <w:snapToGrid/>
        <w:spacing w:line="480" w:lineRule="exact"/>
        <w:ind w:left="0" w:leftChars="0" w:right="0" w:firstLine="0" w:firstLineChars="0"/>
        <w:jc w:val="both"/>
        <w:textAlignment w:val="center"/>
        <w:outlineLvl w:val="9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附件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sz w:val="40"/>
          <w:szCs w:val="40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-SA"/>
        </w:rPr>
        <w:t>赫山区2018年度粮食生产任务分配表</w:t>
      </w:r>
    </w:p>
    <w:p>
      <w:pPr>
        <w:widowControl/>
        <w:tabs>
          <w:tab w:val="left" w:pos="1800"/>
          <w:tab w:val="left" w:pos="3630"/>
          <w:tab w:val="left" w:pos="4950"/>
          <w:tab w:val="left" w:pos="6225"/>
          <w:tab w:val="left" w:pos="7800"/>
          <w:tab w:val="left" w:pos="9135"/>
          <w:tab w:val="left" w:pos="10710"/>
        </w:tabs>
        <w:jc w:val="righ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-SA"/>
        </w:rPr>
        <w:t>单位：亩</w:t>
      </w:r>
    </w:p>
    <w:tbl>
      <w:tblPr>
        <w:tblStyle w:val="6"/>
        <w:tblW w:w="8918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4"/>
        <w:gridCol w:w="1014"/>
        <w:gridCol w:w="1035"/>
        <w:gridCol w:w="1005"/>
        <w:gridCol w:w="1230"/>
        <w:gridCol w:w="915"/>
        <w:gridCol w:w="1065"/>
        <w:gridCol w:w="9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单    位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水田面积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早稻面积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晚稻面积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“一季稻+”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面积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高档优质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稻面积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旱粮作物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面积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合计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欧江岔镇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95711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86679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92211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3500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71100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4100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186490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泉交河镇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63861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60029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63861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50000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4200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128090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笔架山乡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58869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55337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58869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46620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3500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117706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兰 溪 镇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96409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90624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96409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74500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5600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192633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八字哨镇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31633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29735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31633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24910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3700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65068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龙光桥街道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53768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46011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48948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4820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38600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4100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103879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新市渡镇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17964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12721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13534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4430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10600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5100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35785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泥江口镇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44032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35449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37712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6320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29200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5400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84881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沧水铺镇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38896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31476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33486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5410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26440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4900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75272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衡龙桥镇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39987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32399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34467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5520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27200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5600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77986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岳家桥镇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34410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27411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29160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5250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23000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4900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66721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赫山街道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1336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1256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1336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1050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800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3392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会龙山街道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12412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9378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9976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2436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7870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3500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25290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龙岭工业集中区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12500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9588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10200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2300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8050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4100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26188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鱼形山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街道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16031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12491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12911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3120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10490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4500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33022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区农科所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80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75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80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市农科所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400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376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400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320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776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合    计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618299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541035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575193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43106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450010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64000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1223334 </w:t>
            </w:r>
          </w:p>
        </w:tc>
      </w:tr>
    </w:tbl>
    <w:p>
      <w:pPr>
        <w:widowControl w:val="0"/>
        <w:wordWrap/>
        <w:adjustRightInd/>
        <w:snapToGrid/>
        <w:spacing w:line="400" w:lineRule="exact"/>
        <w:ind w:left="0" w:leftChars="0" w:right="641" w:firstLine="0" w:firstLineChars="0"/>
        <w:jc w:val="both"/>
        <w:textAlignment w:val="auto"/>
        <w:outlineLvl w:val="9"/>
        <w:rPr>
          <w:rFonts w:ascii="仿宋" w:hAnsi="仿宋" w:eastAsia="仿宋"/>
          <w:b/>
          <w:bCs/>
          <w:spacing w:val="0"/>
          <w:sz w:val="32"/>
          <w:szCs w:val="32"/>
        </w:rPr>
      </w:pPr>
    </w:p>
    <w:p>
      <w:pPr>
        <w:widowControl/>
        <w:wordWrap/>
        <w:adjustRightInd w:val="0"/>
        <w:snapToGrid w:val="0"/>
        <w:spacing w:after="0" w:line="600" w:lineRule="exact"/>
        <w:ind w:left="0" w:leftChars="0" w:right="90" w:firstLine="279" w:firstLineChars="127"/>
        <w:jc w:val="left"/>
        <w:textAlignment w:val="auto"/>
        <w:outlineLvl w:val="9"/>
        <w:rPr>
          <w:rFonts w:ascii="仿宋" w:hAnsi="仿宋" w:eastAsia="仿宋" w:cs="仿宋"/>
          <w:spacing w:val="0"/>
          <w:sz w:val="28"/>
          <w:szCs w:val="28"/>
        </w:rPr>
      </w:pPr>
      <w:r>
        <w:rPr>
          <w:rFonts w:ascii="Calibri" w:hAnsi="Calibri" w:eastAsia="宋体" w:cs="黑体"/>
          <w:spacing w:val="0"/>
          <w:kern w:val="2"/>
          <w:sz w:val="22"/>
          <w:szCs w:val="22"/>
          <w:lang w:val="en-US" w:eastAsia="zh-CN" w:bidi="ar-SA"/>
        </w:rPr>
        <w:pict>
          <v:group id="组合 5" o:spid="_x0000_s1027" style="position:absolute;left:0;margin-left:3.8pt;margin-top:0.75pt;height:60.95pt;width:437.6pt;rotation:0f;z-index:251658240;" coordorigin="0,0" coordsize="8752,1219">
            <o:lock v:ext="edit" position="f" selection="f" grouping="f" rotation="f" cropping="f" text="f" aspectratio="f"/>
            <v:line id="Line 2" o:spid="_x0000_s1028" style="position:absolute;left:0;top:0;height:1;width:8753;rotation:0f;" o:ole="f" fillcolor="#FFFFFF" filled="f" o:preferrelative="t" stroked="t" coordsize="21600,21600">
              <v:fill on="f" color2="#FFFFFF" focus="0%"/>
              <v:stroke weight="1.2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Line 3" o:spid="_x0000_s1029" style="position:absolute;left:0;top:624;flip:y;height:1;width:8753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Line 4" o:spid="_x0000_s1030" style="position:absolute;left:0;top:1219;flip:y;height:1;width:8753;rotation:0f;" o:ole="f" fillcolor="#FFFFFF" filled="f" o:preferrelative="t" stroked="t" coordsize="21600,21600">
              <v:fill on="f" color2="#FFFFFF" focus="0%"/>
              <v:stroke weight="1.2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</v:group>
        </w:pict>
      </w:r>
      <w:r>
        <w:rPr>
          <w:rFonts w:hint="eastAsia" w:ascii="仿宋" w:hAnsi="仿宋" w:eastAsia="仿宋" w:cs="仿宋"/>
          <w:spacing w:val="0"/>
          <w:sz w:val="28"/>
          <w:szCs w:val="28"/>
        </w:rPr>
        <w:t>抄送：区委，区人大，区政协。</w:t>
      </w:r>
      <w:r>
        <w:rPr>
          <w:rFonts w:ascii="仿宋" w:hAnsi="仿宋" w:eastAsia="仿宋" w:cs="仿宋"/>
          <w:spacing w:val="0"/>
          <w:sz w:val="28"/>
          <w:szCs w:val="28"/>
        </w:rPr>
        <w:t xml:space="preserve">       </w:t>
      </w:r>
    </w:p>
    <w:p>
      <w:pPr>
        <w:widowControl/>
        <w:wordWrap/>
        <w:adjustRightInd w:val="0"/>
        <w:snapToGrid w:val="0"/>
        <w:spacing w:after="0" w:line="600" w:lineRule="exact"/>
        <w:ind w:left="0" w:leftChars="0" w:right="-90" w:firstLine="280" w:firstLineChars="100"/>
        <w:jc w:val="left"/>
        <w:textAlignment w:val="auto"/>
        <w:outlineLvl w:val="9"/>
        <w:rPr>
          <w:rFonts w:ascii="仿宋" w:hAnsi="仿宋" w:eastAsia="仿宋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spacing w:val="0"/>
          <w:sz w:val="28"/>
          <w:szCs w:val="28"/>
        </w:rPr>
        <w:t>益阳市赫山区人民政府办公室</w:t>
      </w:r>
      <w:r>
        <w:rPr>
          <w:rFonts w:ascii="仿宋" w:hAnsi="仿宋" w:eastAsia="仿宋"/>
          <w:spacing w:val="0"/>
          <w:sz w:val="28"/>
          <w:szCs w:val="28"/>
        </w:rPr>
        <w:t xml:space="preserve">     </w:t>
      </w:r>
      <w:r>
        <w:rPr>
          <w:rFonts w:hint="eastAsia" w:ascii="仿宋" w:hAnsi="仿宋" w:eastAsia="仿宋"/>
          <w:spacing w:val="0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/>
          <w:spacing w:val="0"/>
          <w:sz w:val="28"/>
          <w:szCs w:val="28"/>
        </w:rPr>
        <w:t xml:space="preserve">   </w:t>
      </w:r>
      <w:r>
        <w:rPr>
          <w:rFonts w:hint="eastAsia" w:ascii="仿宋" w:hAnsi="仿宋" w:eastAsia="仿宋"/>
          <w:spacing w:val="0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/>
          <w:spacing w:val="0"/>
          <w:sz w:val="28"/>
          <w:szCs w:val="28"/>
        </w:rPr>
        <w:t xml:space="preserve"> </w:t>
      </w:r>
      <w:r>
        <w:rPr>
          <w:rFonts w:hint="eastAsia" w:ascii="仿宋" w:hAnsi="仿宋" w:eastAsia="仿宋"/>
          <w:spacing w:val="0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/>
          <w:spacing w:val="0"/>
          <w:sz w:val="28"/>
          <w:szCs w:val="28"/>
        </w:rPr>
        <w:t xml:space="preserve">  201</w:t>
      </w:r>
      <w:r>
        <w:rPr>
          <w:rFonts w:hint="eastAsia" w:ascii="仿宋" w:hAnsi="仿宋" w:eastAsia="仿宋"/>
          <w:spacing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pacing w:val="0"/>
          <w:sz w:val="28"/>
          <w:szCs w:val="28"/>
        </w:rPr>
        <w:t>年</w:t>
      </w:r>
      <w:r>
        <w:rPr>
          <w:rFonts w:hint="eastAsia" w:ascii="仿宋" w:hAnsi="仿宋" w:eastAsia="仿宋"/>
          <w:spacing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pacing w:val="0"/>
          <w:sz w:val="28"/>
          <w:szCs w:val="28"/>
        </w:rPr>
        <w:t>月</w:t>
      </w:r>
      <w:r>
        <w:rPr>
          <w:rFonts w:hint="eastAsia" w:ascii="仿宋" w:hAnsi="仿宋" w:eastAsia="仿宋"/>
          <w:spacing w:val="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pacing w:val="0"/>
          <w:sz w:val="28"/>
          <w:szCs w:val="28"/>
        </w:rPr>
        <w:t>日印发</w:t>
      </w:r>
    </w:p>
    <w:sectPr>
      <w:headerReference r:id="rId4" w:type="default"/>
      <w:footerReference r:id="rId5" w:type="default"/>
      <w:pgSz w:w="11906" w:h="16838"/>
      <w:pgMar w:top="2098" w:right="1474" w:bottom="1984" w:left="1588" w:header="851" w:footer="1417" w:gutter="0"/>
      <w:paperSrc w:first="0" w:oth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WK+vAqebIQdMcnlAjGyWeIRYaRs=" w:salt="Y2yj80Rxb3Hp33AmFP030g==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17C40"/>
    <w:rsid w:val="00010D4C"/>
    <w:rsid w:val="00011E5D"/>
    <w:rsid w:val="000568B9"/>
    <w:rsid w:val="0009447E"/>
    <w:rsid w:val="000B29ED"/>
    <w:rsid w:val="000B6144"/>
    <w:rsid w:val="000C328A"/>
    <w:rsid w:val="000D1EE8"/>
    <w:rsid w:val="00123F65"/>
    <w:rsid w:val="00142919"/>
    <w:rsid w:val="00160B24"/>
    <w:rsid w:val="00165345"/>
    <w:rsid w:val="001C026B"/>
    <w:rsid w:val="001E0057"/>
    <w:rsid w:val="001F5368"/>
    <w:rsid w:val="00202879"/>
    <w:rsid w:val="00206128"/>
    <w:rsid w:val="002118E9"/>
    <w:rsid w:val="00220070"/>
    <w:rsid w:val="00271A32"/>
    <w:rsid w:val="002748AE"/>
    <w:rsid w:val="00297C8C"/>
    <w:rsid w:val="002A247B"/>
    <w:rsid w:val="002A4880"/>
    <w:rsid w:val="002D3AB2"/>
    <w:rsid w:val="00303532"/>
    <w:rsid w:val="003B4DF9"/>
    <w:rsid w:val="004321C2"/>
    <w:rsid w:val="004C5B9C"/>
    <w:rsid w:val="004F567B"/>
    <w:rsid w:val="00560330"/>
    <w:rsid w:val="005750A4"/>
    <w:rsid w:val="00586E99"/>
    <w:rsid w:val="005B3488"/>
    <w:rsid w:val="005E1C04"/>
    <w:rsid w:val="005F10E8"/>
    <w:rsid w:val="006042D8"/>
    <w:rsid w:val="0065268D"/>
    <w:rsid w:val="00674AB2"/>
    <w:rsid w:val="006C4E2B"/>
    <w:rsid w:val="006F0650"/>
    <w:rsid w:val="00703D56"/>
    <w:rsid w:val="00714A74"/>
    <w:rsid w:val="00717DF0"/>
    <w:rsid w:val="007371EF"/>
    <w:rsid w:val="00742BA8"/>
    <w:rsid w:val="00801AC9"/>
    <w:rsid w:val="00812140"/>
    <w:rsid w:val="008137C5"/>
    <w:rsid w:val="0083538A"/>
    <w:rsid w:val="00880E3F"/>
    <w:rsid w:val="008827AB"/>
    <w:rsid w:val="00897CB5"/>
    <w:rsid w:val="008C3E31"/>
    <w:rsid w:val="00955957"/>
    <w:rsid w:val="00987ABF"/>
    <w:rsid w:val="009E1ABB"/>
    <w:rsid w:val="009E7BEF"/>
    <w:rsid w:val="00A21CCA"/>
    <w:rsid w:val="00A43779"/>
    <w:rsid w:val="00A52FE0"/>
    <w:rsid w:val="00A638FA"/>
    <w:rsid w:val="00AA5C59"/>
    <w:rsid w:val="00B21664"/>
    <w:rsid w:val="00B22AF9"/>
    <w:rsid w:val="00B234E9"/>
    <w:rsid w:val="00B33A41"/>
    <w:rsid w:val="00BA4E7B"/>
    <w:rsid w:val="00BB1896"/>
    <w:rsid w:val="00BF30EB"/>
    <w:rsid w:val="00C50189"/>
    <w:rsid w:val="00CE44CD"/>
    <w:rsid w:val="00CF2CBA"/>
    <w:rsid w:val="00D72D39"/>
    <w:rsid w:val="00D74812"/>
    <w:rsid w:val="00D808D2"/>
    <w:rsid w:val="00D92AE2"/>
    <w:rsid w:val="00DC06A0"/>
    <w:rsid w:val="00DE1D5B"/>
    <w:rsid w:val="00DE620E"/>
    <w:rsid w:val="00E0284B"/>
    <w:rsid w:val="00E30215"/>
    <w:rsid w:val="00E425EE"/>
    <w:rsid w:val="00E46A65"/>
    <w:rsid w:val="00E623EE"/>
    <w:rsid w:val="00E744E6"/>
    <w:rsid w:val="00E915F5"/>
    <w:rsid w:val="00EC4FCF"/>
    <w:rsid w:val="00ED5EFC"/>
    <w:rsid w:val="00EF72E4"/>
    <w:rsid w:val="00F17C40"/>
    <w:rsid w:val="00F6777A"/>
    <w:rsid w:val="00FB22B1"/>
    <w:rsid w:val="00FF056B"/>
    <w:rsid w:val="01A76423"/>
    <w:rsid w:val="036D48C4"/>
    <w:rsid w:val="03930B1D"/>
    <w:rsid w:val="03C74053"/>
    <w:rsid w:val="065C1379"/>
    <w:rsid w:val="06794298"/>
    <w:rsid w:val="07E7382F"/>
    <w:rsid w:val="0940374E"/>
    <w:rsid w:val="09C13F97"/>
    <w:rsid w:val="0CD173E7"/>
    <w:rsid w:val="0D945ED5"/>
    <w:rsid w:val="0DE32057"/>
    <w:rsid w:val="0E2D553D"/>
    <w:rsid w:val="0E8267A4"/>
    <w:rsid w:val="0FC12470"/>
    <w:rsid w:val="1225738B"/>
    <w:rsid w:val="12B53745"/>
    <w:rsid w:val="130B04B5"/>
    <w:rsid w:val="13807177"/>
    <w:rsid w:val="13B1080A"/>
    <w:rsid w:val="144B553E"/>
    <w:rsid w:val="150A0F04"/>
    <w:rsid w:val="150C4A77"/>
    <w:rsid w:val="15EA6D51"/>
    <w:rsid w:val="171A628F"/>
    <w:rsid w:val="185E0D4C"/>
    <w:rsid w:val="18EB2708"/>
    <w:rsid w:val="18F118A5"/>
    <w:rsid w:val="1BD8154F"/>
    <w:rsid w:val="1D8E23E8"/>
    <w:rsid w:val="1EBC189F"/>
    <w:rsid w:val="1F6C2E8B"/>
    <w:rsid w:val="21FA1E90"/>
    <w:rsid w:val="22E0303D"/>
    <w:rsid w:val="23602A3F"/>
    <w:rsid w:val="24B024CC"/>
    <w:rsid w:val="24B438DD"/>
    <w:rsid w:val="25354617"/>
    <w:rsid w:val="2552184A"/>
    <w:rsid w:val="259F46FE"/>
    <w:rsid w:val="26105100"/>
    <w:rsid w:val="2D51407E"/>
    <w:rsid w:val="2E542159"/>
    <w:rsid w:val="2EC851FA"/>
    <w:rsid w:val="2F30066A"/>
    <w:rsid w:val="2F9E3F50"/>
    <w:rsid w:val="30401638"/>
    <w:rsid w:val="323043BE"/>
    <w:rsid w:val="393D28B9"/>
    <w:rsid w:val="3A0C69A9"/>
    <w:rsid w:val="3A786CC1"/>
    <w:rsid w:val="3B7C4229"/>
    <w:rsid w:val="3F8F2C54"/>
    <w:rsid w:val="403D21DD"/>
    <w:rsid w:val="40486CF2"/>
    <w:rsid w:val="437A6D95"/>
    <w:rsid w:val="44C97A98"/>
    <w:rsid w:val="45CC5F92"/>
    <w:rsid w:val="481A698B"/>
    <w:rsid w:val="4AC74671"/>
    <w:rsid w:val="4C943432"/>
    <w:rsid w:val="4DB90D57"/>
    <w:rsid w:val="4F5674C6"/>
    <w:rsid w:val="51C9003E"/>
    <w:rsid w:val="54D954E8"/>
    <w:rsid w:val="54FD452D"/>
    <w:rsid w:val="554E038C"/>
    <w:rsid w:val="55534C82"/>
    <w:rsid w:val="58850041"/>
    <w:rsid w:val="60672FB9"/>
    <w:rsid w:val="60D956A0"/>
    <w:rsid w:val="6A17543A"/>
    <w:rsid w:val="6B5E5695"/>
    <w:rsid w:val="6B661A66"/>
    <w:rsid w:val="6BA61E65"/>
    <w:rsid w:val="6C9974CA"/>
    <w:rsid w:val="6E9E23ED"/>
    <w:rsid w:val="70C5251D"/>
    <w:rsid w:val="71115BBA"/>
    <w:rsid w:val="718723AE"/>
    <w:rsid w:val="725958EE"/>
    <w:rsid w:val="73CC6C88"/>
    <w:rsid w:val="74DC48C7"/>
    <w:rsid w:val="7780758D"/>
    <w:rsid w:val="7A860409"/>
    <w:rsid w:val="7B602E4F"/>
    <w:rsid w:val="7ED741A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hAnsi="宋体"/>
      <w:kern w:val="0"/>
    </w:rPr>
  </w:style>
  <w:style w:type="paragraph" w:customStyle="1" w:styleId="7">
    <w:name w:val="Char1"/>
    <w:basedOn w:val="1"/>
    <w:uiPriority w:val="0"/>
    <w:pPr>
      <w:widowControl/>
      <w:spacing w:after="160" w:line="240" w:lineRule="exact"/>
      <w:jc w:val="left"/>
    </w:pPr>
    <w:rPr>
      <w:rFonts w:ascii="Verdana" w:hAnsi="Verdana" w:eastAsia="宋体" w:cs="Verdana"/>
      <w:sz w:val="24"/>
      <w:lang w:eastAsia="en-US"/>
    </w:rPr>
  </w:style>
  <w:style w:type="character" w:customStyle="1" w:styleId="8">
    <w:name w:val="页眉 Char"/>
    <w:basedOn w:val="5"/>
    <w:link w:val="3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650</Words>
  <Characters>3708</Characters>
  <Lines>30</Lines>
  <Paragraphs>8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P&amp;G</cp:lastModifiedBy>
  <cp:lastPrinted>2018-03-26T11:47:40Z</cp:lastPrinted>
  <dcterms:modified xsi:type="dcterms:W3CDTF">2018-03-26T11:48:24Z</dcterms:modified>
  <dc:title>益阳市赫山区人民政府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