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ind w:left="-15" w:leftChars="-7" w:firstLine="19" w:firstLineChars="6"/>
        <w:rPr>
          <w:rFonts w:hint="eastAsia" w:ascii="黑体" w:hAnsi="黑体" w:eastAsia="黑体"/>
          <w:bCs/>
          <w:sz w:val="32"/>
          <w:szCs w:val="32"/>
        </w:rPr>
      </w:pPr>
      <w:r>
        <w:rPr>
          <w:rFonts w:ascii="黑体" w:hAnsi="黑体" w:eastAsia="黑体"/>
          <w:bCs/>
          <w:sz w:val="32"/>
          <w:szCs w:val="32"/>
        </w:rPr>
        <w:t>HSDR－201</w:t>
      </w:r>
      <w:r>
        <w:rPr>
          <w:rFonts w:hint="eastAsia" w:ascii="黑体" w:hAnsi="黑体" w:eastAsia="黑体"/>
          <w:bCs/>
          <w:sz w:val="32"/>
          <w:szCs w:val="32"/>
          <w:lang w:val="en-US" w:eastAsia="zh-CN"/>
        </w:rPr>
        <w:t>8</w:t>
      </w:r>
      <w:r>
        <w:rPr>
          <w:rFonts w:ascii="黑体" w:hAnsi="黑体" w:eastAsia="黑体"/>
          <w:bCs/>
          <w:sz w:val="32"/>
          <w:szCs w:val="32"/>
        </w:rPr>
        <w:t>－010</w:t>
      </w:r>
      <w:r>
        <w:rPr>
          <w:rFonts w:hint="eastAsia" w:ascii="黑体" w:hAnsi="黑体" w:eastAsia="黑体"/>
          <w:bCs/>
          <w:sz w:val="32"/>
          <w:szCs w:val="32"/>
          <w:lang w:val="en-US" w:eastAsia="zh-CN"/>
        </w:rPr>
        <w:t>04</w:t>
      </w:r>
    </w:p>
    <w:p>
      <w:pPr>
        <w:spacing w:line="360" w:lineRule="exact"/>
        <w:ind w:left="-15" w:leftChars="-7" w:firstLine="19" w:firstLineChars="6"/>
        <w:jc w:val="center"/>
        <w:rPr>
          <w:sz w:val="32"/>
          <w:szCs w:val="32"/>
        </w:rPr>
      </w:pPr>
    </w:p>
    <w:p>
      <w:pPr>
        <w:spacing w:line="500" w:lineRule="exact"/>
        <w:ind w:left="-15" w:leftChars="-7" w:firstLine="19" w:firstLineChars="6"/>
        <w:jc w:val="center"/>
        <w:rPr>
          <w:sz w:val="32"/>
          <w:szCs w:val="32"/>
        </w:rPr>
      </w:pPr>
    </w:p>
    <w:p>
      <w:pPr>
        <w:spacing w:line="500" w:lineRule="exact"/>
        <w:ind w:left="-15" w:leftChars="-7" w:firstLine="19" w:firstLineChars="6"/>
        <w:jc w:val="center"/>
        <w:rPr>
          <w:sz w:val="32"/>
          <w:szCs w:val="32"/>
        </w:rPr>
      </w:pPr>
    </w:p>
    <w:p>
      <w:pPr>
        <w:spacing w:line="500" w:lineRule="exact"/>
        <w:ind w:left="-15" w:leftChars="-7" w:firstLine="19" w:firstLineChars="6"/>
        <w:jc w:val="center"/>
        <w:rPr>
          <w:sz w:val="32"/>
          <w:szCs w:val="32"/>
        </w:rPr>
      </w:pPr>
    </w:p>
    <w:p>
      <w:pPr>
        <w:spacing w:line="500" w:lineRule="exact"/>
        <w:ind w:left="-15" w:leftChars="-7" w:firstLine="19" w:firstLineChars="6"/>
        <w:jc w:val="center"/>
        <w:rPr>
          <w:sz w:val="32"/>
          <w:szCs w:val="32"/>
        </w:rPr>
      </w:pPr>
    </w:p>
    <w:p>
      <w:pPr>
        <w:spacing w:line="400" w:lineRule="exact"/>
        <w:ind w:left="-15" w:leftChars="-7" w:firstLine="19" w:firstLineChars="6"/>
        <w:jc w:val="center"/>
        <w:rPr>
          <w:sz w:val="32"/>
          <w:szCs w:val="32"/>
        </w:rPr>
      </w:pPr>
    </w:p>
    <w:p>
      <w:pPr>
        <w:widowControl w:val="0"/>
        <w:wordWrap/>
        <w:adjustRightInd/>
        <w:snapToGrid/>
        <w:spacing w:line="820" w:lineRule="exact"/>
        <w:ind w:left="0" w:leftChars="0" w:right="0" w:firstLine="640" w:firstLineChars="0"/>
        <w:jc w:val="both"/>
        <w:textAlignment w:val="auto"/>
        <w:outlineLvl w:val="9"/>
        <w:rPr>
          <w:sz w:val="32"/>
          <w:szCs w:val="32"/>
        </w:rPr>
      </w:pPr>
    </w:p>
    <w:p>
      <w:pPr>
        <w:spacing w:before="24" w:line="640" w:lineRule="exact"/>
        <w:ind w:left="-15" w:leftChars="-7" w:firstLine="19" w:firstLineChars="6"/>
        <w:jc w:val="center"/>
        <w:rPr>
          <w:rFonts w:ascii="仿宋" w:hAnsi="仿宋" w:eastAsia="仿宋"/>
          <w:sz w:val="32"/>
          <w:szCs w:val="32"/>
        </w:rPr>
      </w:pPr>
      <w:r>
        <w:rPr>
          <w:rFonts w:hint="eastAsia" w:ascii="仿宋" w:hAnsi="仿宋" w:eastAsia="仿宋" w:cs="仿宋"/>
          <w:sz w:val="32"/>
          <w:szCs w:val="32"/>
        </w:rPr>
        <w:t>益赫政办发</w:t>
      </w:r>
      <w:bookmarkStart w:id="0" w:name="_GoBack"/>
      <w:bookmarkEnd w:id="0"/>
      <w:r>
        <w:rPr>
          <w:rFonts w:hint="eastAsia" w:ascii="仿宋_GB2312" w:hAnsi="仿宋" w:eastAsia="仿宋_GB2312" w:cs="仿宋_GB2312"/>
          <w:sz w:val="32"/>
          <w:szCs w:val="32"/>
        </w:rPr>
        <w:t>〔</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_GB2312" w:hAnsi="仿宋" w:eastAsia="仿宋_GB2312" w:cs="仿宋_GB2312"/>
          <w:sz w:val="32"/>
          <w:szCs w:val="32"/>
        </w:rPr>
        <w:t>〕</w:t>
      </w:r>
      <w:r>
        <w:rPr>
          <w:rFonts w:hint="eastAsia" w:ascii="仿宋" w:hAnsi="仿宋" w:eastAsia="仿宋" w:cs="仿宋"/>
          <w:sz w:val="32"/>
          <w:szCs w:val="32"/>
          <w:lang w:val="en-US" w:eastAsia="zh-CN"/>
        </w:rPr>
        <w:t>17</w:t>
      </w:r>
      <w:r>
        <w:rPr>
          <w:rFonts w:hint="eastAsia" w:ascii="仿宋" w:hAnsi="仿宋" w:eastAsia="仿宋" w:cs="仿宋"/>
          <w:sz w:val="32"/>
          <w:szCs w:val="32"/>
        </w:rPr>
        <w:t>号</w:t>
      </w:r>
    </w:p>
    <w:p>
      <w:pPr>
        <w:widowControl w:val="0"/>
        <w:wordWrap/>
        <w:adjustRightInd/>
        <w:snapToGrid/>
        <w:spacing w:line="1200" w:lineRule="exact"/>
        <w:ind w:left="0" w:leftChars="0" w:right="0" w:firstLine="643" w:firstLineChars="0"/>
        <w:jc w:val="both"/>
        <w:textAlignment w:val="auto"/>
        <w:outlineLvl w:val="9"/>
        <w:rPr>
          <w:rFonts w:ascii="仿宋" w:hAnsi="仿宋" w:eastAsia="仿宋"/>
          <w:b/>
          <w:bCs/>
          <w:sz w:val="32"/>
          <w:szCs w:val="32"/>
        </w:rPr>
      </w:pPr>
    </w:p>
    <w:p>
      <w:pPr>
        <w:widowControl w:val="0"/>
        <w:tabs>
          <w:tab w:val="left" w:pos="1120"/>
          <w:tab w:val="center" w:pos="4422"/>
          <w:tab w:val="left" w:pos="8100"/>
        </w:tabs>
        <w:wordWrap/>
        <w:adjustRightInd/>
        <w:snapToGrid/>
        <w:spacing w:line="600" w:lineRule="exact"/>
        <w:ind w:left="0" w:leftChars="0" w:right="0" w:firstLine="0" w:firstLineChars="0"/>
        <w:jc w:val="center"/>
        <w:textAlignment w:val="auto"/>
        <w:outlineLvl w:val="9"/>
        <w:rPr>
          <w:rFonts w:hint="eastAsia" w:ascii="方正小标宋简体" w:eastAsia="方正小标宋简体" w:cs="宋体"/>
          <w:b w:val="0"/>
          <w:bCs/>
          <w:color w:val="000000"/>
          <w:kern w:val="0"/>
          <w:sz w:val="44"/>
          <w:szCs w:val="44"/>
        </w:rPr>
      </w:pPr>
      <w:r>
        <w:rPr>
          <w:rFonts w:hint="eastAsia" w:ascii="方正小标宋简体" w:eastAsia="方正小标宋简体" w:cs="宋体"/>
          <w:b w:val="0"/>
          <w:bCs/>
          <w:color w:val="000000"/>
          <w:kern w:val="0"/>
          <w:sz w:val="44"/>
          <w:szCs w:val="44"/>
        </w:rPr>
        <w:t>益阳市赫山区人民政府办公室</w:t>
      </w:r>
    </w:p>
    <w:p>
      <w:pPr>
        <w:widowControl w:val="0"/>
        <w:tabs>
          <w:tab w:val="left" w:pos="1120"/>
          <w:tab w:val="center" w:pos="4422"/>
          <w:tab w:val="left" w:pos="8100"/>
        </w:tabs>
        <w:wordWrap/>
        <w:adjustRightInd/>
        <w:snapToGrid/>
        <w:spacing w:line="600" w:lineRule="exact"/>
        <w:ind w:left="0" w:leftChars="0" w:right="0" w:firstLine="0" w:firstLineChars="0"/>
        <w:jc w:val="center"/>
        <w:textAlignment w:val="auto"/>
        <w:outlineLvl w:val="9"/>
        <w:rPr>
          <w:rFonts w:hint="eastAsia" w:ascii="方正小标宋简体" w:eastAsia="方正小标宋简体" w:cs="宋体"/>
          <w:b w:val="0"/>
          <w:bCs/>
          <w:color w:val="000000"/>
          <w:kern w:val="0"/>
          <w:sz w:val="44"/>
          <w:szCs w:val="44"/>
        </w:rPr>
      </w:pPr>
      <w:r>
        <w:rPr>
          <w:rFonts w:hint="eastAsia" w:ascii="方正小标宋简体" w:eastAsia="方正小标宋简体" w:cs="宋体"/>
          <w:b w:val="0"/>
          <w:bCs/>
          <w:color w:val="000000"/>
          <w:kern w:val="0"/>
          <w:sz w:val="44"/>
          <w:szCs w:val="44"/>
        </w:rPr>
        <w:t>关于印发《赫山区水库渔业发展规划</w:t>
      </w:r>
    </w:p>
    <w:p>
      <w:pPr>
        <w:widowControl w:val="0"/>
        <w:tabs>
          <w:tab w:val="left" w:pos="1120"/>
          <w:tab w:val="center" w:pos="4422"/>
          <w:tab w:val="left" w:pos="8100"/>
        </w:tabs>
        <w:wordWrap/>
        <w:adjustRightInd/>
        <w:snapToGrid/>
        <w:spacing w:line="600" w:lineRule="exact"/>
        <w:ind w:left="0" w:leftChars="0" w:right="0" w:firstLine="0" w:firstLineChars="0"/>
        <w:jc w:val="center"/>
        <w:textAlignment w:val="auto"/>
        <w:outlineLvl w:val="9"/>
        <w:rPr>
          <w:rFonts w:hint="eastAsia" w:ascii="方正小标宋简体" w:eastAsia="方正小标宋简体" w:cs="宋体"/>
          <w:b w:val="0"/>
          <w:bCs/>
          <w:color w:val="000000"/>
          <w:kern w:val="0"/>
          <w:sz w:val="44"/>
          <w:szCs w:val="44"/>
        </w:rPr>
      </w:pPr>
      <w:r>
        <w:rPr>
          <w:rFonts w:hint="eastAsia" w:ascii="方正小标宋简体" w:eastAsia="方正小标宋简体" w:cs="宋体"/>
          <w:b w:val="0"/>
          <w:bCs/>
          <w:color w:val="000000"/>
          <w:kern w:val="0"/>
          <w:sz w:val="44"/>
          <w:szCs w:val="44"/>
          <w:lang w:eastAsia="zh-CN"/>
        </w:rPr>
        <w:t>（</w:t>
      </w:r>
      <w:r>
        <w:rPr>
          <w:rFonts w:hint="eastAsia" w:ascii="方正小标宋简体" w:eastAsia="方正小标宋简体" w:cs="宋体"/>
          <w:b w:val="0"/>
          <w:bCs/>
          <w:color w:val="000000"/>
          <w:kern w:val="0"/>
          <w:sz w:val="44"/>
          <w:szCs w:val="44"/>
        </w:rPr>
        <w:t>2017</w:t>
      </w:r>
      <w:r>
        <w:rPr>
          <w:rFonts w:hint="eastAsia" w:ascii="方正小标宋简体" w:eastAsia="方正小标宋简体" w:cs="宋体"/>
          <w:b w:val="0"/>
          <w:bCs/>
          <w:color w:val="000000"/>
          <w:kern w:val="0"/>
          <w:sz w:val="44"/>
          <w:szCs w:val="44"/>
          <w:lang w:eastAsia="zh-CN"/>
        </w:rPr>
        <w:t>—</w:t>
      </w:r>
      <w:r>
        <w:rPr>
          <w:rFonts w:hint="eastAsia" w:ascii="方正小标宋简体" w:eastAsia="方正小标宋简体" w:cs="宋体"/>
          <w:b w:val="0"/>
          <w:bCs/>
          <w:color w:val="000000"/>
          <w:kern w:val="0"/>
          <w:sz w:val="44"/>
          <w:szCs w:val="44"/>
        </w:rPr>
        <w:t>2030年）》的通知</w:t>
      </w:r>
    </w:p>
    <w:p>
      <w:pPr>
        <w:widowControl w:val="0"/>
        <w:wordWrap/>
        <w:adjustRightInd/>
        <w:snapToGrid/>
        <w:spacing w:line="260" w:lineRule="exact"/>
        <w:ind w:left="0" w:leftChars="0" w:right="0" w:firstLine="0" w:firstLineChars="0"/>
        <w:jc w:val="left"/>
        <w:textAlignment w:val="auto"/>
        <w:outlineLvl w:val="9"/>
        <w:rPr>
          <w:rFonts w:hint="eastAsia" w:ascii="仿宋" w:eastAsia="仿宋" w:cs="仿宋"/>
          <w:b w:val="0"/>
          <w:bCs/>
          <w:color w:val="000000"/>
          <w:kern w:val="0"/>
          <w:sz w:val="32"/>
          <w:szCs w:val="32"/>
        </w:rPr>
      </w:pPr>
    </w:p>
    <w:p>
      <w:pPr>
        <w:widowControl w:val="0"/>
        <w:wordWrap/>
        <w:adjustRightInd/>
        <w:snapToGrid/>
        <w:spacing w:line="500" w:lineRule="exact"/>
        <w:ind w:left="0" w:leftChars="0" w:right="0"/>
        <w:jc w:val="left"/>
        <w:textAlignment w:val="auto"/>
        <w:outlineLvl w:val="9"/>
        <w:rPr>
          <w:rFonts w:hint="eastAsia" w:ascii="仿宋" w:eastAsia="仿宋" w:cs="仿宋"/>
          <w:b w:val="0"/>
          <w:bCs/>
          <w:color w:val="000000"/>
          <w:kern w:val="0"/>
          <w:sz w:val="32"/>
          <w:szCs w:val="32"/>
        </w:rPr>
      </w:pPr>
      <w:r>
        <w:rPr>
          <w:rFonts w:hint="eastAsia" w:ascii="仿宋" w:eastAsia="仿宋" w:cs="仿宋"/>
          <w:b w:val="0"/>
          <w:bCs/>
          <w:color w:val="000000"/>
          <w:kern w:val="0"/>
          <w:sz w:val="32"/>
          <w:szCs w:val="32"/>
        </w:rPr>
        <w:t>各乡、镇人民政府，街道办事处，园区管委会，区直及驻区有关单位：</w:t>
      </w:r>
    </w:p>
    <w:p>
      <w:pPr>
        <w:widowControl w:val="0"/>
        <w:wordWrap/>
        <w:adjustRightInd/>
        <w:snapToGrid/>
        <w:spacing w:line="500" w:lineRule="exact"/>
        <w:ind w:left="0" w:leftChars="0" w:right="0" w:firstLine="640"/>
        <w:jc w:val="left"/>
        <w:textAlignment w:val="auto"/>
        <w:outlineLvl w:val="9"/>
        <w:rPr>
          <w:rFonts w:hint="eastAsia" w:ascii="仿宋" w:eastAsia="仿宋" w:cs="仿宋"/>
          <w:b w:val="0"/>
          <w:bCs/>
          <w:color w:val="000000"/>
          <w:kern w:val="0"/>
          <w:sz w:val="32"/>
          <w:szCs w:val="32"/>
        </w:rPr>
      </w:pPr>
      <w:r>
        <w:rPr>
          <w:rFonts w:hint="eastAsia" w:ascii="仿宋" w:eastAsia="仿宋" w:cs="仿宋"/>
          <w:b w:val="0"/>
          <w:bCs/>
          <w:color w:val="000000"/>
          <w:kern w:val="0"/>
          <w:sz w:val="32"/>
          <w:szCs w:val="32"/>
        </w:rPr>
        <w:t>《赫山区水库渔业发展规划</w:t>
      </w:r>
      <w:r>
        <w:rPr>
          <w:rFonts w:hint="eastAsia" w:ascii="仿宋" w:eastAsia="仿宋" w:cs="仿宋"/>
          <w:b w:val="0"/>
          <w:bCs/>
          <w:color w:val="000000"/>
          <w:kern w:val="0"/>
          <w:sz w:val="32"/>
          <w:szCs w:val="32"/>
          <w:lang w:eastAsia="zh-CN"/>
        </w:rPr>
        <w:t>（</w:t>
      </w:r>
      <w:r>
        <w:rPr>
          <w:rFonts w:hint="eastAsia" w:ascii="仿宋" w:eastAsia="仿宋" w:cs="仿宋"/>
          <w:b w:val="0"/>
          <w:bCs/>
          <w:color w:val="000000"/>
          <w:kern w:val="0"/>
          <w:sz w:val="32"/>
          <w:szCs w:val="32"/>
        </w:rPr>
        <w:t>2017</w:t>
      </w:r>
      <w:r>
        <w:rPr>
          <w:rFonts w:hint="eastAsia" w:ascii="仿宋" w:eastAsia="仿宋" w:cs="仿宋"/>
          <w:b w:val="0"/>
          <w:bCs/>
          <w:color w:val="000000"/>
          <w:kern w:val="0"/>
          <w:sz w:val="32"/>
          <w:szCs w:val="32"/>
          <w:lang w:eastAsia="zh-CN"/>
        </w:rPr>
        <w:t>—</w:t>
      </w:r>
      <w:r>
        <w:rPr>
          <w:rFonts w:hint="eastAsia" w:ascii="仿宋" w:eastAsia="仿宋" w:cs="仿宋"/>
          <w:b w:val="0"/>
          <w:bCs/>
          <w:color w:val="000000"/>
          <w:kern w:val="0"/>
          <w:sz w:val="32"/>
          <w:szCs w:val="32"/>
        </w:rPr>
        <w:t>2030年）》已经区人民政府同意，现印发给你们，请认真</w:t>
      </w:r>
      <w:r>
        <w:rPr>
          <w:rFonts w:hint="eastAsia" w:ascii="仿宋" w:eastAsia="仿宋" w:cs="仿宋"/>
          <w:b w:val="0"/>
          <w:bCs/>
          <w:color w:val="000000"/>
          <w:kern w:val="0"/>
          <w:sz w:val="32"/>
          <w:szCs w:val="32"/>
          <w:lang w:val="en-US" w:eastAsia="zh-CN"/>
        </w:rPr>
        <w:t>遵照执行</w:t>
      </w:r>
      <w:r>
        <w:rPr>
          <w:rFonts w:hint="eastAsia" w:ascii="仿宋" w:eastAsia="仿宋" w:cs="仿宋"/>
          <w:b w:val="0"/>
          <w:bCs/>
          <w:color w:val="000000"/>
          <w:kern w:val="0"/>
          <w:sz w:val="32"/>
          <w:szCs w:val="32"/>
        </w:rPr>
        <w:t>。</w:t>
      </w:r>
    </w:p>
    <w:p>
      <w:pPr>
        <w:widowControl w:val="0"/>
        <w:wordWrap/>
        <w:spacing w:line="560" w:lineRule="exact"/>
        <w:ind w:left="0" w:leftChars="0" w:firstLine="640"/>
        <w:jc w:val="left"/>
        <w:textAlignment w:val="auto"/>
        <w:outlineLvl w:val="9"/>
        <w:rPr>
          <w:rFonts w:hint="eastAsia" w:ascii="仿宋" w:eastAsia="仿宋" w:cs="仿宋"/>
          <w:b w:val="0"/>
          <w:bCs/>
          <w:color w:val="000000"/>
          <w:kern w:val="0"/>
          <w:sz w:val="32"/>
          <w:szCs w:val="32"/>
        </w:rPr>
      </w:pPr>
    </w:p>
    <w:p>
      <w:pPr>
        <w:widowControl w:val="0"/>
        <w:wordWrap/>
        <w:spacing w:line="560" w:lineRule="exact"/>
        <w:ind w:left="0" w:leftChars="0" w:firstLine="640"/>
        <w:jc w:val="left"/>
        <w:textAlignment w:val="auto"/>
        <w:outlineLvl w:val="9"/>
        <w:rPr>
          <w:rFonts w:hint="eastAsia" w:ascii="仿宋" w:eastAsia="仿宋" w:cs="仿宋"/>
          <w:b w:val="0"/>
          <w:bCs/>
          <w:color w:val="000000"/>
          <w:kern w:val="0"/>
          <w:sz w:val="32"/>
          <w:szCs w:val="32"/>
        </w:rPr>
      </w:pPr>
    </w:p>
    <w:p>
      <w:pPr>
        <w:widowControl w:val="0"/>
        <w:wordWrap/>
        <w:adjustRightInd w:val="0"/>
        <w:snapToGrid w:val="0"/>
        <w:spacing w:line="560" w:lineRule="exact"/>
        <w:ind w:left="0" w:leftChars="0" w:right="641" w:firstLine="3780"/>
        <w:jc w:val="center"/>
        <w:textAlignment w:val="auto"/>
        <w:outlineLvl w:val="9"/>
        <w:rPr>
          <w:rFonts w:hint="eastAsia" w:ascii="仿宋" w:eastAsia="仿宋" w:cs="仿宋"/>
          <w:b w:val="0"/>
          <w:bCs/>
          <w:color w:val="000000"/>
          <w:kern w:val="0"/>
          <w:sz w:val="32"/>
          <w:szCs w:val="32"/>
        </w:rPr>
      </w:pPr>
      <w:r>
        <w:rPr>
          <w:rFonts w:hint="eastAsia" w:ascii="仿宋" w:eastAsia="仿宋" w:cs="仿宋"/>
          <w:b w:val="0"/>
          <w:bCs/>
          <w:color w:val="000000"/>
          <w:kern w:val="0"/>
          <w:sz w:val="32"/>
          <w:szCs w:val="32"/>
        </w:rPr>
        <w:t>益阳市赫山区人民政府办公室</w:t>
      </w:r>
    </w:p>
    <w:p>
      <w:pPr>
        <w:widowControl w:val="0"/>
        <w:wordWrap/>
        <w:adjustRightInd w:val="0"/>
        <w:snapToGrid w:val="0"/>
        <w:spacing w:line="560" w:lineRule="exact"/>
        <w:ind w:left="0" w:leftChars="0" w:right="641" w:firstLine="3780"/>
        <w:jc w:val="center"/>
        <w:textAlignment w:val="auto"/>
        <w:outlineLvl w:val="9"/>
        <w:rPr>
          <w:rFonts w:hint="eastAsia" w:ascii="仿宋" w:eastAsia="仿宋" w:cs="仿宋"/>
          <w:b w:val="0"/>
          <w:bCs/>
          <w:color w:val="000000"/>
          <w:kern w:val="0"/>
          <w:sz w:val="32"/>
          <w:szCs w:val="32"/>
        </w:rPr>
      </w:pPr>
      <w:r>
        <w:rPr>
          <w:rFonts w:hint="eastAsia" w:ascii="仿宋" w:eastAsia="仿宋" w:cs="仿宋"/>
          <w:b w:val="0"/>
          <w:bCs/>
          <w:color w:val="000000"/>
          <w:kern w:val="0"/>
          <w:sz w:val="32"/>
          <w:szCs w:val="32"/>
        </w:rPr>
        <w:t>2018年</w:t>
      </w:r>
      <w:r>
        <w:rPr>
          <w:rFonts w:hint="eastAsia" w:ascii="仿宋" w:eastAsia="仿宋" w:cs="仿宋"/>
          <w:b w:val="0"/>
          <w:bCs/>
          <w:color w:val="000000"/>
          <w:kern w:val="0"/>
          <w:sz w:val="32"/>
          <w:szCs w:val="32"/>
          <w:lang w:val="en-US" w:eastAsia="zh-CN"/>
        </w:rPr>
        <w:t>6</w:t>
      </w:r>
      <w:r>
        <w:rPr>
          <w:rFonts w:hint="eastAsia" w:ascii="仿宋" w:eastAsia="仿宋" w:cs="仿宋"/>
          <w:b w:val="0"/>
          <w:bCs/>
          <w:color w:val="000000"/>
          <w:kern w:val="0"/>
          <w:sz w:val="32"/>
          <w:szCs w:val="32"/>
        </w:rPr>
        <w:t>月</w:t>
      </w:r>
      <w:r>
        <w:rPr>
          <w:rFonts w:hint="eastAsia" w:ascii="仿宋" w:eastAsia="仿宋" w:cs="仿宋"/>
          <w:b w:val="0"/>
          <w:bCs/>
          <w:color w:val="000000"/>
          <w:kern w:val="0"/>
          <w:sz w:val="32"/>
          <w:szCs w:val="32"/>
          <w:lang w:val="en-US" w:eastAsia="zh-CN"/>
        </w:rPr>
        <w:t>28</w:t>
      </w:r>
      <w:r>
        <w:rPr>
          <w:rFonts w:hint="eastAsia" w:ascii="仿宋" w:eastAsia="仿宋" w:cs="仿宋"/>
          <w:b w:val="0"/>
          <w:bCs/>
          <w:color w:val="000000"/>
          <w:kern w:val="0"/>
          <w:sz w:val="32"/>
          <w:szCs w:val="32"/>
        </w:rPr>
        <w:t>日</w:t>
      </w:r>
    </w:p>
    <w:p>
      <w:pPr>
        <w:widowControl w:val="0"/>
        <w:wordWrap/>
        <w:adjustRightInd w:val="0"/>
        <w:snapToGrid w:val="0"/>
        <w:spacing w:line="400" w:lineRule="exact"/>
        <w:ind w:left="0" w:leftChars="0" w:right="0" w:firstLine="640" w:firstLineChars="200"/>
        <w:jc w:val="both"/>
        <w:textAlignment w:val="auto"/>
        <w:outlineLvl w:val="9"/>
        <w:rPr>
          <w:rFonts w:hint="eastAsia" w:ascii="仿宋" w:eastAsia="仿宋" w:cs="仿宋"/>
          <w:b w:val="0"/>
          <w:bCs/>
          <w:color w:val="000000"/>
          <w:kern w:val="0"/>
          <w:sz w:val="32"/>
          <w:szCs w:val="32"/>
        </w:rPr>
      </w:pP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此件主动公开）</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赫山区水库渔业发展规划</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2017</w:t>
      </w: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rPr>
        <w:t>2030年）</w:t>
      </w:r>
    </w:p>
    <w:p>
      <w:pPr>
        <w:widowControl/>
        <w:pBdr>
          <w:top w:val="none" w:color="auto" w:sz="0" w:space="0"/>
          <w:bottom w:val="none" w:color="auto" w:sz="0" w:space="0"/>
        </w:pBdr>
        <w:spacing w:before="0" w:beforeLines="0" w:beforeAutospacing="0" w:after="0" w:afterLines="0" w:afterAutospacing="0" w:line="450" w:lineRule="atLeast"/>
        <w:ind w:left="0" w:leftChars="0" w:right="0" w:firstLine="0" w:firstLineChars="0"/>
        <w:jc w:val="center"/>
        <w:rPr>
          <w:rFonts w:hint="eastAsia" w:ascii="黑体" w:hAnsi="黑体" w:eastAsia="黑体"/>
          <w:b w:val="0"/>
          <w:bCs/>
          <w:sz w:val="32"/>
          <w:szCs w:val="32"/>
          <w:lang w:val="en-US" w:eastAsia="zh-CN"/>
        </w:rPr>
      </w:pPr>
    </w:p>
    <w:p>
      <w:pPr>
        <w:widowControl w:val="0"/>
        <w:pBdr>
          <w:top w:val="none" w:color="auto" w:sz="0" w:space="0"/>
          <w:bottom w:val="none" w:color="auto" w:sz="0" w:space="0"/>
        </w:pBdr>
        <w:wordWrap/>
        <w:adjustRightInd/>
        <w:snapToGrid/>
        <w:spacing w:beforeAutospacing="0" w:afterAutospacing="0" w:line="600" w:lineRule="exact"/>
        <w:ind w:right="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第一章  总  则</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第一节  前言</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为加快推进我区水库渔业转型升级，</w:t>
      </w:r>
      <w:r>
        <w:rPr>
          <w:rFonts w:hint="eastAsia" w:ascii="仿宋" w:hAnsi="仿宋" w:eastAsia="仿宋" w:cs="仿宋"/>
          <w:b w:val="0"/>
          <w:bCs/>
          <w:sz w:val="32"/>
          <w:szCs w:val="32"/>
          <w:lang w:val="en-US" w:eastAsia="zh-CN"/>
        </w:rPr>
        <w:t>规范水库渔业利用，</w:t>
      </w:r>
      <w:r>
        <w:rPr>
          <w:rFonts w:hint="eastAsia" w:ascii="仿宋" w:hAnsi="仿宋" w:eastAsia="仿宋" w:cs="仿宋"/>
          <w:b w:val="0"/>
          <w:bCs/>
          <w:sz w:val="32"/>
          <w:szCs w:val="32"/>
          <w:lang w:eastAsia="zh-CN"/>
        </w:rPr>
        <w:t>切实加强对水库水质的保护，按照生态优先和可持续发展原则，根据《中华人民共和国水法》《中华人民共和国渔业法》等法律法规，对照《地表水环境质量标准》（GB3838）和《渔业水质标准》（GB11607），结合我区实际，特编制本规划。</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第二节  编制依据</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1</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《中华人民共和国环境保护法》；</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2</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《中华人民共和国水污染防治法》；</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3</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《中华人民共和国渔业法》；</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4</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《中华人民共和国水法》；</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《生活饮用水卫生标准》；</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《农业部关于印发&lt;养殖水域滩涂规划编制工作规范&gt;和&lt;养殖水域滩涂规划编制大纲&gt;的通知》（农渔发</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rPr>
        <w:t>2016</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rPr>
        <w:t>39号）；</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7）</w:t>
      </w:r>
      <w:r>
        <w:rPr>
          <w:rFonts w:hint="eastAsia" w:ascii="仿宋" w:hAnsi="仿宋" w:eastAsia="仿宋" w:cs="仿宋"/>
          <w:b w:val="0"/>
          <w:bCs/>
          <w:sz w:val="32"/>
          <w:szCs w:val="32"/>
        </w:rPr>
        <w:t>《全国渔业发展第十三个五年规划（2016</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2020年）》；</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lang w:eastAsia="zh-CN"/>
        </w:rPr>
        <w:t>《农业部办公厅关于印发</w:t>
      </w:r>
      <w:r>
        <w:rPr>
          <w:rFonts w:hint="eastAsia" w:ascii="仿宋" w:hAnsi="仿宋" w:eastAsia="仿宋" w:cs="仿宋"/>
          <w:b w:val="0"/>
          <w:bCs/>
          <w:sz w:val="32"/>
          <w:szCs w:val="32"/>
          <w:lang w:val="en-US" w:eastAsia="zh-CN"/>
        </w:rPr>
        <w:t>&lt;洞庭湖区畜禽水产养殖污染治理试点工作方案&gt;的通知》（</w:t>
      </w:r>
      <w:r>
        <w:rPr>
          <w:rFonts w:hint="eastAsia" w:ascii="仿宋" w:hAnsi="仿宋" w:eastAsia="仿宋" w:cs="仿宋"/>
          <w:b w:val="0"/>
          <w:bCs/>
          <w:sz w:val="32"/>
          <w:szCs w:val="32"/>
        </w:rPr>
        <w:t>农</w:t>
      </w:r>
      <w:r>
        <w:rPr>
          <w:rFonts w:hint="eastAsia" w:ascii="仿宋" w:hAnsi="仿宋" w:eastAsia="仿宋" w:cs="仿宋"/>
          <w:b w:val="0"/>
          <w:bCs/>
          <w:sz w:val="32"/>
          <w:szCs w:val="32"/>
          <w:lang w:eastAsia="zh-CN"/>
        </w:rPr>
        <w:t>办牧</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rPr>
        <w:t>2016</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9号</w:t>
      </w:r>
      <w:r>
        <w:rPr>
          <w:rFonts w:hint="eastAsia" w:ascii="仿宋" w:hAnsi="仿宋" w:eastAsia="仿宋" w:cs="仿宋"/>
          <w:b w:val="0"/>
          <w:bCs/>
          <w:sz w:val="32"/>
          <w:szCs w:val="32"/>
          <w:lang w:val="en-US"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9）</w:t>
      </w:r>
      <w:r>
        <w:rPr>
          <w:rFonts w:hint="eastAsia" w:ascii="仿宋" w:hAnsi="仿宋" w:eastAsia="仿宋" w:cs="仿宋"/>
          <w:b w:val="0"/>
          <w:bCs/>
          <w:sz w:val="32"/>
          <w:szCs w:val="32"/>
          <w:lang w:eastAsia="zh-CN"/>
        </w:rPr>
        <w:t>《湖南省渔业条例》；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10）</w:t>
      </w:r>
      <w:r>
        <w:rPr>
          <w:rFonts w:hint="eastAsia" w:ascii="仿宋" w:hAnsi="仿宋" w:eastAsia="仿宋" w:cs="仿宋"/>
          <w:b w:val="0"/>
          <w:bCs/>
          <w:sz w:val="32"/>
          <w:szCs w:val="32"/>
        </w:rPr>
        <w:t>《湖南省人民政府关于加快全省现代渔业建设的意见》(湘政办发</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rPr>
        <w:t>2014</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rPr>
        <w:t>44号)</w:t>
      </w:r>
      <w:r>
        <w:rPr>
          <w:rFonts w:hint="eastAsia" w:ascii="仿宋" w:hAnsi="仿宋" w:eastAsia="仿宋" w:cs="仿宋"/>
          <w:b w:val="0"/>
          <w:bCs/>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11）</w:t>
      </w:r>
      <w:r>
        <w:rPr>
          <w:rFonts w:hint="eastAsia" w:ascii="仿宋" w:hAnsi="仿宋" w:eastAsia="仿宋" w:cs="仿宋"/>
          <w:b w:val="0"/>
          <w:bCs/>
          <w:sz w:val="32"/>
          <w:szCs w:val="32"/>
          <w:lang w:eastAsia="zh-CN"/>
        </w:rPr>
        <w:t>《湖南省人民政府办公厅关于印发</w:t>
      </w:r>
      <w:r>
        <w:rPr>
          <w:rFonts w:hint="eastAsia" w:ascii="仿宋" w:hAnsi="仿宋" w:eastAsia="仿宋" w:cs="仿宋"/>
          <w:b w:val="0"/>
          <w:bCs/>
          <w:sz w:val="32"/>
          <w:szCs w:val="32"/>
          <w:lang w:val="en-US" w:eastAsia="zh-CN"/>
        </w:rPr>
        <w:t>&lt;洞庭湖区养殖环境整治专项行动实施方案&gt;的通知》（湘政办函</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lang w:val="en-US" w:eastAsia="zh-CN"/>
        </w:rPr>
        <w:t>2016</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lang w:val="en-US" w:eastAsia="zh-CN"/>
        </w:rPr>
        <w:t>55号）；</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1</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《湖南省人民政府办公厅关于规范水库渔业利用加强水库水质保护的意见》（湘政办发</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rPr>
        <w:t>2016</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rPr>
        <w:t>31号)；</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w:t>
      </w:r>
      <w:r>
        <w:rPr>
          <w:rFonts w:hint="eastAsia" w:ascii="仿宋" w:hAnsi="仿宋" w:eastAsia="仿宋" w:cs="仿宋"/>
          <w:b w:val="0"/>
          <w:bCs/>
          <w:sz w:val="32"/>
          <w:szCs w:val="32"/>
          <w:lang w:val="en-US" w:eastAsia="zh-CN"/>
        </w:rPr>
        <w:t>13</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益阳市城市规划区山体水体保护管理办法</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（益政办发</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rPr>
        <w:t>201</w:t>
      </w:r>
      <w:r>
        <w:rPr>
          <w:rFonts w:hint="eastAsia" w:ascii="仿宋" w:hAnsi="仿宋" w:eastAsia="仿宋" w:cs="仿宋"/>
          <w:b w:val="0"/>
          <w:bCs/>
          <w:sz w:val="32"/>
          <w:szCs w:val="32"/>
          <w:lang w:val="en-US" w:eastAsia="zh-CN"/>
        </w:rPr>
        <w:t>7</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lang w:val="en-US" w:eastAsia="zh-CN"/>
        </w:rPr>
        <w:t>17</w:t>
      </w:r>
      <w:r>
        <w:rPr>
          <w:rFonts w:hint="eastAsia" w:ascii="仿宋" w:hAnsi="仿宋" w:eastAsia="仿宋" w:cs="仿宋"/>
          <w:b w:val="0"/>
          <w:bCs/>
          <w:sz w:val="32"/>
          <w:szCs w:val="32"/>
        </w:rPr>
        <w:t>号</w:t>
      </w:r>
      <w:r>
        <w:rPr>
          <w:rFonts w:hint="eastAsia" w:ascii="仿宋" w:hAnsi="仿宋" w:eastAsia="仿宋" w:cs="仿宋"/>
          <w:b w:val="0"/>
          <w:bCs/>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14）《益阳市城市规划区山体水体保护条例》；</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1</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《赫山区水域滩涂养殖规划（2015</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2020)》（益赫政办发</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rPr>
        <w:t>2015</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rPr>
        <w:t>39号</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lang w:eastAsia="zh-CN"/>
        </w:rPr>
        <w:t>；</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16</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《赫山区水产养殖污染防治</w:t>
      </w:r>
      <w:r>
        <w:rPr>
          <w:rFonts w:hint="eastAsia" w:ascii="仿宋" w:hAnsi="仿宋" w:eastAsia="仿宋" w:cs="仿宋"/>
          <w:b w:val="0"/>
          <w:bCs/>
          <w:sz w:val="32"/>
          <w:szCs w:val="32"/>
          <w:lang w:eastAsia="zh-CN"/>
        </w:rPr>
        <w:t>规</w:t>
      </w:r>
      <w:r>
        <w:rPr>
          <w:rFonts w:hint="eastAsia" w:ascii="仿宋" w:hAnsi="仿宋" w:eastAsia="仿宋" w:cs="仿宋"/>
          <w:b w:val="0"/>
          <w:bCs/>
          <w:sz w:val="32"/>
          <w:szCs w:val="32"/>
        </w:rPr>
        <w:t>划（2017</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2020）》</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益赫政发</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lang w:val="en-US" w:eastAsia="zh-CN"/>
        </w:rPr>
        <w:t>2018</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lang w:val="en-US" w:eastAsia="zh-CN"/>
        </w:rPr>
        <w:t>12号）</w:t>
      </w:r>
      <w:r>
        <w:rPr>
          <w:rFonts w:hint="eastAsia" w:ascii="仿宋" w:hAnsi="仿宋" w:eastAsia="仿宋" w:cs="仿宋"/>
          <w:b w:val="0"/>
          <w:bCs/>
          <w:sz w:val="32"/>
          <w:szCs w:val="32"/>
          <w:lang w:eastAsia="zh-CN"/>
        </w:rPr>
        <w:t>。</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第三节  规划期限与范围</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规划基准年为</w:t>
      </w:r>
      <w:r>
        <w:rPr>
          <w:rFonts w:hint="eastAsia" w:ascii="仿宋" w:hAnsi="仿宋" w:eastAsia="仿宋" w:cs="仿宋"/>
          <w:b w:val="0"/>
          <w:bCs/>
          <w:sz w:val="32"/>
          <w:szCs w:val="32"/>
          <w:lang w:val="en-US" w:eastAsia="zh-CN"/>
        </w:rPr>
        <w:t>2017年，规划时限为2017年至2030年。</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规划范围为区域内小Ⅱ型以上水库和骨干山塘。</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第四节  基本原则</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遵循科学规划、生态优先、保护水质、合理利用和可持续发展的原则，加强水库渔业资源和水域生态环境的保护。</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第五节  目标任务</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2019年底，通过规范水库渔业利用，全区饮用水水源地水库一级保护区的水质全面达到《地表水环境质量标准》水域功能Ⅱ类标准，并符合国家规定的《生活饮用水卫生标准》的要求；饮用水水源地水库二级保护区及所有后备饮用水水源地水库的水质达到《地表水环境质量标准》水域功能Ⅲ类及以上标准。其他水库水质达到《地表水环境质量标准》水域功能Ⅳ类及以上标准。水库渔业发展水平进一步提高，全面达到无公害水产品的产地环境和产品质量标准。</w:t>
      </w:r>
    </w:p>
    <w:p>
      <w:pPr>
        <w:widowControl w:val="0"/>
        <w:pBdr>
          <w:top w:val="none" w:color="auto" w:sz="0" w:space="0"/>
          <w:bottom w:val="none" w:color="auto" w:sz="0" w:space="0"/>
        </w:pBdr>
        <w:wordWrap/>
        <w:adjustRightInd/>
        <w:snapToGrid/>
        <w:spacing w:beforeAutospacing="0" w:afterAutospacing="0" w:line="600" w:lineRule="exact"/>
        <w:ind w:right="0"/>
        <w:jc w:val="both"/>
        <w:textAlignment w:val="auto"/>
        <w:outlineLvl w:val="9"/>
        <w:rPr>
          <w:rFonts w:hint="eastAsia" w:ascii="仿宋" w:hAnsi="仿宋" w:eastAsia="仿宋" w:cs="仿宋"/>
          <w:b w:val="0"/>
          <w:bCs/>
          <w:sz w:val="32"/>
          <w:szCs w:val="32"/>
          <w:lang w:val="en-US" w:eastAsia="zh-CN"/>
        </w:rPr>
      </w:pPr>
    </w:p>
    <w:p>
      <w:pPr>
        <w:widowControl w:val="0"/>
        <w:pBdr>
          <w:top w:val="none" w:color="auto" w:sz="0" w:space="0"/>
          <w:bottom w:val="none" w:color="auto" w:sz="0" w:space="0"/>
        </w:pBdr>
        <w:wordWrap/>
        <w:adjustRightInd/>
        <w:snapToGrid/>
        <w:spacing w:beforeAutospacing="0" w:afterAutospacing="0" w:line="600" w:lineRule="exact"/>
        <w:ind w:right="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第二章  水库水域功能区划</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 xml:space="preserve">第六节  水库承载力分析 </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一</w:t>
      </w:r>
      <w:r>
        <w:rPr>
          <w:rFonts w:hint="eastAsia" w:ascii="仿宋" w:hAnsi="仿宋" w:eastAsia="仿宋" w:cs="仿宋"/>
          <w:b w:val="0"/>
          <w:bCs/>
          <w:sz w:val="32"/>
          <w:szCs w:val="32"/>
          <w:lang w:eastAsia="zh-CN"/>
        </w:rPr>
        <w:t>、水域滩涂资源状况。赫山区位于资</w:t>
      </w:r>
      <w:r>
        <w:rPr>
          <w:rFonts w:hint="eastAsia" w:ascii="仿宋" w:hAnsi="仿宋" w:eastAsia="仿宋" w:cs="仿宋"/>
          <w:b w:val="0"/>
          <w:bCs/>
          <w:sz w:val="32"/>
          <w:szCs w:val="32"/>
          <w:lang w:val="en-US" w:eastAsia="zh-CN"/>
        </w:rPr>
        <w:t>水</w:t>
      </w:r>
      <w:r>
        <w:rPr>
          <w:rFonts w:hint="eastAsia" w:ascii="仿宋" w:hAnsi="仿宋" w:eastAsia="仿宋" w:cs="仿宋"/>
          <w:b w:val="0"/>
          <w:bCs/>
          <w:sz w:val="32"/>
          <w:szCs w:val="32"/>
          <w:lang w:eastAsia="zh-CN"/>
        </w:rPr>
        <w:t>尾闾，南洞庭湖滨，地处东经112°5'12"至112°43'57"，北纬28°16'47"至28°52'42"，南北之间直线距离60千米，东西宽64千米。位于雪峰山隆起与洞庭湖凹凸交接处，西南山丘起伏，东北江湖交错。其地势自西向东北呈三级阶梯状倾斜递降，地面高程大部分在海拔100米以下，区境以平原为主，山、丘、岗地貌齐全，具有“一分丘山两分岗，五分平原两水乡”的特点。最高点为沧水铺镇南部碧云峰，海拔502米。全区地势比降为1.3%。雪峰山余脉在区境西南部402平方公里范围内呈钳形集结，突起为高埠，地势起伏较</w:t>
      </w:r>
      <w:r>
        <w:rPr>
          <w:rFonts w:hint="eastAsia" w:ascii="仿宋" w:hAnsi="仿宋" w:eastAsia="仿宋" w:cs="仿宋"/>
          <w:b w:val="0"/>
          <w:bCs/>
          <w:sz w:val="32"/>
          <w:szCs w:val="32"/>
          <w:lang w:val="en-US" w:eastAsia="zh-CN"/>
        </w:rPr>
        <w:t>大</w:t>
      </w:r>
      <w:r>
        <w:rPr>
          <w:rFonts w:hint="eastAsia" w:ascii="仿宋" w:hAnsi="仿宋" w:eastAsia="仿宋" w:cs="仿宋"/>
          <w:b w:val="0"/>
          <w:bCs/>
          <w:sz w:val="32"/>
          <w:szCs w:val="32"/>
          <w:lang w:eastAsia="zh-CN"/>
        </w:rPr>
        <w:t>，切割深度50—150米，有18座海拔300米以上的山峰；中部地面起伏平缓，丘岗与平原相间并列，地表切割微弱；</w:t>
      </w:r>
      <w:r>
        <w:rPr>
          <w:rFonts w:hint="eastAsia" w:ascii="仿宋" w:hAnsi="仿宋" w:eastAsia="仿宋" w:cs="仿宋"/>
          <w:b w:val="0"/>
          <w:bCs w:val="0"/>
          <w:sz w:val="32"/>
          <w:szCs w:val="32"/>
          <w:lang w:val="en-US" w:eastAsia="zh-CN"/>
        </w:rPr>
        <w:t>东北部为滨湖平原，平坦开阔，耕地连片，河湖广布，土壤肥沃，为全区主要农产品基地。全区辖10个乡（镇）、6个街道、3个园区，总人口86.42万人，总面积1278.7平方公里，</w:t>
      </w:r>
      <w:r>
        <w:rPr>
          <w:rFonts w:hint="eastAsia" w:ascii="仿宋" w:hAnsi="仿宋" w:eastAsia="仿宋" w:cs="仿宋"/>
          <w:b w:val="0"/>
          <w:bCs/>
          <w:sz w:val="32"/>
          <w:szCs w:val="32"/>
          <w:lang w:eastAsia="zh-CN"/>
        </w:rPr>
        <w:t>其中水域面积20599公顷，占全区总面积的16.</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%，水域结构含湖泊2248公顷，水库1344公顷，池塘6404公顷，河沟603公顷。</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二、自然气候条件。全区属于中亚热带向北亚热带过渡的季风湿润性气候，其特点是四季分明，光热丰富，雨量充沛，盛夏较热，冬季较冷，春暖迟，秋季短，夏季多偏南风，其它季节偏北为主导风向，气温年较差大，日较差小，地区差异明显。年平均气温16.9℃，最热月（7月）平均气温29℃，最冷月（1月）平均气温4.5℃，气温年较差24.5℃，高于同纬度地区；日较差年平均7.3℃，低于同纬度地区，尤以夏季昼夜温差小。</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三、水生生物资源状况。除部分水库、湖泊外，全区所有水面水深一般为1.5—3米，泥层</w:t>
      </w:r>
      <w:r>
        <w:rPr>
          <w:rFonts w:hint="eastAsia" w:ascii="仿宋" w:hAnsi="仿宋" w:eastAsia="仿宋" w:cs="仿宋"/>
          <w:b w:val="0"/>
          <w:bCs/>
          <w:sz w:val="32"/>
          <w:szCs w:val="32"/>
          <w:lang w:val="en-US" w:eastAsia="zh-CN"/>
        </w:rPr>
        <w:t>为</w:t>
      </w:r>
      <w:r>
        <w:rPr>
          <w:rFonts w:hint="eastAsia" w:ascii="仿宋" w:hAnsi="仿宋" w:eastAsia="仿宋" w:cs="仿宋"/>
          <w:b w:val="0"/>
          <w:bCs/>
          <w:sz w:val="32"/>
          <w:szCs w:val="32"/>
          <w:lang w:eastAsia="zh-CN"/>
        </w:rPr>
        <w:t>10—40厘米，透明度</w:t>
      </w:r>
      <w:r>
        <w:rPr>
          <w:rFonts w:hint="eastAsia" w:ascii="仿宋" w:hAnsi="仿宋" w:eastAsia="仿宋" w:cs="仿宋"/>
          <w:b w:val="0"/>
          <w:bCs/>
          <w:sz w:val="32"/>
          <w:szCs w:val="32"/>
          <w:lang w:val="en-US" w:eastAsia="zh-CN"/>
        </w:rPr>
        <w:t>一般</w:t>
      </w:r>
      <w:r>
        <w:rPr>
          <w:rFonts w:hint="eastAsia" w:ascii="仿宋" w:hAnsi="仿宋" w:eastAsia="仿宋" w:cs="仿宋"/>
          <w:b w:val="0"/>
          <w:bCs/>
          <w:sz w:val="32"/>
          <w:szCs w:val="32"/>
          <w:lang w:eastAsia="zh-CN"/>
        </w:rPr>
        <w:t>为30—60厘米，池水上、下温差极小，完全循环，光合作用强烈，PH值为7</w:t>
      </w:r>
      <w:r>
        <w:rPr>
          <w:rFonts w:hint="eastAsia" w:ascii="仿宋" w:hAnsi="仿宋" w:eastAsia="仿宋" w:cs="仿宋"/>
          <w:b w:val="0"/>
          <w:bCs/>
          <w:sz w:val="32"/>
          <w:szCs w:val="32"/>
          <w:lang w:val="en-US" w:eastAsia="zh-CN"/>
        </w:rPr>
        <w:t>—7.8，</w:t>
      </w:r>
      <w:r>
        <w:rPr>
          <w:rFonts w:hint="eastAsia" w:ascii="仿宋" w:hAnsi="仿宋" w:eastAsia="仿宋" w:cs="仿宋"/>
          <w:b w:val="0"/>
          <w:bCs/>
          <w:sz w:val="32"/>
          <w:szCs w:val="32"/>
          <w:lang w:eastAsia="zh-CN"/>
        </w:rPr>
        <w:t>溶氧量为4.61</w:t>
      </w:r>
      <w:r>
        <w:rPr>
          <w:rFonts w:hint="eastAsia" w:ascii="仿宋" w:hAnsi="仿宋" w:eastAsia="仿宋" w:cs="仿宋"/>
          <w:b w:val="0"/>
          <w:bCs/>
          <w:sz w:val="32"/>
          <w:szCs w:val="32"/>
          <w:lang w:val="en-US" w:eastAsia="zh-CN"/>
        </w:rPr>
        <w:t>毫克</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升，</w:t>
      </w:r>
      <w:r>
        <w:rPr>
          <w:rFonts w:hint="eastAsia" w:ascii="仿宋" w:hAnsi="仿宋" w:eastAsia="仿宋" w:cs="仿宋"/>
          <w:b w:val="0"/>
          <w:bCs/>
          <w:sz w:val="32"/>
          <w:szCs w:val="32"/>
          <w:lang w:eastAsia="zh-CN"/>
        </w:rPr>
        <w:t>硝酸氨0.22—2.28</w:t>
      </w:r>
      <w:r>
        <w:rPr>
          <w:rFonts w:hint="eastAsia" w:ascii="仿宋" w:hAnsi="仿宋" w:eastAsia="仿宋" w:cs="仿宋"/>
          <w:b w:val="0"/>
          <w:bCs/>
          <w:sz w:val="32"/>
          <w:szCs w:val="32"/>
          <w:lang w:val="en-US" w:eastAsia="zh-CN"/>
        </w:rPr>
        <w:t>毫克</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升</w:t>
      </w:r>
      <w:r>
        <w:rPr>
          <w:rFonts w:hint="eastAsia" w:ascii="仿宋" w:hAnsi="仿宋" w:eastAsia="仿宋" w:cs="仿宋"/>
          <w:b w:val="0"/>
          <w:bCs/>
          <w:sz w:val="32"/>
          <w:szCs w:val="32"/>
          <w:lang w:eastAsia="zh-CN"/>
        </w:rPr>
        <w:t>，亚硝酸氨0.03—0.068</w:t>
      </w:r>
      <w:r>
        <w:rPr>
          <w:rFonts w:hint="eastAsia" w:ascii="仿宋" w:hAnsi="仿宋" w:eastAsia="仿宋" w:cs="仿宋"/>
          <w:b w:val="0"/>
          <w:bCs/>
          <w:sz w:val="32"/>
          <w:szCs w:val="32"/>
          <w:lang w:val="en-US" w:eastAsia="zh-CN"/>
        </w:rPr>
        <w:t>毫克</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升。</w:t>
      </w:r>
      <w:r>
        <w:rPr>
          <w:rFonts w:hint="eastAsia" w:ascii="仿宋" w:hAnsi="仿宋" w:eastAsia="仿宋" w:cs="仿宋"/>
          <w:b w:val="0"/>
          <w:bCs/>
          <w:sz w:val="32"/>
          <w:szCs w:val="32"/>
          <w:lang w:eastAsia="zh-CN"/>
        </w:rPr>
        <w:t>浮游生物含量丰富，浮游植物以硅藻、蓝藻占优势，浮游动物以原生动物、轮虫、枝角类为主，水生维管束植物主要有轮叶黑藻、马来眼子草、苦草等，这些水草不仅是草食性鱼类、蟹类的天然饵料，也是草上产卵鱼类的繁殖场所。</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全区水产资源丰富，有鱼类11</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lang w:eastAsia="zh-CN"/>
        </w:rPr>
        <w:t>种，隶属12目23科，主要经济鱼类有青、草、鲢、鳙、鲤、鲫等30多种，名特优品种有鳜鱼、大口鲶、斑点叉尾鮰、虾、蟹、黄鳝等10多种，高等水生植物有茭白、菱角、荸荠等。</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水域环境状况</w:t>
      </w:r>
      <w:r>
        <w:rPr>
          <w:rFonts w:hint="eastAsia" w:ascii="仿宋" w:hAnsi="仿宋" w:eastAsia="仿宋" w:cs="仿宋"/>
          <w:b w:val="0"/>
          <w:bCs/>
          <w:sz w:val="32"/>
          <w:szCs w:val="32"/>
          <w:lang w:eastAsia="zh-CN"/>
        </w:rPr>
        <w:t>。全区水资源总量333.28亿立方米，由大气降水、过境客水和地下水三个部分组成。</w:t>
      </w:r>
      <w:r>
        <w:rPr>
          <w:rFonts w:hint="eastAsia" w:ascii="仿宋" w:hAnsi="仿宋" w:eastAsia="仿宋" w:cs="仿宋"/>
          <w:b w:val="0"/>
          <w:bCs/>
          <w:sz w:val="32"/>
          <w:szCs w:val="32"/>
          <w:lang w:val="en-US" w:eastAsia="zh-CN"/>
        </w:rPr>
        <w:t>区</w:t>
      </w:r>
      <w:r>
        <w:rPr>
          <w:rFonts w:hint="eastAsia" w:ascii="仿宋" w:hAnsi="仿宋" w:eastAsia="仿宋" w:cs="仿宋"/>
          <w:b w:val="0"/>
          <w:bCs/>
          <w:sz w:val="32"/>
          <w:szCs w:val="32"/>
          <w:lang w:eastAsia="zh-CN"/>
        </w:rPr>
        <w:t>境内水系发达，有长度5公里以上河流40条。区内水库有小Ⅱ型以上水库135座，其中中型水库1座，小Ⅰ型水库19座，小Ⅱ型水库115座。集雨面积超过</w:t>
      </w:r>
      <w:r>
        <w:rPr>
          <w:rFonts w:hint="eastAsia" w:ascii="仿宋" w:hAnsi="仿宋" w:eastAsia="仿宋" w:cs="仿宋"/>
          <w:b w:val="0"/>
          <w:bCs/>
          <w:sz w:val="32"/>
          <w:szCs w:val="32"/>
          <w:lang w:val="en-US" w:eastAsia="zh-CN"/>
        </w:rPr>
        <w:t>1平方公里的水库有</w:t>
      </w:r>
      <w:r>
        <w:rPr>
          <w:rFonts w:hint="eastAsia" w:ascii="仿宋" w:hAnsi="仿宋" w:eastAsia="仿宋" w:cs="仿宋"/>
          <w:b w:val="0"/>
          <w:bCs/>
          <w:sz w:val="32"/>
          <w:szCs w:val="32"/>
          <w:lang w:eastAsia="zh-CN"/>
        </w:rPr>
        <w:t>鱼形山、关圣坝、七里村、长塘、七丘田、石坝口、秀山、烂竹冲、阿盘冲、高洞、塘湾梅塘、关山、银河等13座。</w:t>
      </w:r>
      <w:r>
        <w:rPr>
          <w:rFonts w:hint="eastAsia" w:ascii="仿宋" w:hAnsi="仿宋" w:eastAsia="仿宋" w:cs="仿宋"/>
          <w:b w:val="0"/>
          <w:bCs/>
          <w:sz w:val="32"/>
          <w:szCs w:val="32"/>
          <w:lang w:val="en-US" w:eastAsia="zh-CN"/>
        </w:rPr>
        <w:t>全</w:t>
      </w:r>
      <w:r>
        <w:rPr>
          <w:rFonts w:hint="eastAsia" w:ascii="仿宋" w:hAnsi="仿宋" w:eastAsia="仿宋" w:cs="仿宋"/>
          <w:b w:val="0"/>
          <w:bCs/>
          <w:sz w:val="32"/>
          <w:szCs w:val="32"/>
          <w:lang w:eastAsia="zh-CN"/>
        </w:rPr>
        <w:t>区水源受畜禽鱼养殖自身污染、工业污水和生活污水的影响，水域环境日趋恶化，病害发生日趋严重。农业面源污染问题</w:t>
      </w:r>
      <w:r>
        <w:rPr>
          <w:rFonts w:hint="eastAsia" w:ascii="仿宋" w:hAnsi="仿宋" w:eastAsia="仿宋" w:cs="仿宋"/>
          <w:b w:val="0"/>
          <w:bCs/>
          <w:sz w:val="32"/>
          <w:szCs w:val="32"/>
          <w:lang w:val="en-US" w:eastAsia="zh-CN"/>
        </w:rPr>
        <w:t>严重</w:t>
      </w:r>
      <w:r>
        <w:rPr>
          <w:rFonts w:hint="eastAsia" w:ascii="仿宋" w:hAnsi="仿宋" w:eastAsia="仿宋" w:cs="仿宋"/>
          <w:b w:val="0"/>
          <w:bCs/>
          <w:sz w:val="32"/>
          <w:szCs w:val="32"/>
          <w:lang w:eastAsia="zh-CN"/>
        </w:rPr>
        <w:t>，河道沟渠水质严重超标，除部分规模养殖场外，绝大多数养殖户用水来源于地下井水。</w:t>
      </w:r>
    </w:p>
    <w:p>
      <w:pPr>
        <w:widowControl w:val="0"/>
        <w:ind w:firstLine="560"/>
        <w:jc w:val="center"/>
        <w:rPr>
          <w:rFonts w:hint="eastAsia" w:ascii="仿宋_GB2312" w:hAnsi="宋体" w:eastAsia="仿宋_GB2312"/>
          <w:b w:val="0"/>
          <w:bCs/>
          <w:sz w:val="32"/>
          <w:szCs w:val="32"/>
          <w:lang w:eastAsia="zh-CN"/>
        </w:rPr>
      </w:pPr>
    </w:p>
    <w:p>
      <w:pPr>
        <w:widowControl w:val="0"/>
        <w:ind w:firstLine="560"/>
        <w:jc w:val="cente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表</w:t>
      </w:r>
      <w:r>
        <w:rPr>
          <w:rFonts w:hint="eastAsia" w:ascii="仿宋" w:hAnsi="仿宋" w:eastAsia="仿宋" w:cs="仿宋"/>
          <w:b w:val="0"/>
          <w:bCs/>
          <w:sz w:val="32"/>
          <w:szCs w:val="32"/>
          <w:lang w:val="en-US" w:eastAsia="zh-CN"/>
        </w:rPr>
        <w:t>2—1 部分水源水环境质量状况</w:t>
      </w:r>
    </w:p>
    <w:tbl>
      <w:tblPr>
        <w:tblStyle w:val="7"/>
        <w:tblW w:w="89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1850"/>
        <w:gridCol w:w="2131"/>
        <w:gridCol w:w="2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66"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一级区划</w:t>
            </w:r>
          </w:p>
        </w:tc>
        <w:tc>
          <w:tcPr>
            <w:tcW w:w="1850"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二级区划</w:t>
            </w:r>
          </w:p>
        </w:tc>
        <w:tc>
          <w:tcPr>
            <w:tcW w:w="2131"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监测断面</w:t>
            </w:r>
          </w:p>
        </w:tc>
        <w:tc>
          <w:tcPr>
            <w:tcW w:w="2131"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现状类别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66"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八角亭水库开发利用区</w:t>
            </w:r>
          </w:p>
        </w:tc>
        <w:tc>
          <w:tcPr>
            <w:tcW w:w="1850"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饮用水源区</w:t>
            </w:r>
          </w:p>
        </w:tc>
        <w:tc>
          <w:tcPr>
            <w:tcW w:w="2131"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八角亭水库</w:t>
            </w:r>
          </w:p>
        </w:tc>
        <w:tc>
          <w:tcPr>
            <w:tcW w:w="2131" w:type="dxa"/>
            <w:tcBorders>
              <w:tl2br w:val="nil"/>
              <w:tr2bl w:val="nil"/>
            </w:tcBorders>
            <w:vAlign w:val="center"/>
          </w:tcPr>
          <w:p>
            <w:pPr>
              <w:widowControl w:val="0"/>
              <w:spacing w:line="240" w:lineRule="auto"/>
              <w:ind w:firstLine="0" w:firstLineChars="0"/>
              <w:jc w:val="center"/>
              <w:rPr>
                <w:rFonts w:hint="eastAsia" w:cs="宋体"/>
                <w:b w:val="0"/>
                <w:bCs/>
                <w:sz w:val="24"/>
                <w:szCs w:val="24"/>
                <w:lang w:eastAsia="zh-CN"/>
              </w:rPr>
            </w:pPr>
            <w:r>
              <w:rPr>
                <w:rFonts w:hint="eastAsia" w:cs="宋体"/>
                <w:b w:val="0"/>
                <w:bCs/>
                <w:sz w:val="24"/>
                <w:szCs w:val="24"/>
                <w:lang w:eastAsia="zh-CN"/>
              </w:rPr>
              <w:t>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66"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鱼形山水库</w:t>
            </w:r>
          </w:p>
        </w:tc>
        <w:tc>
          <w:tcPr>
            <w:tcW w:w="1850"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饮用水源区</w:t>
            </w:r>
          </w:p>
        </w:tc>
        <w:tc>
          <w:tcPr>
            <w:tcW w:w="2131" w:type="dxa"/>
            <w:tcBorders>
              <w:tl2br w:val="nil"/>
              <w:tr2bl w:val="nil"/>
            </w:tcBorders>
            <w:vAlign w:val="center"/>
          </w:tcPr>
          <w:p>
            <w:pPr>
              <w:widowControl w:val="0"/>
              <w:spacing w:line="240" w:lineRule="auto"/>
              <w:ind w:firstLine="0" w:firstLineChars="0"/>
              <w:jc w:val="center"/>
              <w:rPr>
                <w:rFonts w:hint="eastAsia" w:cs="宋体"/>
                <w:b w:val="0"/>
                <w:bCs/>
                <w:sz w:val="24"/>
                <w:szCs w:val="24"/>
              </w:rPr>
            </w:pPr>
            <w:r>
              <w:rPr>
                <w:rFonts w:hint="eastAsia" w:cs="宋体"/>
                <w:b w:val="0"/>
                <w:bCs/>
                <w:sz w:val="24"/>
                <w:szCs w:val="24"/>
              </w:rPr>
              <w:t>鱼形山水库</w:t>
            </w:r>
          </w:p>
        </w:tc>
        <w:tc>
          <w:tcPr>
            <w:tcW w:w="2131" w:type="dxa"/>
            <w:tcBorders>
              <w:tl2br w:val="nil"/>
              <w:tr2bl w:val="nil"/>
            </w:tcBorders>
            <w:vAlign w:val="center"/>
          </w:tcPr>
          <w:p>
            <w:pPr>
              <w:widowControl w:val="0"/>
              <w:spacing w:line="240" w:lineRule="auto"/>
              <w:ind w:firstLine="0" w:firstLineChars="0"/>
              <w:jc w:val="center"/>
              <w:rPr>
                <w:rFonts w:hint="eastAsia" w:cs="宋体"/>
                <w:b w:val="0"/>
                <w:bCs/>
                <w:sz w:val="24"/>
                <w:szCs w:val="24"/>
                <w:lang w:eastAsia="zh-CN"/>
              </w:rPr>
            </w:pPr>
            <w:r>
              <w:rPr>
                <w:rFonts w:hint="eastAsia" w:cs="宋体"/>
                <w:b w:val="0"/>
                <w:bCs/>
                <w:sz w:val="24"/>
                <w:szCs w:val="24"/>
                <w:lang w:eastAsia="zh-CN"/>
              </w:rPr>
              <w:t>Ⅲ</w:t>
            </w:r>
          </w:p>
        </w:tc>
      </w:tr>
    </w:tbl>
    <w:p>
      <w:pPr>
        <w:widowControl w:val="0"/>
        <w:wordWrap/>
        <w:adjustRightInd/>
        <w:snapToGrid/>
        <w:spacing w:line="600" w:lineRule="exact"/>
        <w:ind w:left="0" w:leftChars="0" w:right="0" w:firstLine="560" w:firstLineChars="0"/>
        <w:jc w:val="center"/>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表</w:t>
      </w:r>
      <w:r>
        <w:rPr>
          <w:rFonts w:hint="eastAsia" w:ascii="仿宋" w:hAnsi="仿宋" w:eastAsia="仿宋" w:cs="仿宋"/>
          <w:b w:val="0"/>
          <w:bCs/>
          <w:sz w:val="32"/>
          <w:szCs w:val="32"/>
          <w:lang w:val="en-US" w:eastAsia="zh-CN"/>
        </w:rPr>
        <w:t>2—2 生活饮用水源保护区（水库）基本情况表</w:t>
      </w:r>
    </w:p>
    <w:tbl>
      <w:tblPr>
        <w:tblStyle w:val="7"/>
        <w:tblW w:w="8972" w:type="dxa"/>
        <w:jc w:val="center"/>
        <w:tblInd w:w="-24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70"/>
        <w:gridCol w:w="1473"/>
        <w:gridCol w:w="1455"/>
        <w:gridCol w:w="895"/>
        <w:gridCol w:w="1427"/>
        <w:gridCol w:w="1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序号</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水库</w:t>
            </w:r>
            <w:r>
              <w:rPr>
                <w:rFonts w:hint="eastAsia" w:ascii="宋体" w:hAnsi="宋体" w:eastAsia="宋体" w:cs="宋体"/>
                <w:b w:val="0"/>
                <w:bCs/>
                <w:sz w:val="24"/>
                <w:szCs w:val="24"/>
              </w:rPr>
              <w:t>名称</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所属</w:t>
            </w:r>
            <w:r>
              <w:rPr>
                <w:rFonts w:hint="eastAsia" w:ascii="宋体" w:hAnsi="宋体" w:eastAsia="宋体" w:cs="宋体"/>
                <w:b w:val="0"/>
                <w:bCs/>
                <w:sz w:val="24"/>
                <w:szCs w:val="24"/>
              </w:rPr>
              <w:t>乡镇</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所属村</w:t>
            </w:r>
          </w:p>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（社区）</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型号</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集雨面积</w:t>
            </w:r>
            <w:r>
              <w:rPr>
                <w:rFonts w:hint="eastAsia" w:ascii="宋体" w:hAnsi="宋体" w:cs="宋体"/>
                <w:b w:val="0"/>
                <w:bCs/>
                <w:sz w:val="24"/>
                <w:szCs w:val="24"/>
                <w:lang w:val="en-US" w:eastAsia="zh-CN"/>
              </w:rPr>
              <w:t>(</w:t>
            </w:r>
            <w:r>
              <w:rPr>
                <w:rFonts w:hint="eastAsia" w:ascii="宋体" w:hAnsi="宋体" w:eastAsia="宋体" w:cs="宋体"/>
                <w:b w:val="0"/>
                <w:bCs/>
                <w:sz w:val="24"/>
                <w:szCs w:val="24"/>
                <w:lang w:val="en-US" w:eastAsia="zh-CN"/>
              </w:rPr>
              <w:t>平方公里</w:t>
            </w:r>
            <w:r>
              <w:rPr>
                <w:rFonts w:hint="eastAsia" w:ascii="宋体" w:hAnsi="宋体" w:cs="宋体"/>
                <w:b w:val="0"/>
                <w:bCs/>
                <w:sz w:val="24"/>
                <w:szCs w:val="24"/>
                <w:lang w:val="en-US" w:eastAsia="zh-CN"/>
              </w:rPr>
              <w:t>)</w:t>
            </w:r>
          </w:p>
        </w:tc>
        <w:tc>
          <w:tcPr>
            <w:tcW w:w="121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水域面积</w:t>
            </w:r>
            <w:r>
              <w:rPr>
                <w:rFonts w:hint="eastAsia" w:ascii="宋体" w:hAnsi="宋体" w:eastAsia="宋体" w:cs="宋体"/>
                <w:b w:val="0"/>
                <w:bCs/>
                <w:sz w:val="24"/>
                <w:szCs w:val="24"/>
                <w:lang w:eastAsia="zh-CN"/>
              </w:rPr>
              <w:t>（公顷）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鱼形山水库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鱼形山街道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u w:val="single" w:color="auto"/>
                <w:lang w:val="en-US" w:eastAsia="zh-CN"/>
              </w:rPr>
            </w:pPr>
            <w:r>
              <w:rPr>
                <w:rFonts w:hint="eastAsia" w:ascii="宋体" w:hAnsi="宋体" w:eastAsia="宋体" w:cs="宋体"/>
                <w:b w:val="0"/>
                <w:bCs/>
                <w:sz w:val="24"/>
                <w:szCs w:val="24"/>
              </w:rPr>
              <w:t>鱼形山</w:t>
            </w:r>
            <w:r>
              <w:rPr>
                <w:rFonts w:hint="eastAsia" w:ascii="宋体" w:hAnsi="宋体" w:cs="宋体"/>
                <w:b w:val="0"/>
                <w:bCs/>
                <w:sz w:val="24"/>
                <w:szCs w:val="24"/>
                <w:lang w:val="en-US" w:eastAsia="zh-CN"/>
              </w:rPr>
              <w:t>等</w:t>
            </w:r>
            <w:r>
              <w:rPr>
                <w:rFonts w:hint="eastAsia" w:ascii="宋体" w:hAnsi="宋体" w:eastAsia="宋体" w:cs="宋体"/>
                <w:b w:val="0"/>
                <w:bCs/>
                <w:sz w:val="24"/>
                <w:szCs w:val="24"/>
              </w:rPr>
              <w:t>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中型</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34.4</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298.67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2</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关圣坝水库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龙光桥</w:t>
            </w:r>
            <w:r>
              <w:rPr>
                <w:rFonts w:hint="eastAsia" w:ascii="宋体" w:hAnsi="宋体" w:eastAsia="宋体" w:cs="宋体"/>
                <w:b w:val="0"/>
                <w:bCs/>
                <w:sz w:val="24"/>
                <w:szCs w:val="24"/>
                <w:lang w:val="en-US" w:eastAsia="zh-CN"/>
              </w:rPr>
              <w:t>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道子坪村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1.76</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29.333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3</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七里村水库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泥江口镇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油草塘村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4.8</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7.133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邹家洞水库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泥江口镇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国庆</w:t>
            </w:r>
            <w:r>
              <w:rPr>
                <w:rFonts w:hint="eastAsia" w:ascii="宋体" w:hAnsi="宋体" w:eastAsia="宋体" w:cs="宋体"/>
                <w:b w:val="0"/>
                <w:bCs/>
                <w:sz w:val="24"/>
                <w:szCs w:val="24"/>
              </w:rPr>
              <w:t>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0.77</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3.867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5</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接龙水库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鱼形山街道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四方山</w:t>
            </w:r>
            <w:r>
              <w:rPr>
                <w:rFonts w:hint="eastAsia" w:ascii="宋体" w:hAnsi="宋体" w:eastAsia="宋体" w:cs="宋体"/>
                <w:b w:val="0"/>
                <w:bCs/>
                <w:sz w:val="24"/>
                <w:szCs w:val="24"/>
              </w:rPr>
              <w:t>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0.887</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7.200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6</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长塘水库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岳家桥镇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大塘村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1.88</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14.667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7</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七丘田水库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岳家桥镇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黄蜂塘村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2.5</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8</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石坝口水库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岳家桥镇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石坝口村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Ⅰ</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1.97</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18.667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9</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峡山口水库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龙光桥</w:t>
            </w:r>
            <w:r>
              <w:rPr>
                <w:rFonts w:hint="eastAsia" w:ascii="宋体" w:hAnsi="宋体" w:eastAsia="宋体" w:cs="宋体"/>
                <w:b w:val="0"/>
                <w:bCs/>
                <w:sz w:val="24"/>
                <w:szCs w:val="24"/>
                <w:lang w:val="en-US" w:eastAsia="zh-CN"/>
              </w:rPr>
              <w:t>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石笋</w:t>
            </w:r>
            <w:r>
              <w:rPr>
                <w:rFonts w:hint="eastAsia" w:ascii="宋体" w:hAnsi="宋体" w:eastAsia="宋体" w:cs="宋体"/>
                <w:b w:val="0"/>
                <w:bCs/>
                <w:sz w:val="24"/>
                <w:szCs w:val="24"/>
              </w:rPr>
              <w:t>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0.77</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5.667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10</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大石洞水库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泥江口镇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樊家庙村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0.7</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2.333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11</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东风冲水库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鱼形山街道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宝林冲村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0.75</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5.067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12</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梨子坡水库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鱼形山街道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龙潭口</w:t>
            </w:r>
            <w:r>
              <w:rPr>
                <w:rFonts w:hint="eastAsia" w:ascii="宋体" w:hAnsi="宋体" w:eastAsia="宋体" w:cs="宋体"/>
                <w:b w:val="0"/>
                <w:bCs/>
                <w:sz w:val="24"/>
                <w:szCs w:val="24"/>
                <w:lang w:val="en-US" w:eastAsia="zh-CN"/>
              </w:rPr>
              <w:t>社区</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0.4</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13</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秀山水库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鱼形山街道</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宝林冲村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1.8</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5.067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14</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石塘寺水库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岳家桥镇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鸾凤山</w:t>
            </w:r>
            <w:r>
              <w:rPr>
                <w:rFonts w:hint="eastAsia" w:ascii="宋体" w:hAnsi="宋体" w:eastAsia="宋体" w:cs="宋体"/>
                <w:b w:val="0"/>
                <w:bCs/>
                <w:sz w:val="24"/>
                <w:szCs w:val="24"/>
              </w:rPr>
              <w:t>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0.48</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2.667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15</w:t>
            </w: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百茶园冲水库</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岳家桥镇</w:t>
            </w: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岳家桥村</w:t>
            </w: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小</w:t>
            </w:r>
            <w:r>
              <w:rPr>
                <w:rFonts w:hint="eastAsia" w:ascii="宋体" w:hAnsi="宋体" w:eastAsia="宋体" w:cs="宋体"/>
                <w:b w:val="0"/>
                <w:bCs/>
                <w:sz w:val="24"/>
                <w:szCs w:val="24"/>
                <w:lang w:eastAsia="zh-CN"/>
              </w:rPr>
              <w:t>Ⅱ</w:t>
            </w: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0.49</w:t>
            </w:r>
          </w:p>
        </w:tc>
        <w:tc>
          <w:tcPr>
            <w:tcW w:w="1217"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3.667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c>
          <w:tcPr>
            <w:tcW w:w="1770"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合</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rPr>
              <w:t>计</w:t>
            </w:r>
          </w:p>
        </w:tc>
        <w:tc>
          <w:tcPr>
            <w:tcW w:w="147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c>
          <w:tcPr>
            <w:tcW w:w="145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c>
          <w:tcPr>
            <w:tcW w:w="89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c>
          <w:tcPr>
            <w:tcW w:w="142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53.867</w:t>
            </w:r>
          </w:p>
        </w:tc>
        <w:tc>
          <w:tcPr>
            <w:tcW w:w="1217"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417.005</w:t>
            </w:r>
          </w:p>
        </w:tc>
      </w:tr>
    </w:tbl>
    <w:p>
      <w:pPr>
        <w:widowControl w:val="0"/>
        <w:jc w:val="center"/>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表2—3 全区自然保护区及旅游规划区水域分布表</w:t>
      </w:r>
    </w:p>
    <w:tbl>
      <w:tblPr>
        <w:tblStyle w:val="7"/>
        <w:tblW w:w="89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2233"/>
        <w:gridCol w:w="2505"/>
        <w:gridCol w:w="17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2516"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名</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称</w:t>
            </w:r>
          </w:p>
        </w:tc>
        <w:tc>
          <w:tcPr>
            <w:tcW w:w="223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所属区域</w:t>
            </w:r>
          </w:p>
        </w:tc>
        <w:tc>
          <w:tcPr>
            <w:tcW w:w="2505"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水域面积（</w:t>
            </w:r>
            <w:r>
              <w:rPr>
                <w:rFonts w:hint="eastAsia" w:ascii="宋体" w:hAnsi="宋体" w:eastAsia="宋体" w:cs="宋体"/>
                <w:b w:val="0"/>
                <w:bCs/>
                <w:color w:val="auto"/>
                <w:sz w:val="24"/>
                <w:szCs w:val="24"/>
                <w:lang w:eastAsia="zh-CN"/>
              </w:rPr>
              <w:t>公顷</w:t>
            </w:r>
            <w:r>
              <w:rPr>
                <w:rFonts w:hint="eastAsia" w:ascii="宋体" w:hAnsi="宋体" w:eastAsia="宋体" w:cs="宋体"/>
                <w:b w:val="0"/>
                <w:bCs/>
                <w:color w:val="auto"/>
                <w:sz w:val="24"/>
                <w:szCs w:val="24"/>
              </w:rPr>
              <w:t>）</w:t>
            </w:r>
          </w:p>
        </w:tc>
        <w:tc>
          <w:tcPr>
            <w:tcW w:w="1719"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516"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秀</w:t>
            </w:r>
            <w:r>
              <w:rPr>
                <w:rFonts w:hint="eastAsia" w:ascii="宋体" w:hAnsi="宋体" w:cs="宋体"/>
                <w:b w:val="0"/>
                <w:bCs/>
                <w:sz w:val="24"/>
                <w:szCs w:val="24"/>
                <w:lang w:val="en-US" w:eastAsia="zh-CN"/>
              </w:rPr>
              <w:t>峰</w:t>
            </w:r>
            <w:r>
              <w:rPr>
                <w:rFonts w:hint="eastAsia" w:ascii="宋体" w:hAnsi="宋体" w:eastAsia="宋体" w:cs="宋体"/>
                <w:b w:val="0"/>
                <w:bCs/>
                <w:sz w:val="24"/>
                <w:szCs w:val="24"/>
              </w:rPr>
              <w:t>公园</w:t>
            </w:r>
          </w:p>
        </w:tc>
        <w:tc>
          <w:tcPr>
            <w:tcW w:w="223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城</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区</w:t>
            </w:r>
          </w:p>
        </w:tc>
        <w:tc>
          <w:tcPr>
            <w:tcW w:w="2505"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11.000</w:t>
            </w:r>
          </w:p>
        </w:tc>
        <w:tc>
          <w:tcPr>
            <w:tcW w:w="1719"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516"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梓山湖水库</w:t>
            </w:r>
          </w:p>
        </w:tc>
        <w:tc>
          <w:tcPr>
            <w:tcW w:w="223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城</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区</w:t>
            </w:r>
          </w:p>
        </w:tc>
        <w:tc>
          <w:tcPr>
            <w:tcW w:w="2505"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53.333</w:t>
            </w:r>
          </w:p>
        </w:tc>
        <w:tc>
          <w:tcPr>
            <w:tcW w:w="1719"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516"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塘湾湖水库</w:t>
            </w:r>
          </w:p>
        </w:tc>
        <w:tc>
          <w:tcPr>
            <w:tcW w:w="223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泥江口镇</w:t>
            </w:r>
          </w:p>
        </w:tc>
        <w:tc>
          <w:tcPr>
            <w:tcW w:w="2505"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000000"/>
                <w:kern w:val="0"/>
                <w:sz w:val="24"/>
                <w:szCs w:val="24"/>
                <w:u w:val="none"/>
                <w:lang w:val="en-US" w:eastAsia="zh-CN"/>
              </w:rPr>
              <w:t>26.667</w:t>
            </w:r>
          </w:p>
        </w:tc>
        <w:tc>
          <w:tcPr>
            <w:tcW w:w="1719"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516"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鱼形山水库</w:t>
            </w:r>
          </w:p>
        </w:tc>
        <w:tc>
          <w:tcPr>
            <w:tcW w:w="223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鱼形山街道</w:t>
            </w:r>
          </w:p>
        </w:tc>
        <w:tc>
          <w:tcPr>
            <w:tcW w:w="2505" w:type="dxa"/>
            <w:tcBorders>
              <w:tl2br w:val="nil"/>
              <w:tr2bl w:val="nil"/>
            </w:tcBorders>
            <w:vAlign w:val="center"/>
          </w:tcPr>
          <w:p>
            <w:pPr>
              <w:widowControl/>
              <w:jc w:val="center"/>
              <w:textAlignment w:val="center"/>
              <w:rPr>
                <w:rFonts w:hint="eastAsia" w:ascii="宋体" w:hAnsi="宋体" w:eastAsia="宋体" w:cs="宋体"/>
                <w:b w:val="0"/>
                <w:bCs/>
                <w:sz w:val="24"/>
                <w:szCs w:val="24"/>
                <w:lang w:val="en-US" w:eastAsia="zh-CN"/>
              </w:rPr>
            </w:pPr>
            <w:r>
              <w:rPr>
                <w:rFonts w:hint="eastAsia" w:ascii="宋体" w:hAnsi="宋体" w:eastAsia="宋体" w:cs="宋体"/>
                <w:b w:val="0"/>
                <w:bCs/>
                <w:i w:val="0"/>
                <w:color w:val="auto"/>
                <w:kern w:val="0"/>
                <w:sz w:val="24"/>
                <w:szCs w:val="24"/>
                <w:u w:val="none"/>
                <w:lang w:val="en-US" w:eastAsia="zh-CN"/>
              </w:rPr>
              <w:t>298.67</w:t>
            </w:r>
          </w:p>
        </w:tc>
        <w:tc>
          <w:tcPr>
            <w:tcW w:w="1719"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516"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eastAsia="zh-CN"/>
              </w:rPr>
              <w:t>合</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计</w:t>
            </w:r>
          </w:p>
        </w:tc>
        <w:tc>
          <w:tcPr>
            <w:tcW w:w="2233"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c>
          <w:tcPr>
            <w:tcW w:w="2505" w:type="dxa"/>
            <w:tcBorders>
              <w:tl2br w:val="nil"/>
              <w:tr2bl w:val="nil"/>
            </w:tcBorders>
            <w:vAlign w:val="center"/>
          </w:tcPr>
          <w:p>
            <w:pPr>
              <w:widowControl/>
              <w:jc w:val="center"/>
              <w:textAlignment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fldChar w:fldCharType="begin"/>
            </w:r>
            <w:r>
              <w:rPr>
                <w:rFonts w:hint="eastAsia" w:ascii="宋体" w:hAnsi="宋体" w:eastAsia="宋体" w:cs="宋体"/>
                <w:b w:val="0"/>
                <w:bCs/>
                <w:sz w:val="24"/>
                <w:szCs w:val="24"/>
                <w:lang w:eastAsia="zh-CN"/>
              </w:rPr>
              <w:instrText xml:space="preserve"> =SUM(ABOVE) \* MERGEFORMAT </w:instrText>
            </w:r>
            <w:r>
              <w:rPr>
                <w:rFonts w:hint="eastAsia" w:ascii="宋体" w:hAnsi="宋体" w:eastAsia="宋体" w:cs="宋体"/>
                <w:b w:val="0"/>
                <w:bCs/>
                <w:sz w:val="24"/>
                <w:szCs w:val="24"/>
                <w:lang w:eastAsia="zh-CN"/>
              </w:rPr>
              <w:fldChar w:fldCharType="separate"/>
            </w:r>
            <w:r>
              <w:rPr>
                <w:rFonts w:hint="eastAsia" w:ascii="宋体" w:hAnsi="宋体" w:eastAsia="宋体" w:cs="宋体"/>
                <w:b w:val="0"/>
                <w:bCs/>
                <w:sz w:val="24"/>
                <w:szCs w:val="24"/>
                <w:lang w:eastAsia="zh-CN"/>
              </w:rPr>
              <w:t>389.67</w:t>
            </w:r>
            <w:r>
              <w:rPr>
                <w:rFonts w:hint="eastAsia" w:ascii="宋体" w:hAnsi="宋体" w:eastAsia="宋体" w:cs="宋体"/>
                <w:b w:val="0"/>
                <w:bCs/>
                <w:sz w:val="24"/>
                <w:szCs w:val="24"/>
                <w:lang w:eastAsia="zh-CN"/>
              </w:rPr>
              <w:fldChar w:fldCharType="end"/>
            </w:r>
          </w:p>
        </w:tc>
        <w:tc>
          <w:tcPr>
            <w:tcW w:w="1719" w:type="dxa"/>
            <w:tcBorders>
              <w:tl2br w:val="nil"/>
              <w:tr2bl w:val="nil"/>
            </w:tcBorders>
            <w:vAlign w:val="center"/>
          </w:tcPr>
          <w:p>
            <w:pPr>
              <w:widowControl w:val="0"/>
              <w:spacing w:line="240" w:lineRule="auto"/>
              <w:ind w:firstLine="0" w:firstLineChars="0"/>
              <w:jc w:val="center"/>
              <w:rPr>
                <w:rFonts w:hint="eastAsia" w:ascii="宋体" w:hAnsi="宋体" w:eastAsia="宋体" w:cs="宋体"/>
                <w:b w:val="0"/>
                <w:bCs/>
                <w:sz w:val="24"/>
                <w:szCs w:val="24"/>
                <w:lang w:val="en-US" w:eastAsia="zh-CN"/>
              </w:rPr>
            </w:pPr>
          </w:p>
        </w:tc>
      </w:tr>
    </w:tbl>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第七节  水库渔业产业发展分析</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一</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水库渔业现状</w:t>
      </w:r>
      <w:r>
        <w:rPr>
          <w:rFonts w:hint="eastAsia" w:ascii="仿宋" w:hAnsi="仿宋" w:eastAsia="仿宋" w:cs="仿宋"/>
          <w:b w:val="0"/>
          <w:bCs/>
          <w:sz w:val="32"/>
          <w:szCs w:val="32"/>
          <w:lang w:eastAsia="zh-CN"/>
        </w:rPr>
        <w:t>。主要养殖品种为鲢鱼、鳙鱼、草鱼、青鱼、鳊鱼、舶鱼等，养殖方式多为粗放型。全区共有小Ⅱ型以上水库135座，面积1344公顷，每年鱼产量占全区养殖产量的5.3%，水库的特点是地处丘陵山区，库底泥质较硬，底栖生物群落和水生植物较少，水质较清痩。由于水位不稳定，落差大，加上养殖设施不够完善，故产量一般较低。</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水库渔业发展方向</w:t>
      </w:r>
      <w:r>
        <w:rPr>
          <w:rFonts w:hint="eastAsia" w:ascii="仿宋" w:hAnsi="仿宋" w:eastAsia="仿宋" w:cs="仿宋"/>
          <w:b w:val="0"/>
          <w:bCs/>
          <w:sz w:val="32"/>
          <w:szCs w:val="32"/>
          <w:lang w:eastAsia="zh-CN"/>
        </w:rPr>
        <w:t>。按“适应发展、环境优先、增值与养殖结合、开发与保护并举、生产与管理并重”方针，走“保水渔业、精品渔业、休闲渔业”之路。渔业生产与生态环境协调发展，使水库渔业发展以保护水质为核心，实现保水的生态渔业。</w:t>
      </w:r>
    </w:p>
    <w:p>
      <w:pPr>
        <w:widowControl w:val="0"/>
        <w:pBdr>
          <w:top w:val="none" w:color="auto" w:sz="0" w:space="0"/>
          <w:bottom w:val="none" w:color="auto" w:sz="0" w:space="0"/>
        </w:pBdr>
        <w:wordWrap/>
        <w:adjustRightInd/>
        <w:snapToGrid/>
        <w:spacing w:beforeAutospacing="0" w:afterAutospacing="0" w:line="600" w:lineRule="exact"/>
        <w:ind w:right="0"/>
        <w:jc w:val="both"/>
        <w:textAlignment w:val="auto"/>
        <w:outlineLvl w:val="9"/>
        <w:rPr>
          <w:rFonts w:hint="eastAsia" w:ascii="仿宋" w:hAnsi="仿宋" w:eastAsia="仿宋" w:cs="仿宋"/>
          <w:b w:val="0"/>
          <w:bCs/>
          <w:sz w:val="32"/>
          <w:szCs w:val="32"/>
          <w:lang w:val="en-US" w:eastAsia="zh-CN"/>
        </w:rPr>
      </w:pPr>
    </w:p>
    <w:p>
      <w:pPr>
        <w:widowControl w:val="0"/>
        <w:pBdr>
          <w:top w:val="none" w:color="auto" w:sz="0" w:space="0"/>
          <w:bottom w:val="none" w:color="auto" w:sz="0" w:space="0"/>
        </w:pBdr>
        <w:wordWrap/>
        <w:adjustRightInd/>
        <w:snapToGrid/>
        <w:spacing w:beforeAutospacing="0" w:afterAutospacing="0" w:line="600" w:lineRule="exact"/>
        <w:ind w:right="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第三章  水库渔业水域功能区划</w:t>
      </w:r>
    </w:p>
    <w:p>
      <w:pPr>
        <w:widowControl w:val="0"/>
        <w:pBdr>
          <w:top w:val="none" w:color="auto" w:sz="0" w:space="0"/>
          <w:bottom w:val="none" w:color="auto" w:sz="0" w:space="0"/>
        </w:pBdr>
        <w:wordWrap/>
        <w:adjustRightInd/>
        <w:snapToGrid/>
        <w:spacing w:beforeAutospacing="0" w:afterAutospacing="0"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第八节  功能区划原则概述</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按照《农业部关于印发养殖水域滩涂规划编制工作规范和养殖水域滩涂规划编制大纲的通知》（农渔发</w:t>
      </w:r>
      <w:r>
        <w:rPr>
          <w:rFonts w:hint="eastAsia" w:ascii="仿宋_GB2312" w:hAnsi="仿宋_GB2312" w:eastAsia="仿宋_GB2312" w:cs="仿宋_GB2312"/>
          <w:b w:val="0"/>
          <w:bCs/>
          <w:sz w:val="32"/>
          <w:szCs w:val="32"/>
          <w:lang w:eastAsia="zh-CN"/>
        </w:rPr>
        <w:t>〔</w:t>
      </w:r>
      <w:r>
        <w:rPr>
          <w:rFonts w:hint="eastAsia" w:ascii="仿宋" w:hAnsi="仿宋" w:eastAsia="仿宋" w:cs="仿宋"/>
          <w:b w:val="0"/>
          <w:bCs/>
          <w:sz w:val="32"/>
          <w:szCs w:val="32"/>
          <w:lang w:val="en-US" w:eastAsia="zh-CN"/>
        </w:rPr>
        <w:t>2016</w:t>
      </w:r>
      <w:r>
        <w:rPr>
          <w:rFonts w:hint="eastAsia" w:ascii="仿宋_GB2312" w:hAnsi="仿宋_GB2312" w:eastAsia="仿宋_GB2312" w:cs="仿宋_GB2312"/>
          <w:b w:val="0"/>
          <w:bCs/>
          <w:sz w:val="32"/>
          <w:szCs w:val="32"/>
          <w:lang w:val="en-US" w:eastAsia="zh-CN"/>
        </w:rPr>
        <w:t>〕</w:t>
      </w:r>
      <w:r>
        <w:rPr>
          <w:rFonts w:hint="eastAsia" w:ascii="仿宋" w:hAnsi="仿宋" w:eastAsia="仿宋" w:cs="仿宋"/>
          <w:b w:val="0"/>
          <w:bCs/>
          <w:sz w:val="32"/>
          <w:szCs w:val="32"/>
          <w:lang w:val="en-US" w:eastAsia="zh-CN"/>
        </w:rPr>
        <w:t>39号</w:t>
      </w:r>
      <w:r>
        <w:rPr>
          <w:rFonts w:hint="eastAsia" w:ascii="仿宋" w:hAnsi="仿宋" w:eastAsia="仿宋" w:cs="仿宋"/>
          <w:b w:val="0"/>
          <w:bCs/>
          <w:sz w:val="32"/>
          <w:szCs w:val="32"/>
          <w:lang w:eastAsia="zh-CN"/>
        </w:rPr>
        <w:t>）等文件相关要求，修订完善《赫山区水域滩涂养殖规划（</w:t>
      </w:r>
      <w:r>
        <w:rPr>
          <w:rFonts w:hint="eastAsia" w:ascii="仿宋" w:hAnsi="仿宋" w:eastAsia="仿宋" w:cs="仿宋"/>
          <w:b w:val="0"/>
          <w:bCs/>
          <w:sz w:val="32"/>
          <w:szCs w:val="32"/>
          <w:lang w:val="en-US" w:eastAsia="zh-CN"/>
        </w:rPr>
        <w:t>2017—2030</w:t>
      </w:r>
      <w:r>
        <w:rPr>
          <w:rFonts w:hint="eastAsia" w:ascii="仿宋" w:hAnsi="仿宋" w:eastAsia="仿宋" w:cs="仿宋"/>
          <w:b w:val="0"/>
          <w:bCs/>
          <w:sz w:val="32"/>
          <w:szCs w:val="32"/>
          <w:lang w:eastAsia="zh-CN"/>
        </w:rPr>
        <w:t>）》，坚持“科学规划、因地制宜，生态优先、底线约束，合理布局、转调结合，总体协调、横向衔接”的基本原则，划定禁止养殖区、限制养殖区和适宜养殖区。</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一、</w:t>
      </w:r>
      <w:r>
        <w:rPr>
          <w:rFonts w:hint="eastAsia" w:ascii="仿宋" w:hAnsi="仿宋" w:eastAsia="仿宋" w:cs="仿宋"/>
          <w:b w:val="0"/>
          <w:bCs/>
          <w:sz w:val="32"/>
          <w:szCs w:val="32"/>
          <w:lang w:eastAsia="zh-CN"/>
        </w:rPr>
        <w:t>禁止养殖区。</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益阳市城市规划区山体水体保护条例</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确定的</w:t>
      </w:r>
      <w:r>
        <w:rPr>
          <w:rFonts w:hint="eastAsia" w:ascii="仿宋" w:hAnsi="仿宋" w:eastAsia="仿宋" w:cs="仿宋"/>
          <w:b w:val="0"/>
          <w:bCs/>
          <w:sz w:val="32"/>
          <w:szCs w:val="32"/>
          <w:lang w:val="en-US" w:eastAsia="zh-CN"/>
        </w:rPr>
        <w:t>区域内</w:t>
      </w:r>
      <w:r>
        <w:rPr>
          <w:rFonts w:hint="eastAsia" w:ascii="仿宋" w:hAnsi="仿宋" w:eastAsia="仿宋" w:cs="仿宋"/>
          <w:b w:val="0"/>
          <w:bCs/>
          <w:sz w:val="32"/>
          <w:szCs w:val="32"/>
          <w:lang w:eastAsia="zh-CN"/>
        </w:rPr>
        <w:t>一级保护水体（鱼形山水库、梓山湖水库、秀峰公园等保护名录水体）、公用灌溉沟渠及其他重要生态功能区等设为禁止养殖区。</w:t>
      </w:r>
      <w:r>
        <w:rPr>
          <w:rFonts w:hint="eastAsia" w:ascii="仿宋" w:hAnsi="仿宋" w:eastAsia="仿宋" w:cs="仿宋"/>
          <w:b w:val="0"/>
          <w:bCs/>
          <w:sz w:val="32"/>
          <w:szCs w:val="32"/>
          <w:lang w:val="en-US" w:eastAsia="zh-CN"/>
        </w:rPr>
        <w:t>禁止养殖</w:t>
      </w:r>
      <w:r>
        <w:rPr>
          <w:rFonts w:hint="eastAsia" w:ascii="仿宋" w:hAnsi="仿宋" w:eastAsia="仿宋" w:cs="仿宋"/>
          <w:b w:val="0"/>
          <w:bCs/>
          <w:sz w:val="32"/>
          <w:szCs w:val="32"/>
          <w:lang w:eastAsia="zh-CN"/>
        </w:rPr>
        <w:t>区内禁止各类人工养殖行为，开展人工增殖放流，恢复水域生态，保持物种生物多样性。</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lang w:eastAsia="zh-CN"/>
        </w:rPr>
        <w:t>限制养殖区。区域内</w:t>
      </w:r>
      <w:r>
        <w:rPr>
          <w:rFonts w:hint="eastAsia" w:ascii="仿宋" w:hAnsi="仿宋" w:eastAsia="仿宋" w:cs="仿宋"/>
          <w:b w:val="0"/>
          <w:bCs/>
          <w:sz w:val="32"/>
          <w:szCs w:val="32"/>
          <w:lang w:val="en-US" w:eastAsia="zh-CN"/>
        </w:rPr>
        <w:t>小Ⅱ型以上水库</w:t>
      </w:r>
      <w:r>
        <w:rPr>
          <w:rFonts w:hint="eastAsia" w:ascii="仿宋" w:hAnsi="仿宋" w:eastAsia="仿宋" w:cs="仿宋"/>
          <w:b w:val="0"/>
          <w:bCs/>
          <w:sz w:val="32"/>
          <w:szCs w:val="32"/>
          <w:lang w:eastAsia="zh-CN"/>
        </w:rPr>
        <w:t>及其他饮用水源保护区（水库）设为限制养殖区。在限制养殖区</w:t>
      </w:r>
      <w:r>
        <w:rPr>
          <w:rFonts w:hint="eastAsia" w:ascii="仿宋" w:hAnsi="仿宋" w:eastAsia="仿宋" w:cs="仿宋"/>
          <w:b w:val="0"/>
          <w:bCs/>
          <w:sz w:val="32"/>
          <w:szCs w:val="32"/>
          <w:lang w:val="en-US" w:eastAsia="zh-CN"/>
        </w:rPr>
        <w:t>内</w:t>
      </w:r>
      <w:r>
        <w:rPr>
          <w:rFonts w:hint="eastAsia" w:ascii="仿宋" w:hAnsi="仿宋" w:eastAsia="仿宋" w:cs="仿宋"/>
          <w:b w:val="0"/>
          <w:bCs/>
          <w:sz w:val="32"/>
          <w:szCs w:val="32"/>
          <w:lang w:eastAsia="zh-CN"/>
        </w:rPr>
        <w:t>实行控养控捕，限制人工养殖设施，坚持测水放鱼、放鱼养水，禁止投饵施肥，严禁超负荷养殖，开展清洁生产，限量捕捞。可适当开展低碳高效循环流水养殖渔业。</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三、</w:t>
      </w:r>
      <w:r>
        <w:rPr>
          <w:rFonts w:hint="eastAsia" w:ascii="仿宋" w:hAnsi="仿宋" w:eastAsia="仿宋" w:cs="仿宋"/>
          <w:b w:val="0"/>
          <w:bCs/>
          <w:sz w:val="32"/>
          <w:szCs w:val="32"/>
          <w:lang w:eastAsia="zh-CN"/>
        </w:rPr>
        <w:t>适宜养殖区。区域内适宜水产养殖的</w:t>
      </w:r>
      <w:r>
        <w:rPr>
          <w:rFonts w:hint="eastAsia" w:ascii="仿宋" w:hAnsi="仿宋" w:eastAsia="仿宋" w:cs="仿宋"/>
          <w:b w:val="0"/>
          <w:bCs/>
          <w:sz w:val="32"/>
          <w:szCs w:val="32"/>
          <w:lang w:val="en-US" w:eastAsia="zh-CN"/>
        </w:rPr>
        <w:t>小Ⅱ型以下水库及山塘</w:t>
      </w:r>
      <w:r>
        <w:rPr>
          <w:rFonts w:hint="eastAsia" w:ascii="仿宋" w:hAnsi="仿宋" w:eastAsia="仿宋" w:cs="仿宋"/>
          <w:b w:val="0"/>
          <w:bCs/>
          <w:sz w:val="32"/>
          <w:szCs w:val="32"/>
          <w:lang w:eastAsia="zh-CN"/>
        </w:rPr>
        <w:t>设为</w:t>
      </w:r>
      <w:r>
        <w:rPr>
          <w:rFonts w:hint="eastAsia" w:ascii="仿宋" w:hAnsi="仿宋" w:eastAsia="仿宋" w:cs="仿宋"/>
          <w:b w:val="0"/>
          <w:bCs/>
          <w:sz w:val="32"/>
          <w:szCs w:val="32"/>
          <w:lang w:val="en-US" w:eastAsia="zh-CN"/>
        </w:rPr>
        <w:t>适宜</w:t>
      </w:r>
      <w:r>
        <w:rPr>
          <w:rFonts w:hint="eastAsia" w:ascii="仿宋" w:hAnsi="仿宋" w:eastAsia="仿宋" w:cs="仿宋"/>
          <w:b w:val="0"/>
          <w:bCs/>
          <w:sz w:val="32"/>
          <w:szCs w:val="32"/>
          <w:lang w:eastAsia="zh-CN"/>
        </w:rPr>
        <w:t>养殖区，将兰溪</w:t>
      </w:r>
      <w:r>
        <w:rPr>
          <w:rFonts w:hint="eastAsia" w:ascii="仿宋" w:hAnsi="仿宋" w:eastAsia="仿宋" w:cs="仿宋"/>
          <w:b w:val="0"/>
          <w:bCs/>
          <w:sz w:val="32"/>
          <w:szCs w:val="32"/>
          <w:lang w:val="en-US" w:eastAsia="zh-CN"/>
        </w:rPr>
        <w:t>镇</w:t>
      </w:r>
      <w:r>
        <w:rPr>
          <w:rFonts w:hint="eastAsia" w:ascii="仿宋" w:hAnsi="仿宋" w:eastAsia="仿宋" w:cs="仿宋"/>
          <w:b w:val="0"/>
          <w:bCs/>
          <w:sz w:val="32"/>
          <w:szCs w:val="32"/>
          <w:lang w:eastAsia="zh-CN"/>
        </w:rPr>
        <w:t>、八字哨</w:t>
      </w:r>
      <w:r>
        <w:rPr>
          <w:rFonts w:hint="eastAsia" w:ascii="仿宋" w:hAnsi="仿宋" w:eastAsia="仿宋" w:cs="仿宋"/>
          <w:b w:val="0"/>
          <w:bCs/>
          <w:sz w:val="32"/>
          <w:szCs w:val="32"/>
          <w:lang w:val="en-US" w:eastAsia="zh-CN"/>
        </w:rPr>
        <w:t>镇</w:t>
      </w:r>
      <w:r>
        <w:rPr>
          <w:rFonts w:hint="eastAsia" w:ascii="仿宋" w:hAnsi="仿宋" w:eastAsia="仿宋" w:cs="仿宋"/>
          <w:b w:val="0"/>
          <w:bCs/>
          <w:sz w:val="32"/>
          <w:szCs w:val="32"/>
          <w:lang w:eastAsia="zh-CN"/>
        </w:rPr>
        <w:t>、龙光桥</w:t>
      </w:r>
      <w:r>
        <w:rPr>
          <w:rFonts w:hint="eastAsia" w:ascii="仿宋" w:hAnsi="仿宋" w:eastAsia="仿宋" w:cs="仿宋"/>
          <w:b w:val="0"/>
          <w:bCs/>
          <w:sz w:val="32"/>
          <w:szCs w:val="32"/>
          <w:lang w:val="en-US" w:eastAsia="zh-CN"/>
        </w:rPr>
        <w:t>街道</w:t>
      </w:r>
      <w:r>
        <w:rPr>
          <w:rFonts w:hint="eastAsia" w:ascii="仿宋" w:hAnsi="仿宋" w:eastAsia="仿宋" w:cs="仿宋"/>
          <w:b w:val="0"/>
          <w:bCs/>
          <w:sz w:val="32"/>
          <w:szCs w:val="32"/>
          <w:lang w:eastAsia="zh-CN"/>
        </w:rPr>
        <w:t>、笔架山</w:t>
      </w:r>
      <w:r>
        <w:rPr>
          <w:rFonts w:hint="eastAsia" w:ascii="仿宋" w:hAnsi="仿宋" w:eastAsia="仿宋" w:cs="仿宋"/>
          <w:b w:val="0"/>
          <w:bCs/>
          <w:sz w:val="32"/>
          <w:szCs w:val="32"/>
          <w:lang w:val="en-US" w:eastAsia="zh-CN"/>
        </w:rPr>
        <w:t>乡</w:t>
      </w:r>
      <w:r>
        <w:rPr>
          <w:rFonts w:hint="eastAsia" w:ascii="仿宋" w:hAnsi="仿宋" w:eastAsia="仿宋" w:cs="仿宋"/>
          <w:b w:val="0"/>
          <w:bCs/>
          <w:sz w:val="32"/>
          <w:szCs w:val="32"/>
          <w:lang w:eastAsia="zh-CN"/>
        </w:rPr>
        <w:t>、欧江岔</w:t>
      </w:r>
      <w:r>
        <w:rPr>
          <w:rFonts w:hint="eastAsia" w:ascii="仿宋" w:hAnsi="仿宋" w:eastAsia="仿宋" w:cs="仿宋"/>
          <w:b w:val="0"/>
          <w:bCs/>
          <w:sz w:val="32"/>
          <w:szCs w:val="32"/>
          <w:lang w:val="en-US" w:eastAsia="zh-CN"/>
        </w:rPr>
        <w:t>镇</w:t>
      </w:r>
      <w:r>
        <w:rPr>
          <w:rFonts w:hint="eastAsia" w:ascii="仿宋" w:hAnsi="仿宋" w:eastAsia="仿宋" w:cs="仿宋"/>
          <w:b w:val="0"/>
          <w:bCs/>
          <w:sz w:val="32"/>
          <w:szCs w:val="32"/>
          <w:lang w:eastAsia="zh-CN"/>
        </w:rPr>
        <w:t>、泉交河</w:t>
      </w:r>
      <w:r>
        <w:rPr>
          <w:rFonts w:hint="eastAsia" w:ascii="仿宋" w:hAnsi="仿宋" w:eastAsia="仿宋" w:cs="仿宋"/>
          <w:b w:val="0"/>
          <w:bCs/>
          <w:sz w:val="32"/>
          <w:szCs w:val="32"/>
          <w:lang w:val="en-US" w:eastAsia="zh-CN"/>
        </w:rPr>
        <w:t>镇的适宜养殖区</w:t>
      </w:r>
      <w:r>
        <w:rPr>
          <w:rFonts w:hint="eastAsia" w:ascii="仿宋" w:hAnsi="仿宋" w:eastAsia="仿宋" w:cs="仿宋"/>
          <w:b w:val="0"/>
          <w:bCs/>
          <w:sz w:val="32"/>
          <w:szCs w:val="32"/>
          <w:lang w:eastAsia="zh-CN"/>
        </w:rPr>
        <w:t>列为传统商品鱼养殖区，引导养殖单位转方式、调结构，根据水体承载力合理安排养殖密度，充分利用水体进行水产生态健康养殖。</w:t>
      </w:r>
    </w:p>
    <w:p>
      <w:pPr>
        <w:widowControl w:val="0"/>
        <w:pBdr>
          <w:top w:val="none" w:color="auto" w:sz="0" w:space="0"/>
          <w:bottom w:val="none" w:color="auto" w:sz="0" w:space="0"/>
        </w:pBdr>
        <w:wordWrap/>
        <w:adjustRightInd/>
        <w:snapToGrid/>
        <w:spacing w:beforeAutospacing="0" w:afterAutospacing="0" w:line="600" w:lineRule="exact"/>
        <w:ind w:right="0"/>
        <w:jc w:val="both"/>
        <w:textAlignment w:val="auto"/>
        <w:outlineLvl w:val="9"/>
        <w:rPr>
          <w:rFonts w:hint="eastAsia" w:ascii="仿宋" w:hAnsi="仿宋" w:eastAsia="仿宋" w:cs="仿宋"/>
          <w:b w:val="0"/>
          <w:bCs/>
          <w:sz w:val="32"/>
          <w:szCs w:val="32"/>
          <w:lang w:val="en-US" w:eastAsia="zh-CN"/>
        </w:rPr>
      </w:pPr>
    </w:p>
    <w:p>
      <w:pPr>
        <w:widowControl w:val="0"/>
        <w:pBdr>
          <w:top w:val="none" w:color="auto" w:sz="0" w:space="0"/>
          <w:bottom w:val="none" w:color="auto" w:sz="0" w:space="0"/>
        </w:pBdr>
        <w:wordWrap/>
        <w:adjustRightInd/>
        <w:snapToGrid/>
        <w:spacing w:beforeAutospacing="0" w:afterAutospacing="0" w:line="600" w:lineRule="exact"/>
        <w:ind w:right="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第四章  保障措施</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第九节  加强组织领导</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一、成立机构。成立赫山区水库渔业发展规划实施领导小组，</w:t>
      </w:r>
      <w:r>
        <w:rPr>
          <w:rFonts w:hint="eastAsia" w:ascii="仿宋" w:hAnsi="仿宋" w:eastAsia="仿宋" w:cs="仿宋"/>
          <w:b w:val="0"/>
          <w:bCs/>
          <w:sz w:val="32"/>
          <w:szCs w:val="32"/>
          <w:lang w:val="en-US" w:eastAsia="zh-CN"/>
        </w:rPr>
        <w:t>区人民</w:t>
      </w:r>
      <w:r>
        <w:rPr>
          <w:rFonts w:hint="eastAsia" w:ascii="仿宋" w:hAnsi="仿宋" w:eastAsia="仿宋" w:cs="仿宋"/>
          <w:b w:val="0"/>
          <w:bCs/>
          <w:sz w:val="32"/>
          <w:szCs w:val="32"/>
          <w:lang w:eastAsia="zh-CN"/>
        </w:rPr>
        <w:t>政府分管负责人是直接责任人，负责发展规划的实施和指导监督。各乡镇（</w:t>
      </w:r>
      <w:r>
        <w:rPr>
          <w:rFonts w:hint="eastAsia" w:ascii="仿宋" w:hAnsi="仿宋" w:eastAsia="仿宋" w:cs="仿宋"/>
          <w:b w:val="0"/>
          <w:bCs/>
          <w:sz w:val="32"/>
          <w:szCs w:val="32"/>
          <w:lang w:val="en-US" w:eastAsia="zh-CN"/>
        </w:rPr>
        <w:t>街道、园区）</w:t>
      </w:r>
      <w:r>
        <w:rPr>
          <w:rFonts w:hint="eastAsia" w:ascii="仿宋" w:hAnsi="仿宋" w:eastAsia="仿宋" w:cs="仿宋"/>
          <w:b w:val="0"/>
          <w:bCs/>
          <w:sz w:val="32"/>
          <w:szCs w:val="32"/>
          <w:lang w:eastAsia="zh-CN"/>
        </w:rPr>
        <w:t>也要成立相应的机构，依据规划的任务和要求，结合实际，拟定</w:t>
      </w:r>
      <w:r>
        <w:rPr>
          <w:rFonts w:hint="eastAsia" w:ascii="仿宋" w:hAnsi="仿宋" w:eastAsia="仿宋" w:cs="仿宋"/>
          <w:b w:val="0"/>
          <w:bCs/>
          <w:sz w:val="32"/>
          <w:szCs w:val="32"/>
          <w:lang w:val="en-US" w:eastAsia="zh-CN"/>
        </w:rPr>
        <w:t>实施方案</w:t>
      </w:r>
      <w:r>
        <w:rPr>
          <w:rFonts w:hint="eastAsia" w:ascii="仿宋" w:hAnsi="仿宋" w:eastAsia="仿宋" w:cs="仿宋"/>
          <w:b w:val="0"/>
          <w:bCs/>
          <w:sz w:val="32"/>
          <w:szCs w:val="32"/>
          <w:lang w:eastAsia="zh-CN"/>
        </w:rPr>
        <w:t>并落实</w:t>
      </w:r>
      <w:r>
        <w:rPr>
          <w:rFonts w:hint="eastAsia" w:ascii="仿宋" w:hAnsi="仿宋" w:eastAsia="仿宋" w:cs="仿宋"/>
          <w:b w:val="0"/>
          <w:bCs/>
          <w:sz w:val="32"/>
          <w:szCs w:val="32"/>
          <w:lang w:val="en-US" w:eastAsia="zh-CN"/>
        </w:rPr>
        <w:t>到位。</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二、落实责任。各级党委、政府要高度重视，</w:t>
      </w:r>
      <w:r>
        <w:rPr>
          <w:rFonts w:hint="eastAsia" w:ascii="仿宋" w:hAnsi="仿宋" w:eastAsia="仿宋" w:cs="仿宋"/>
          <w:b w:val="0"/>
          <w:bCs/>
          <w:sz w:val="32"/>
          <w:szCs w:val="32"/>
          <w:lang w:val="en-US" w:eastAsia="zh-CN"/>
        </w:rPr>
        <w:t>将</w:t>
      </w:r>
      <w:r>
        <w:rPr>
          <w:rFonts w:hint="eastAsia" w:ascii="仿宋" w:hAnsi="仿宋" w:eastAsia="仿宋" w:cs="仿宋"/>
          <w:b w:val="0"/>
          <w:bCs/>
          <w:sz w:val="32"/>
          <w:szCs w:val="32"/>
          <w:lang w:eastAsia="zh-CN"/>
        </w:rPr>
        <w:t>水库渔业资源利用发展作为促进农业增效、农民增收的重点，列入重要议事日程，制定有利于水库渔业发展和水资源保护并举的政策措施。各乡镇（</w:t>
      </w:r>
      <w:r>
        <w:rPr>
          <w:rFonts w:hint="eastAsia" w:ascii="仿宋" w:hAnsi="仿宋" w:eastAsia="仿宋" w:cs="仿宋"/>
          <w:b w:val="0"/>
          <w:bCs/>
          <w:sz w:val="32"/>
          <w:szCs w:val="32"/>
          <w:lang w:val="en-US" w:eastAsia="zh-CN"/>
        </w:rPr>
        <w:t>街道、园区</w:t>
      </w:r>
      <w:r>
        <w:rPr>
          <w:rFonts w:hint="eastAsia" w:ascii="仿宋" w:hAnsi="仿宋" w:eastAsia="仿宋" w:cs="仿宋"/>
          <w:b w:val="0"/>
          <w:bCs/>
          <w:sz w:val="32"/>
          <w:szCs w:val="32"/>
          <w:lang w:eastAsia="zh-CN"/>
        </w:rPr>
        <w:t>）分管</w:t>
      </w:r>
      <w:r>
        <w:rPr>
          <w:rFonts w:hint="eastAsia" w:ascii="仿宋" w:hAnsi="仿宋" w:eastAsia="仿宋" w:cs="仿宋"/>
          <w:b w:val="0"/>
          <w:bCs/>
          <w:sz w:val="32"/>
          <w:szCs w:val="32"/>
          <w:lang w:val="en-US" w:eastAsia="zh-CN"/>
        </w:rPr>
        <w:t>负责人</w:t>
      </w:r>
      <w:r>
        <w:rPr>
          <w:rFonts w:hint="eastAsia" w:ascii="仿宋" w:hAnsi="仿宋" w:eastAsia="仿宋" w:cs="仿宋"/>
          <w:b w:val="0"/>
          <w:bCs/>
          <w:sz w:val="32"/>
          <w:szCs w:val="32"/>
          <w:lang w:eastAsia="zh-CN"/>
        </w:rPr>
        <w:t>亲自抓，各相关部门积极配合，形成齐抓共管的工作机制。</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三、转变职能。强化水务、水产部门的责任意识，提高服务水平，明确各部门和水库产权单位的具体工作职责，建立责任追究制度。</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lang w:val="en-US" w:eastAsia="zh-CN"/>
        </w:rPr>
        <w:t>十</w:t>
      </w:r>
      <w:r>
        <w:rPr>
          <w:rFonts w:hint="eastAsia" w:ascii="楷体_GB2312" w:hAnsi="楷体_GB2312" w:eastAsia="楷体_GB2312" w:cs="楷体_GB2312"/>
          <w:b w:val="0"/>
          <w:bCs/>
          <w:sz w:val="32"/>
          <w:szCs w:val="32"/>
        </w:rPr>
        <w:t xml:space="preserve">节 </w:t>
      </w:r>
      <w:r>
        <w:rPr>
          <w:rFonts w:hint="eastAsia" w:ascii="楷体_GB2312" w:hAnsi="楷体_GB2312" w:eastAsia="楷体_GB2312" w:cs="楷体_GB2312"/>
          <w:b w:val="0"/>
          <w:bCs/>
          <w:sz w:val="32"/>
          <w:szCs w:val="32"/>
          <w:lang w:val="en-US" w:eastAsia="zh-CN"/>
        </w:rPr>
        <w:t xml:space="preserve"> </w:t>
      </w:r>
      <w:r>
        <w:rPr>
          <w:rFonts w:hint="eastAsia" w:ascii="楷体_GB2312" w:hAnsi="楷体_GB2312" w:eastAsia="楷体_GB2312" w:cs="楷体_GB2312"/>
          <w:b w:val="0"/>
          <w:bCs/>
          <w:sz w:val="32"/>
          <w:szCs w:val="32"/>
          <w:lang w:eastAsia="zh-CN"/>
        </w:rPr>
        <w:t>强化监督检查</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渔业、环保、水务等部门要紧密配合、各司其职，切实加强监管和执法力度。渔业部门负责水产养殖证技术要点的落实执行许可，对因投肥造成污染事故的，水质连续2次综合检测不达标的，依法依规予以处理；设立群众举报电话和信箱，对举报事件做到有举必查、查实必究；将饮用水水源地水库纳入鱼类人工增殖放流范围，规范人工增殖放流活动，保护渔业资源、改善水域生态。环保部门负责中型及小Ⅰ型水库水质的定期检测和其他水库水质的不定期抽检，检测结果向区人民政府报告（异常情况及时通报渔业部门），并与水务、渔业部门在一定范围内共享；鼓励养殖单位自主开展水质检测，并及时向环保部门和渔政部门报告检测结果。水务部门负责水库水质的安全监管，进一步明确功能定位，及时发布水库功能水质检测报告；对水库养殖合同</w:t>
      </w:r>
      <w:r>
        <w:rPr>
          <w:rFonts w:hint="eastAsia" w:ascii="仿宋" w:hAnsi="仿宋" w:eastAsia="仿宋" w:cs="仿宋"/>
          <w:b w:val="0"/>
          <w:bCs/>
          <w:sz w:val="32"/>
          <w:szCs w:val="32"/>
          <w:lang w:val="en-US" w:eastAsia="zh-CN"/>
        </w:rPr>
        <w:t>开展</w:t>
      </w:r>
      <w:r>
        <w:rPr>
          <w:rFonts w:hint="eastAsia" w:ascii="仿宋" w:hAnsi="仿宋" w:eastAsia="仿宋" w:cs="仿宋"/>
          <w:b w:val="0"/>
          <w:bCs/>
          <w:sz w:val="32"/>
          <w:szCs w:val="32"/>
          <w:lang w:eastAsia="zh-CN"/>
        </w:rPr>
        <w:t>监督检查，</w:t>
      </w:r>
      <w:r>
        <w:rPr>
          <w:rFonts w:hint="eastAsia" w:ascii="仿宋" w:hAnsi="仿宋" w:eastAsia="仿宋" w:cs="仿宋"/>
          <w:b w:val="0"/>
          <w:bCs/>
          <w:sz w:val="32"/>
          <w:szCs w:val="32"/>
          <w:lang w:val="en-US" w:eastAsia="zh-CN"/>
        </w:rPr>
        <w:t>对</w:t>
      </w:r>
      <w:r>
        <w:rPr>
          <w:rFonts w:hint="eastAsia" w:ascii="仿宋" w:hAnsi="仿宋" w:eastAsia="仿宋" w:cs="仿宋"/>
          <w:b w:val="0"/>
          <w:bCs/>
          <w:sz w:val="32"/>
          <w:szCs w:val="32"/>
          <w:lang w:eastAsia="zh-CN"/>
        </w:rPr>
        <w:t>已签订养殖合同中没有水质生态和渔业资源保护相关内容的，尽快</w:t>
      </w:r>
      <w:r>
        <w:rPr>
          <w:rFonts w:hint="eastAsia" w:ascii="仿宋" w:hAnsi="仿宋" w:eastAsia="仿宋" w:cs="仿宋"/>
          <w:b w:val="0"/>
          <w:bCs/>
          <w:sz w:val="32"/>
          <w:szCs w:val="32"/>
          <w:lang w:val="en-US" w:eastAsia="zh-CN"/>
        </w:rPr>
        <w:t>予以</w:t>
      </w:r>
      <w:r>
        <w:rPr>
          <w:rFonts w:hint="eastAsia" w:ascii="仿宋" w:hAnsi="仿宋" w:eastAsia="仿宋" w:cs="仿宋"/>
          <w:b w:val="0"/>
          <w:bCs/>
          <w:sz w:val="32"/>
          <w:szCs w:val="32"/>
          <w:lang w:eastAsia="zh-CN"/>
        </w:rPr>
        <w:t>续签完善。</w:t>
      </w:r>
    </w:p>
    <w:p>
      <w:pPr>
        <w:widowControl w:val="0"/>
        <w:wordWrap/>
        <w:adjustRightInd/>
        <w:snapToGrid/>
        <w:spacing w:line="600" w:lineRule="exact"/>
        <w:ind w:left="0" w:leftChars="0" w:right="0" w:firstLine="640" w:firstLineChars="200"/>
        <w:jc w:val="both"/>
        <w:textAlignment w:val="auto"/>
        <w:outlineLvl w:val="9"/>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第十一节  加强生态保护</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一</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积极推广生态健康养殖模式</w:t>
      </w:r>
      <w:r>
        <w:rPr>
          <w:rFonts w:hint="eastAsia" w:ascii="仿宋" w:hAnsi="仿宋" w:eastAsia="仿宋" w:cs="仿宋"/>
          <w:b w:val="0"/>
          <w:bCs/>
          <w:sz w:val="32"/>
          <w:szCs w:val="32"/>
          <w:lang w:eastAsia="zh-CN"/>
        </w:rPr>
        <w:t>。因地制宜建立并实施不同类型水库生态健康养殖模式，加大培训宣传力度，引导</w:t>
      </w:r>
      <w:r>
        <w:rPr>
          <w:rFonts w:hint="eastAsia" w:ascii="仿宋" w:hAnsi="仿宋" w:eastAsia="仿宋" w:cs="仿宋"/>
          <w:b w:val="0"/>
          <w:bCs/>
          <w:sz w:val="32"/>
          <w:szCs w:val="32"/>
          <w:lang w:val="en-US" w:eastAsia="zh-CN"/>
        </w:rPr>
        <w:t>养殖</w:t>
      </w:r>
      <w:r>
        <w:rPr>
          <w:rFonts w:hint="eastAsia" w:ascii="仿宋" w:hAnsi="仿宋" w:eastAsia="仿宋" w:cs="仿宋"/>
          <w:b w:val="0"/>
          <w:bCs/>
          <w:sz w:val="32"/>
          <w:szCs w:val="32"/>
          <w:lang w:eastAsia="zh-CN"/>
        </w:rPr>
        <w:t>者严格按照无公害养殖技术要求组织生产，不得造成水库水质污染。在饮用水水源地水库可选择天然生态养殖模式，走绿色生态、现代品牌渔业发展之路，养殖鱼类应以滤食性鱼类为主，其中鲢、鳙、三角鲂等滤食性鱼类的投放比例应占到80—90%，宜投放1龄以上规格的鱼种，种质</w:t>
      </w:r>
      <w:r>
        <w:rPr>
          <w:rFonts w:hint="eastAsia" w:ascii="仿宋" w:hAnsi="仿宋" w:eastAsia="仿宋" w:cs="仿宋"/>
          <w:b w:val="0"/>
          <w:bCs/>
          <w:sz w:val="32"/>
          <w:szCs w:val="32"/>
          <w:lang w:val="en-US" w:eastAsia="zh-CN"/>
        </w:rPr>
        <w:t>必须</w:t>
      </w:r>
      <w:r>
        <w:rPr>
          <w:rFonts w:hint="eastAsia" w:ascii="仿宋" w:hAnsi="仿宋" w:eastAsia="仿宋" w:cs="仿宋"/>
          <w:b w:val="0"/>
          <w:bCs/>
          <w:sz w:val="32"/>
          <w:szCs w:val="32"/>
          <w:lang w:eastAsia="zh-CN"/>
        </w:rPr>
        <w:t>符合BG/T11777的规定。其他水库可根据水库容纳量及生态环境条件和主要养殖种类的生物学特性、生态习性，构建多营养层次综合养殖模式。以养殖功能为主的小Ⅱ型水库可按照无公害的生产标准发展低碳高效循环流水养殖模式。环境条件好、风景优美的水库可适当增建必要的休闲设施，发展各种类型的休闲渔业，</w:t>
      </w:r>
      <w:r>
        <w:rPr>
          <w:rFonts w:hint="eastAsia" w:ascii="仿宋" w:hAnsi="仿宋" w:eastAsia="仿宋" w:cs="仿宋"/>
          <w:b w:val="0"/>
          <w:bCs/>
          <w:sz w:val="32"/>
          <w:szCs w:val="32"/>
          <w:lang w:val="en-US" w:eastAsia="zh-CN"/>
        </w:rPr>
        <w:t>以</w:t>
      </w:r>
      <w:r>
        <w:rPr>
          <w:rFonts w:hint="eastAsia" w:ascii="仿宋" w:hAnsi="仿宋" w:eastAsia="仿宋" w:cs="仿宋"/>
          <w:b w:val="0"/>
          <w:bCs/>
          <w:sz w:val="32"/>
          <w:szCs w:val="32"/>
          <w:lang w:eastAsia="zh-CN"/>
        </w:rPr>
        <w:t>增加收入、提高品位。</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切实加强水库渔业资源保护。</w:t>
      </w:r>
      <w:r>
        <w:rPr>
          <w:rFonts w:hint="eastAsia" w:ascii="仿宋" w:hAnsi="仿宋" w:eastAsia="仿宋" w:cs="仿宋"/>
          <w:b w:val="0"/>
          <w:bCs/>
          <w:sz w:val="32"/>
          <w:szCs w:val="32"/>
          <w:lang w:eastAsia="zh-CN"/>
        </w:rPr>
        <w:t>加强渔业资源保护，不得采取炸鱼、电鱼、毒鱼等非法捕捞方式和使用非法渔具等，不应过度捕捞亲鱼和幼苗。在中型及小Ⅰ型水库根据增殖保护对象的生物学特点确定禁渔区和禁渔期，实施人工放流。在鱼类繁殖季节，应在水库入水口、沿岸浅水带等鱼类自然繁殖区域设置人工鱼巢等。</w:t>
      </w:r>
      <w:r>
        <w:rPr>
          <w:rFonts w:hint="eastAsia" w:ascii="仿宋" w:hAnsi="仿宋" w:eastAsia="仿宋" w:cs="仿宋"/>
          <w:b w:val="0"/>
          <w:bCs/>
          <w:sz w:val="32"/>
          <w:szCs w:val="32"/>
          <w:lang w:val="en-US" w:eastAsia="zh-CN"/>
        </w:rPr>
        <w:t>以</w:t>
      </w:r>
      <w:r>
        <w:rPr>
          <w:rFonts w:hint="eastAsia" w:ascii="仿宋" w:hAnsi="仿宋" w:eastAsia="仿宋" w:cs="仿宋"/>
          <w:b w:val="0"/>
          <w:bCs/>
          <w:sz w:val="32"/>
          <w:szCs w:val="32"/>
          <w:lang w:eastAsia="zh-CN"/>
        </w:rPr>
        <w:t>水库渔业捕捞量低于渔业资源增长量</w:t>
      </w:r>
      <w:r>
        <w:rPr>
          <w:rFonts w:hint="eastAsia" w:ascii="仿宋" w:hAnsi="仿宋" w:eastAsia="仿宋" w:cs="仿宋"/>
          <w:b w:val="0"/>
          <w:bCs/>
          <w:sz w:val="32"/>
          <w:szCs w:val="32"/>
          <w:lang w:val="en-US" w:eastAsia="zh-CN"/>
        </w:rPr>
        <w:t>为</w:t>
      </w:r>
      <w:r>
        <w:rPr>
          <w:rFonts w:hint="eastAsia" w:ascii="仿宋" w:hAnsi="仿宋" w:eastAsia="仿宋" w:cs="仿宋"/>
          <w:b w:val="0"/>
          <w:bCs/>
          <w:sz w:val="32"/>
          <w:szCs w:val="32"/>
          <w:lang w:eastAsia="zh-CN"/>
        </w:rPr>
        <w:t>原则，确定可捕捞量。严格捕捞许可制度，实行限制规格、限量捕捞。严格水库渔政执法管理，严厉打击非法捕捞和破坏水库渔业资源行为。加强对病死水生动物无害化处理和山塘淤泥处置的监管，维护水库水域公共安全。</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三</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严格规范水库渔业投入</w:t>
      </w:r>
      <w:r>
        <w:rPr>
          <w:rFonts w:hint="eastAsia" w:ascii="仿宋" w:hAnsi="仿宋" w:eastAsia="仿宋" w:cs="仿宋"/>
          <w:b w:val="0"/>
          <w:bCs/>
          <w:sz w:val="32"/>
          <w:szCs w:val="32"/>
          <w:lang w:eastAsia="zh-CN"/>
        </w:rPr>
        <w:t>品</w:t>
      </w:r>
      <w:r>
        <w:rPr>
          <w:rFonts w:hint="eastAsia" w:ascii="仿宋" w:hAnsi="仿宋" w:eastAsia="仿宋" w:cs="仿宋"/>
          <w:b w:val="0"/>
          <w:bCs/>
          <w:sz w:val="32"/>
          <w:szCs w:val="32"/>
        </w:rPr>
        <w:t>使用。</w:t>
      </w:r>
      <w:r>
        <w:rPr>
          <w:rFonts w:hint="eastAsia" w:ascii="仿宋" w:hAnsi="仿宋" w:eastAsia="仿宋" w:cs="仿宋"/>
          <w:b w:val="0"/>
          <w:bCs/>
          <w:sz w:val="32"/>
          <w:szCs w:val="32"/>
          <w:lang w:eastAsia="zh-CN"/>
        </w:rPr>
        <w:t>根据水环境保护的需要，区域内</w:t>
      </w:r>
      <w:r>
        <w:rPr>
          <w:rFonts w:hint="eastAsia" w:ascii="仿宋" w:hAnsi="仿宋" w:eastAsia="仿宋" w:cs="仿宋"/>
          <w:b w:val="0"/>
          <w:bCs/>
          <w:sz w:val="32"/>
          <w:szCs w:val="32"/>
          <w:lang w:val="en-US" w:eastAsia="zh-CN"/>
        </w:rPr>
        <w:t>所有</w:t>
      </w:r>
      <w:r>
        <w:rPr>
          <w:rFonts w:hint="eastAsia" w:ascii="仿宋" w:hAnsi="仿宋" w:eastAsia="仿宋" w:cs="仿宋"/>
          <w:b w:val="0"/>
          <w:bCs/>
          <w:sz w:val="32"/>
          <w:szCs w:val="32"/>
          <w:lang w:eastAsia="zh-CN"/>
        </w:rPr>
        <w:t>饮用水水源地水库禁止投饵（肥）养殖；水交换率过高、透明度经常小于30</w:t>
      </w:r>
      <w:r>
        <w:rPr>
          <w:rFonts w:hint="eastAsia" w:ascii="仿宋" w:hAnsi="仿宋" w:eastAsia="仿宋" w:cs="仿宋"/>
          <w:b w:val="0"/>
          <w:bCs/>
          <w:sz w:val="32"/>
          <w:szCs w:val="32"/>
          <w:lang w:val="en-US" w:eastAsia="zh-CN"/>
        </w:rPr>
        <w:t>厘米</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或</w:t>
      </w:r>
      <w:r>
        <w:rPr>
          <w:rFonts w:hint="eastAsia" w:ascii="仿宋" w:hAnsi="仿宋" w:eastAsia="仿宋" w:cs="仿宋"/>
          <w:b w:val="0"/>
          <w:bCs/>
          <w:sz w:val="32"/>
          <w:szCs w:val="32"/>
          <w:lang w:eastAsia="zh-CN"/>
        </w:rPr>
        <w:t>水草覆盖率超过20%的水库，不应施肥养鱼。饲料使用应符合《无公害食品渔用饲料安全限量》（NY5072），鱼药使用符合《无公害食品渔用药物使用准则》（NY5071），提倡生态综治防治和使用生物制剂、中草药类药物防治鱼类病害。</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严格控制水库养殖容量。</w:t>
      </w:r>
      <w:r>
        <w:rPr>
          <w:rFonts w:hint="eastAsia" w:ascii="仿宋" w:hAnsi="仿宋" w:eastAsia="仿宋" w:cs="仿宋"/>
          <w:b w:val="0"/>
          <w:bCs/>
          <w:sz w:val="32"/>
          <w:szCs w:val="32"/>
          <w:lang w:eastAsia="zh-CN"/>
        </w:rPr>
        <w:t>依据资源调查和容纳量评估确定水库可养量，严禁超负荷养殖。</w:t>
      </w:r>
      <w:r>
        <w:rPr>
          <w:rFonts w:hint="eastAsia" w:ascii="仿宋" w:hAnsi="仿宋" w:eastAsia="仿宋" w:cs="仿宋"/>
          <w:b w:val="0"/>
          <w:bCs/>
          <w:sz w:val="32"/>
          <w:szCs w:val="32"/>
          <w:lang w:val="en-US" w:eastAsia="zh-CN"/>
        </w:rPr>
        <w:t>未</w:t>
      </w:r>
      <w:r>
        <w:rPr>
          <w:rFonts w:hint="eastAsia" w:ascii="仿宋" w:hAnsi="仿宋" w:eastAsia="仿宋" w:cs="仿宋"/>
          <w:b w:val="0"/>
          <w:bCs/>
          <w:sz w:val="32"/>
          <w:szCs w:val="32"/>
          <w:lang w:eastAsia="zh-CN"/>
        </w:rPr>
        <w:t>开展水库资源调查和容纳量评估的水库，可按水库渔业面积估算水库鱼产量和鱼种投放量。多年达不到设计正常水位的水库，可按水库渔业面积估算水库鱼产量和鱼种投放量，</w:t>
      </w:r>
      <w:r>
        <w:rPr>
          <w:rFonts w:hint="eastAsia" w:ascii="仿宋" w:hAnsi="仿宋" w:eastAsia="仿宋" w:cs="仿宋"/>
          <w:b w:val="0"/>
          <w:bCs/>
          <w:sz w:val="32"/>
          <w:szCs w:val="32"/>
          <w:lang w:val="en-US" w:eastAsia="zh-CN"/>
        </w:rPr>
        <w:t>其渔业面积为</w:t>
      </w:r>
      <w:r>
        <w:rPr>
          <w:rFonts w:hint="eastAsia" w:ascii="仿宋" w:hAnsi="仿宋" w:eastAsia="仿宋" w:cs="仿宋"/>
          <w:b w:val="0"/>
          <w:bCs/>
          <w:sz w:val="32"/>
          <w:szCs w:val="32"/>
          <w:lang w:eastAsia="zh-CN"/>
        </w:rPr>
        <w:t>死水位至连续多年平均水位的2/3高程处相应的水面面积，新建水库采用核定设计养鱼面积。</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清理规范水库养殖合同。</w:t>
      </w:r>
      <w:r>
        <w:rPr>
          <w:rFonts w:hint="eastAsia" w:ascii="仿宋" w:hAnsi="仿宋" w:eastAsia="仿宋" w:cs="仿宋"/>
          <w:b w:val="0"/>
          <w:bCs/>
          <w:sz w:val="32"/>
          <w:szCs w:val="32"/>
          <w:lang w:eastAsia="zh-CN"/>
        </w:rPr>
        <w:t>对依法租赁、承包经营的</w:t>
      </w:r>
      <w:r>
        <w:rPr>
          <w:rFonts w:hint="eastAsia" w:ascii="仿宋" w:hAnsi="仿宋" w:eastAsia="仿宋" w:cs="仿宋"/>
          <w:b w:val="0"/>
          <w:bCs/>
          <w:sz w:val="32"/>
          <w:szCs w:val="32"/>
          <w:lang w:val="en-US" w:eastAsia="zh-CN"/>
        </w:rPr>
        <w:t>水库</w:t>
      </w:r>
      <w:r>
        <w:rPr>
          <w:rFonts w:hint="eastAsia" w:ascii="仿宋" w:hAnsi="仿宋" w:eastAsia="仿宋" w:cs="仿宋"/>
          <w:b w:val="0"/>
          <w:bCs/>
          <w:sz w:val="32"/>
          <w:szCs w:val="32"/>
          <w:lang w:eastAsia="zh-CN"/>
        </w:rPr>
        <w:t>，各水库管理单位要认真组织清理，规范完善养殖合同，明确规范养殖行为、水库水质管理和违约责任，如发现投肥养殖等破坏水库水质的行为，或水库水质经连续2次综合检测不达标的，由发包方按协议约定终止</w:t>
      </w:r>
      <w:r>
        <w:rPr>
          <w:rFonts w:hint="eastAsia" w:ascii="仿宋" w:hAnsi="仿宋" w:eastAsia="仿宋" w:cs="仿宋"/>
          <w:b w:val="0"/>
          <w:bCs/>
          <w:sz w:val="32"/>
          <w:szCs w:val="32"/>
          <w:lang w:val="en-US" w:eastAsia="zh-CN"/>
        </w:rPr>
        <w:t>租赁（承包）</w:t>
      </w:r>
      <w:r>
        <w:rPr>
          <w:rFonts w:hint="eastAsia" w:ascii="仿宋" w:hAnsi="仿宋" w:eastAsia="仿宋" w:cs="仿宋"/>
          <w:b w:val="0"/>
          <w:bCs/>
          <w:sz w:val="32"/>
          <w:szCs w:val="32"/>
          <w:lang w:eastAsia="zh-CN"/>
        </w:rPr>
        <w:t>合同。</w:t>
      </w:r>
    </w:p>
    <w:p>
      <w:pPr>
        <w:widowControl w:val="0"/>
        <w:pBdr>
          <w:top w:val="none" w:color="auto" w:sz="0" w:space="0"/>
          <w:bottom w:val="none" w:color="auto" w:sz="0" w:space="0"/>
        </w:pBdr>
        <w:wordWrap/>
        <w:adjustRightInd/>
        <w:snapToGrid/>
        <w:spacing w:beforeAutospacing="0" w:afterAutospacing="0" w:line="600" w:lineRule="exact"/>
        <w:ind w:right="0"/>
        <w:jc w:val="both"/>
        <w:textAlignment w:val="auto"/>
        <w:outlineLvl w:val="9"/>
        <w:rPr>
          <w:rFonts w:hint="eastAsia" w:ascii="仿宋" w:hAnsi="仿宋" w:eastAsia="仿宋" w:cs="仿宋"/>
          <w:b w:val="0"/>
          <w:bCs/>
          <w:sz w:val="32"/>
          <w:szCs w:val="32"/>
          <w:lang w:val="en-US" w:eastAsia="zh-CN"/>
        </w:rPr>
      </w:pPr>
    </w:p>
    <w:p>
      <w:pPr>
        <w:widowControl w:val="0"/>
        <w:pBdr>
          <w:top w:val="none" w:color="auto" w:sz="0" w:space="0"/>
          <w:bottom w:val="none" w:color="auto" w:sz="0" w:space="0"/>
        </w:pBdr>
        <w:wordWrap/>
        <w:adjustRightInd/>
        <w:snapToGrid/>
        <w:spacing w:beforeAutospacing="0" w:afterAutospacing="0" w:line="600" w:lineRule="exact"/>
        <w:ind w:right="0"/>
        <w:jc w:val="center"/>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第五章  附  则</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本</w:t>
      </w:r>
      <w:r>
        <w:rPr>
          <w:rFonts w:hint="eastAsia" w:ascii="仿宋" w:hAnsi="仿宋" w:eastAsia="仿宋" w:cs="仿宋"/>
          <w:b w:val="0"/>
          <w:bCs/>
          <w:sz w:val="32"/>
          <w:szCs w:val="32"/>
          <w:lang w:eastAsia="zh-CN"/>
        </w:rPr>
        <w:t>规划一经批准，即具有法律效力，必须严格执行。</w:t>
      </w:r>
    </w:p>
    <w:p>
      <w:pPr>
        <w:widowControl w:val="0"/>
        <w:wordWrap/>
        <w:adjustRightInd/>
        <w:snapToGrid/>
        <w:spacing w:line="600" w:lineRule="exact"/>
        <w:ind w:left="0" w:leftChars="0" w:right="0" w:firstLine="640" w:firstLineChars="200"/>
        <w:jc w:val="both"/>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本规划实施过程</w:t>
      </w:r>
      <w:r>
        <w:rPr>
          <w:rFonts w:hint="eastAsia" w:ascii="仿宋" w:hAnsi="仿宋" w:eastAsia="仿宋" w:cs="仿宋"/>
          <w:b w:val="0"/>
          <w:bCs/>
          <w:sz w:val="32"/>
          <w:szCs w:val="32"/>
          <w:lang w:val="en-US" w:eastAsia="zh-CN"/>
        </w:rPr>
        <w:t>中</w:t>
      </w:r>
      <w:r>
        <w:rPr>
          <w:rFonts w:hint="eastAsia" w:ascii="仿宋" w:hAnsi="仿宋" w:eastAsia="仿宋" w:cs="仿宋"/>
          <w:b w:val="0"/>
          <w:bCs/>
          <w:sz w:val="32"/>
          <w:szCs w:val="32"/>
          <w:lang w:eastAsia="zh-CN"/>
        </w:rPr>
        <w:t>如有与涉及国家有关法律规定和管理规定相抵触的，按有关法律法规和管理规定办理。</w:t>
      </w: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sz w:val="32"/>
          <w:szCs w:val="32"/>
          <w:lang w:eastAsia="zh-CN"/>
        </w:rPr>
        <w:br w:type="page"/>
      </w: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val="0"/>
        <w:wordWrap/>
        <w:adjustRightInd/>
        <w:snapToGrid/>
        <w:spacing w:line="600" w:lineRule="exact"/>
        <w:ind w:left="0" w:leftChars="0" w:right="0" w:firstLine="0" w:firstLineChars="0"/>
        <w:jc w:val="both"/>
        <w:textAlignment w:val="auto"/>
        <w:outlineLvl w:val="9"/>
        <w:rPr>
          <w:rFonts w:hint="eastAsia" w:ascii="仿宋" w:hAnsi="仿宋" w:eastAsia="仿宋" w:cs="仿宋"/>
          <w:b w:val="0"/>
          <w:bCs w:val="0"/>
          <w:sz w:val="32"/>
          <w:szCs w:val="32"/>
          <w:lang w:val="en-US" w:eastAsia="zh-CN"/>
        </w:rPr>
      </w:pPr>
    </w:p>
    <w:p>
      <w:pPr>
        <w:widowControl/>
        <w:wordWrap/>
        <w:adjustRightInd w:val="0"/>
        <w:snapToGrid w:val="0"/>
        <w:spacing w:line="600" w:lineRule="exact"/>
        <w:ind w:left="0" w:leftChars="0" w:right="641" w:firstLine="643" w:firstLineChars="0"/>
        <w:jc w:val="left"/>
        <w:textAlignment w:val="auto"/>
        <w:outlineLvl w:val="9"/>
        <w:rPr>
          <w:rFonts w:ascii="仿宋" w:hAnsi="仿宋" w:eastAsia="仿宋"/>
          <w:b/>
          <w:bCs/>
          <w:color w:val="auto"/>
        </w:rPr>
      </w:pPr>
    </w:p>
    <w:p>
      <w:pPr>
        <w:spacing w:after="120" w:line="600" w:lineRule="exact"/>
        <w:ind w:right="641" w:firstLine="643"/>
        <w:rPr>
          <w:rFonts w:ascii="仿宋" w:hAnsi="仿宋" w:eastAsia="仿宋"/>
          <w:b/>
          <w:bCs/>
          <w:color w:val="auto"/>
        </w:rPr>
      </w:pPr>
      <w:r>
        <w:rPr>
          <w:rFonts w:ascii="Calibri" w:hAnsi="Calibri" w:eastAsia="宋体" w:cs="黑体"/>
          <w:color w:val="auto"/>
          <w:kern w:val="2"/>
          <w:sz w:val="21"/>
          <w:szCs w:val="24"/>
          <w:lang w:val="en-US" w:eastAsia="zh-CN" w:bidi="ar-SA"/>
        </w:rPr>
        <w:pict>
          <v:group id="Group 2" o:spid="_x0000_s1027" style="position:absolute;left:0;margin-left:3.35pt;margin-top:30.8pt;height:59.85pt;width:438.1pt;rotation:0f;z-index:251658240;" coordorigin="0,0" coordsize="8762,1197">
            <o:lock v:ext="edit" position="f" selection="f" grouping="f" rotation="f" cropping="f" text="f" aspectratio="f"/>
            <v:line id="Line 2" o:spid="_x0000_s1028" style="position:absolute;left:9;top:0;height:0;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Line 3" o:spid="_x0000_s1029" style="position:absolute;left:0;top:611;flip:y;height:0;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 o:spid="_x0000_s1030" style="position:absolute;left:9;top:1197;flip:y;height:0;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group>
        </w:pict>
      </w:r>
    </w:p>
    <w:p>
      <w:pPr>
        <w:spacing w:after="156" w:afterLines="50" w:line="400" w:lineRule="exact"/>
        <w:ind w:right="91" w:firstLine="280" w:firstLineChars="100"/>
        <w:rPr>
          <w:rFonts w:ascii="仿宋" w:hAnsi="仿宋" w:eastAsia="仿宋" w:cs="仿宋"/>
          <w:color w:val="auto"/>
          <w:sz w:val="28"/>
          <w:szCs w:val="28"/>
        </w:rPr>
      </w:pPr>
      <w:r>
        <w:rPr>
          <w:rFonts w:hint="eastAsia" w:ascii="仿宋" w:hAnsi="仿宋" w:eastAsia="仿宋" w:cs="仿宋"/>
          <w:color w:val="auto"/>
          <w:sz w:val="28"/>
          <w:szCs w:val="28"/>
        </w:rPr>
        <w:t>抄送：区委办，区人大办，区政协办。</w:t>
      </w:r>
      <w:r>
        <w:rPr>
          <w:rFonts w:ascii="仿宋" w:hAnsi="仿宋" w:eastAsia="仿宋" w:cs="仿宋"/>
          <w:color w:val="auto"/>
          <w:sz w:val="28"/>
          <w:szCs w:val="28"/>
        </w:rPr>
        <w:t xml:space="preserve">       </w:t>
      </w:r>
    </w:p>
    <w:p>
      <w:pPr>
        <w:spacing w:line="500" w:lineRule="exact"/>
        <w:ind w:right="-90" w:firstLine="294" w:firstLineChars="105"/>
        <w:rPr>
          <w:rFonts w:hint="eastAsia" w:ascii="仿宋" w:hAnsi="仿宋" w:eastAsia="仿宋" w:cs="仿宋"/>
          <w:b w:val="0"/>
          <w:bCs/>
          <w:sz w:val="32"/>
          <w:szCs w:val="32"/>
          <w:lang w:eastAsia="zh-CN"/>
        </w:rPr>
      </w:pPr>
      <w:r>
        <w:rPr>
          <w:rFonts w:hint="eastAsia" w:ascii="仿宋" w:hAnsi="仿宋" w:eastAsia="仿宋" w:cs="仿宋"/>
          <w:color w:val="auto"/>
          <w:sz w:val="28"/>
          <w:szCs w:val="28"/>
        </w:rPr>
        <w:t>益阳市赫山区人民政府办公室</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ascii="仿宋" w:hAnsi="仿宋" w:eastAsia="仿宋" w:cs="仿宋"/>
          <w:color w:val="auto"/>
          <w:sz w:val="28"/>
          <w:szCs w:val="28"/>
        </w:rPr>
        <w:t xml:space="preserve"> 201</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28</w:t>
      </w:r>
      <w:r>
        <w:rPr>
          <w:rFonts w:hint="eastAsia" w:ascii="仿宋" w:hAnsi="仿宋" w:eastAsia="仿宋" w:cs="仿宋"/>
          <w:color w:val="auto"/>
          <w:sz w:val="28"/>
          <w:szCs w:val="28"/>
        </w:rPr>
        <w:t>日印发</w:t>
      </w:r>
    </w:p>
    <w:sectPr>
      <w:footerReference r:id="rId4" w:type="default"/>
      <w:pgSz w:w="11906" w:h="16838"/>
      <w:pgMar w:top="2098" w:right="1474" w:bottom="1984" w:left="1587" w:header="851" w:footer="1417" w:gutter="0"/>
      <w:paperSrc w:first="0" w:oth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0"/>
  <w:bordersDoNotSurroundFooter w:val="0"/>
  <w:documentProtection w:edit="readOnly" w:enforcement="1" w:cryptProviderType="rsaFull" w:cryptAlgorithmClass="hash" w:cryptAlgorithmType="typeAny" w:cryptAlgorithmSid="4" w:cryptSpinCount="0" w:hash="H9WWNd8dckn1n8UERQDNlI0Bdkk=" w:salt="UPa/sM36J8ukJg6JFX52Zg=="/>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CB07ED7"/>
    <w:rsid w:val="0046661A"/>
    <w:rsid w:val="00794036"/>
    <w:rsid w:val="007B56E0"/>
    <w:rsid w:val="00AF713D"/>
    <w:rsid w:val="00D82729"/>
    <w:rsid w:val="00DD6E42"/>
    <w:rsid w:val="01E53078"/>
    <w:rsid w:val="09DB3BBB"/>
    <w:rsid w:val="15A00297"/>
    <w:rsid w:val="1CA929EE"/>
    <w:rsid w:val="2A0D4396"/>
    <w:rsid w:val="2B523168"/>
    <w:rsid w:val="2F871B3E"/>
    <w:rsid w:val="3B3226C0"/>
    <w:rsid w:val="44C667F2"/>
    <w:rsid w:val="45D63117"/>
    <w:rsid w:val="4D015FE4"/>
    <w:rsid w:val="51426AA8"/>
    <w:rsid w:val="52FC75B4"/>
    <w:rsid w:val="5812570A"/>
    <w:rsid w:val="5B7966A3"/>
    <w:rsid w:val="5CB07ED7"/>
    <w:rsid w:val="5E6A129F"/>
    <w:rsid w:val="604845F4"/>
    <w:rsid w:val="60DF5DCE"/>
    <w:rsid w:val="620826E5"/>
    <w:rsid w:val="63010F86"/>
    <w:rsid w:val="664244DE"/>
    <w:rsid w:val="6C597151"/>
    <w:rsid w:val="6C5A4BD3"/>
    <w:rsid w:val="71125CA4"/>
    <w:rsid w:val="72C806E0"/>
    <w:rsid w:val="7510189E"/>
    <w:rsid w:val="784B1737"/>
    <w:rsid w:val="7A39588B"/>
    <w:rsid w:val="7D77053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style>
  <w:style w:type="table" w:styleId="7">
    <w:name w:val="Table Grid"/>
    <w:basedOn w:val="6"/>
    <w:qFormat/>
    <w:uiPriority w:val="0"/>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766</Words>
  <Characters>4371</Characters>
  <Lines>36</Lines>
  <Paragraphs>10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2017-07-03T01:44:00Z</dcterms:created>
  <dc:creator>Administrator</dc:creator>
  <cp:lastModifiedBy>P&amp;G</cp:lastModifiedBy>
  <cp:lastPrinted>2018-06-21T08:45:00Z</cp:lastPrinted>
  <dcterms:modified xsi:type="dcterms:W3CDTF">2018-06-28T02:12:01Z</dcterms:modified>
  <dc:title>益阳市赫山区人民政府办公室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