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52B" w:rsidRPr="000D50F5" w:rsidRDefault="007F452B" w:rsidP="007F452B">
      <w:pPr>
        <w:pStyle w:val="1"/>
        <w:jc w:val="center"/>
        <w:rPr>
          <w:rFonts w:asciiTheme="majorEastAsia" w:eastAsiaTheme="majorEastAsia" w:hAnsiTheme="majorEastAsia" w:cs="黑体"/>
          <w:b/>
          <w:sz w:val="44"/>
          <w:szCs w:val="44"/>
        </w:rPr>
      </w:pPr>
      <w:proofErr w:type="gramStart"/>
      <w:r w:rsidRPr="000D50F5">
        <w:rPr>
          <w:rFonts w:asciiTheme="majorEastAsia" w:eastAsiaTheme="majorEastAsia" w:hAnsiTheme="majorEastAsia" w:cs="黑体" w:hint="eastAsia"/>
          <w:b/>
          <w:sz w:val="44"/>
          <w:szCs w:val="44"/>
        </w:rPr>
        <w:t>赫</w:t>
      </w:r>
      <w:proofErr w:type="gramEnd"/>
      <w:r w:rsidRPr="000D50F5">
        <w:rPr>
          <w:rFonts w:asciiTheme="majorEastAsia" w:eastAsiaTheme="majorEastAsia" w:hAnsiTheme="majorEastAsia" w:cs="黑体" w:hint="eastAsia"/>
          <w:b/>
          <w:sz w:val="44"/>
          <w:szCs w:val="44"/>
        </w:rPr>
        <w:t>山区文联</w:t>
      </w:r>
      <w:r w:rsidR="00BD5A7F">
        <w:rPr>
          <w:rFonts w:asciiTheme="majorEastAsia" w:eastAsiaTheme="majorEastAsia" w:hAnsiTheme="majorEastAsia" w:cs="黑体" w:hint="eastAsia"/>
          <w:b/>
          <w:sz w:val="44"/>
          <w:szCs w:val="44"/>
        </w:rPr>
        <w:t>201</w:t>
      </w:r>
      <w:r w:rsidR="00EF4DE7">
        <w:rPr>
          <w:rFonts w:asciiTheme="majorEastAsia" w:eastAsiaTheme="majorEastAsia" w:hAnsiTheme="majorEastAsia" w:cs="黑体" w:hint="eastAsia"/>
          <w:b/>
          <w:sz w:val="44"/>
          <w:szCs w:val="44"/>
        </w:rPr>
        <w:t>8</w:t>
      </w:r>
      <w:r w:rsidR="00BD5A7F">
        <w:rPr>
          <w:rFonts w:asciiTheme="majorEastAsia" w:eastAsiaTheme="majorEastAsia" w:hAnsiTheme="majorEastAsia" w:cs="黑体" w:hint="eastAsia"/>
          <w:b/>
          <w:sz w:val="44"/>
          <w:szCs w:val="44"/>
        </w:rPr>
        <w:t>年</w:t>
      </w:r>
      <w:r w:rsidRPr="000D50F5">
        <w:rPr>
          <w:rFonts w:asciiTheme="majorEastAsia" w:eastAsiaTheme="majorEastAsia" w:hAnsiTheme="majorEastAsia" w:cs="黑体" w:hint="eastAsia"/>
          <w:b/>
          <w:sz w:val="44"/>
          <w:szCs w:val="44"/>
        </w:rPr>
        <w:t>整体支出绩效评价报告</w:t>
      </w:r>
    </w:p>
    <w:p w:rsidR="007F452B" w:rsidRDefault="007F452B" w:rsidP="007F452B">
      <w:pPr>
        <w:pStyle w:val="a5"/>
        <w:widowControl/>
        <w:spacing w:line="33" w:lineRule="atLeast"/>
        <w:ind w:right="180"/>
        <w:rPr>
          <w:rFonts w:ascii="宋体" w:eastAsia="宋体" w:hAnsi="宋体" w:cs="宋体"/>
          <w:color w:val="212121"/>
          <w:sz w:val="32"/>
          <w:szCs w:val="32"/>
        </w:rPr>
      </w:pPr>
    </w:p>
    <w:p w:rsidR="006F7E09" w:rsidRPr="006F7E09" w:rsidRDefault="007F452B" w:rsidP="00BD5A7F">
      <w:pPr>
        <w:pStyle w:val="a5"/>
        <w:shd w:val="clear" w:color="auto" w:fill="FFFFFF"/>
        <w:spacing w:line="520" w:lineRule="exact"/>
        <w:ind w:firstLineChars="250" w:firstLine="800"/>
        <w:jc w:val="both"/>
        <w:rPr>
          <w:rFonts w:ascii="仿宋_GB2312" w:eastAsia="仿宋_GB2312" w:hAnsi="宋体" w:cs="宋体"/>
          <w:color w:val="212121"/>
          <w:sz w:val="32"/>
          <w:szCs w:val="32"/>
        </w:rPr>
      </w:pPr>
      <w:r w:rsidRPr="000D50F5">
        <w:rPr>
          <w:rFonts w:ascii="仿宋_GB2312" w:eastAsia="仿宋_GB2312" w:hAnsi="宋体" w:cs="宋体" w:hint="eastAsia"/>
          <w:color w:val="212121"/>
          <w:sz w:val="32"/>
          <w:szCs w:val="32"/>
        </w:rPr>
        <w:t>为进一步规范财政资金管理，牢固树立预算绩效理念，强化支出责任，提高财政资金使用效益，我单位</w:t>
      </w:r>
      <w:r w:rsidR="00DD5A36" w:rsidRPr="00DD5A36">
        <w:rPr>
          <w:rFonts w:ascii="仿宋_GB2312" w:eastAsia="仿宋_GB2312" w:hAnsi="宋体" w:cs="宋体" w:hint="eastAsia"/>
          <w:color w:val="212121"/>
          <w:sz w:val="32"/>
          <w:szCs w:val="32"/>
        </w:rPr>
        <w:t>根据</w:t>
      </w:r>
      <w:r w:rsidR="00C203A9">
        <w:rPr>
          <w:rFonts w:ascii="仿宋_GB2312" w:eastAsia="仿宋_GB2312" w:hAnsi="宋体" w:cs="宋体" w:hint="eastAsia"/>
          <w:color w:val="212121"/>
          <w:sz w:val="32"/>
          <w:szCs w:val="32"/>
        </w:rPr>
        <w:t>财政部门对</w:t>
      </w:r>
      <w:r w:rsidR="00DD5A36" w:rsidRPr="00DD5A36">
        <w:rPr>
          <w:rFonts w:ascii="仿宋_GB2312" w:eastAsia="仿宋_GB2312" w:hAnsi="宋体" w:cs="宋体"/>
          <w:color w:val="212121"/>
          <w:sz w:val="32"/>
          <w:szCs w:val="32"/>
        </w:rPr>
        <w:t>201</w:t>
      </w:r>
      <w:r w:rsidR="00EF4DE7">
        <w:rPr>
          <w:rFonts w:ascii="仿宋_GB2312" w:eastAsia="仿宋_GB2312" w:hAnsi="宋体" w:cs="宋体" w:hint="eastAsia"/>
          <w:color w:val="212121"/>
          <w:sz w:val="32"/>
          <w:szCs w:val="32"/>
        </w:rPr>
        <w:t>8</w:t>
      </w:r>
      <w:r w:rsidR="00DD5A36" w:rsidRPr="00DD5A36">
        <w:rPr>
          <w:rFonts w:ascii="仿宋_GB2312" w:eastAsia="仿宋_GB2312" w:hAnsi="宋体" w:cs="宋体" w:hint="eastAsia"/>
          <w:color w:val="212121"/>
          <w:sz w:val="32"/>
          <w:szCs w:val="32"/>
        </w:rPr>
        <w:t>年度预算绩效自评工作的</w:t>
      </w:r>
      <w:r w:rsidR="00C203A9">
        <w:rPr>
          <w:rFonts w:ascii="仿宋_GB2312" w:eastAsia="仿宋_GB2312" w:hAnsi="宋体" w:cs="宋体" w:hint="eastAsia"/>
          <w:color w:val="212121"/>
          <w:sz w:val="32"/>
          <w:szCs w:val="32"/>
        </w:rPr>
        <w:t>要求</w:t>
      </w:r>
      <w:r w:rsidR="00DD5A36" w:rsidRPr="00DD5A36">
        <w:rPr>
          <w:rFonts w:ascii="仿宋_GB2312" w:eastAsia="仿宋_GB2312" w:hAnsi="宋体" w:cs="宋体" w:hint="eastAsia"/>
          <w:color w:val="212121"/>
          <w:sz w:val="32"/>
          <w:szCs w:val="32"/>
        </w:rPr>
        <w:t>，认真组织进行了</w:t>
      </w:r>
      <w:r w:rsidR="00DD5A36" w:rsidRPr="00DD5A36">
        <w:rPr>
          <w:rFonts w:ascii="仿宋_GB2312" w:eastAsia="仿宋_GB2312" w:hAnsi="宋体" w:cs="宋体"/>
          <w:color w:val="212121"/>
          <w:sz w:val="32"/>
          <w:szCs w:val="32"/>
        </w:rPr>
        <w:t>201</w:t>
      </w:r>
      <w:r w:rsidR="00EF4DE7">
        <w:rPr>
          <w:rFonts w:ascii="仿宋_GB2312" w:eastAsia="仿宋_GB2312" w:hAnsi="宋体" w:cs="宋体" w:hint="eastAsia"/>
          <w:color w:val="212121"/>
          <w:sz w:val="32"/>
          <w:szCs w:val="32"/>
        </w:rPr>
        <w:t>8</w:t>
      </w:r>
      <w:r w:rsidR="00DD5A36" w:rsidRPr="00DD5A36">
        <w:rPr>
          <w:rFonts w:ascii="仿宋_GB2312" w:eastAsia="仿宋_GB2312" w:hAnsi="宋体" w:cs="宋体" w:hint="eastAsia"/>
          <w:color w:val="212121"/>
          <w:sz w:val="32"/>
          <w:szCs w:val="32"/>
        </w:rPr>
        <w:t>年度预算绩效自评工作，现将我</w:t>
      </w:r>
      <w:r w:rsidR="0059453B">
        <w:rPr>
          <w:rFonts w:ascii="仿宋_GB2312" w:eastAsia="仿宋_GB2312" w:hAnsi="宋体" w:cs="宋体" w:hint="eastAsia"/>
          <w:color w:val="212121"/>
          <w:sz w:val="32"/>
          <w:szCs w:val="32"/>
        </w:rPr>
        <w:t>单位</w:t>
      </w:r>
      <w:r w:rsidR="00DD5A36" w:rsidRPr="00DD5A36">
        <w:rPr>
          <w:rFonts w:ascii="仿宋_GB2312" w:eastAsia="仿宋_GB2312" w:hAnsi="宋体" w:cs="宋体" w:hint="eastAsia"/>
          <w:color w:val="212121"/>
          <w:sz w:val="32"/>
          <w:szCs w:val="32"/>
        </w:rPr>
        <w:t>整体支出绩效评价情况报告如</w:t>
      </w:r>
      <w:r w:rsidR="006F7E09" w:rsidRPr="006F7E09">
        <w:rPr>
          <w:rFonts w:ascii="仿宋_GB2312" w:eastAsia="仿宋_GB2312" w:hAnsi="宋体" w:cs="宋体" w:hint="eastAsia"/>
          <w:color w:val="212121"/>
          <w:sz w:val="32"/>
          <w:szCs w:val="32"/>
        </w:rPr>
        <w:t>下：</w:t>
      </w:r>
    </w:p>
    <w:p w:rsidR="007F452B" w:rsidRPr="000D50F5" w:rsidRDefault="007F452B" w:rsidP="00BD5A7F">
      <w:pPr>
        <w:pStyle w:val="a5"/>
        <w:widowControl/>
        <w:spacing w:line="520" w:lineRule="exact"/>
        <w:ind w:right="181" w:firstLine="420"/>
        <w:rPr>
          <w:rFonts w:ascii="黑体" w:eastAsia="黑体" w:hAnsi="黑体" w:cs="黑体"/>
          <w:sz w:val="32"/>
          <w:szCs w:val="32"/>
        </w:rPr>
      </w:pPr>
      <w:r w:rsidRPr="000D50F5">
        <w:rPr>
          <w:rFonts w:ascii="黑体" w:eastAsia="黑体" w:hAnsi="黑体" w:cs="黑体" w:hint="eastAsia"/>
          <w:color w:val="212121"/>
          <w:sz w:val="32"/>
          <w:szCs w:val="32"/>
        </w:rPr>
        <w:t>一、基本情况</w:t>
      </w:r>
    </w:p>
    <w:p w:rsidR="007F452B" w:rsidRPr="000D50F5" w:rsidRDefault="007F452B" w:rsidP="00BD5A7F">
      <w:pPr>
        <w:pStyle w:val="a5"/>
        <w:widowControl/>
        <w:spacing w:line="520" w:lineRule="exact"/>
        <w:ind w:right="181" w:firstLine="420"/>
        <w:rPr>
          <w:rFonts w:ascii="仿宋_GB2312" w:eastAsia="仿宋_GB2312"/>
          <w:sz w:val="32"/>
          <w:szCs w:val="32"/>
        </w:rPr>
      </w:pPr>
      <w:proofErr w:type="gramStart"/>
      <w:r w:rsidRPr="000D50F5">
        <w:rPr>
          <w:rFonts w:ascii="仿宋_GB2312" w:eastAsia="仿宋_GB2312" w:hAnsi="宋体" w:cs="宋体" w:hint="eastAsia"/>
          <w:color w:val="212121"/>
          <w:sz w:val="32"/>
          <w:szCs w:val="32"/>
        </w:rPr>
        <w:t>赫</w:t>
      </w:r>
      <w:proofErr w:type="gramEnd"/>
      <w:r w:rsidRPr="000D50F5">
        <w:rPr>
          <w:rFonts w:ascii="仿宋_GB2312" w:eastAsia="仿宋_GB2312" w:hAnsi="宋体" w:cs="宋体" w:hint="eastAsia"/>
          <w:color w:val="212121"/>
          <w:sz w:val="32"/>
          <w:szCs w:val="32"/>
        </w:rPr>
        <w:t>山区文联为参照公务员管理的全额拨款正</w:t>
      </w:r>
      <w:proofErr w:type="gramStart"/>
      <w:r w:rsidRPr="000D50F5">
        <w:rPr>
          <w:rFonts w:ascii="仿宋_GB2312" w:eastAsia="仿宋_GB2312" w:hAnsi="宋体" w:cs="宋体" w:hint="eastAsia"/>
          <w:color w:val="212121"/>
          <w:sz w:val="32"/>
          <w:szCs w:val="32"/>
        </w:rPr>
        <w:t>科级群</w:t>
      </w:r>
      <w:proofErr w:type="gramEnd"/>
      <w:r w:rsidRPr="000D50F5">
        <w:rPr>
          <w:rFonts w:ascii="仿宋_GB2312" w:eastAsia="仿宋_GB2312" w:hAnsi="宋体" w:cs="宋体" w:hint="eastAsia"/>
          <w:color w:val="212121"/>
          <w:sz w:val="32"/>
          <w:szCs w:val="32"/>
        </w:rPr>
        <w:t>团组织，在职在</w:t>
      </w:r>
      <w:r w:rsidR="00DD5A36">
        <w:rPr>
          <w:rFonts w:ascii="仿宋_GB2312" w:eastAsia="仿宋_GB2312" w:hAnsi="宋体" w:cs="宋体" w:hint="eastAsia"/>
          <w:color w:val="212121"/>
          <w:sz w:val="32"/>
          <w:szCs w:val="32"/>
        </w:rPr>
        <w:t>编</w:t>
      </w:r>
      <w:r w:rsidRPr="000D50F5">
        <w:rPr>
          <w:rFonts w:ascii="仿宋_GB2312" w:eastAsia="仿宋_GB2312" w:hAnsi="宋体" w:cs="宋体" w:hint="eastAsia"/>
          <w:color w:val="212121"/>
          <w:sz w:val="32"/>
          <w:szCs w:val="32"/>
        </w:rPr>
        <w:t>人员3名，提前退休1人，退休1人</w:t>
      </w:r>
      <w:r w:rsidR="000D50F5" w:rsidRPr="000D50F5">
        <w:rPr>
          <w:rFonts w:ascii="仿宋_GB2312" w:eastAsia="仿宋_GB2312" w:hAnsi="宋体" w:cs="宋体" w:hint="eastAsia"/>
          <w:color w:val="212121"/>
          <w:sz w:val="32"/>
          <w:szCs w:val="32"/>
        </w:rPr>
        <w:t>，所属各文艺协会19个</w:t>
      </w:r>
      <w:r w:rsidRPr="000D50F5">
        <w:rPr>
          <w:rFonts w:ascii="仿宋_GB2312" w:eastAsia="仿宋_GB2312" w:hAnsi="宋体" w:cs="宋体" w:hint="eastAsia"/>
          <w:color w:val="212121"/>
          <w:sz w:val="32"/>
          <w:szCs w:val="32"/>
        </w:rPr>
        <w:t>。主要职责是</w:t>
      </w:r>
      <w:r w:rsidRPr="000D50F5">
        <w:rPr>
          <w:rFonts w:ascii="仿宋_GB2312" w:eastAsia="仿宋_GB2312" w:hAnsi="Calibri" w:hint="eastAsia"/>
          <w:sz w:val="32"/>
          <w:szCs w:val="32"/>
        </w:rPr>
        <w:t>贯彻落实党的文艺方针，开展对区级文学艺术家协会的联络、协调、指导、服务工作，听取和反映文艺界的情况和意见；组织召开全区文学艺术界代表大会，组织和管理全区文联系统的各文艺家协会，组织文艺界的文化交流活动，开展文艺界的联系和交流，推出有地域特色的文艺精品，推动文艺的繁荣；组织团体会员开展文艺创作、文艺评论、学术交流、人才培训和调研工作；主办和协同有关部门组织文艺活动和文艺评奖；主办文艺期刊。</w:t>
      </w:r>
    </w:p>
    <w:p w:rsidR="007F452B" w:rsidRPr="000D50F5" w:rsidRDefault="007F452B" w:rsidP="00BD5A7F">
      <w:pPr>
        <w:pStyle w:val="a5"/>
        <w:widowControl/>
        <w:spacing w:line="520" w:lineRule="exact"/>
        <w:ind w:right="181" w:firstLine="420"/>
        <w:rPr>
          <w:rFonts w:ascii="仿宋_GB2312" w:eastAsia="仿宋_GB2312"/>
          <w:sz w:val="32"/>
          <w:szCs w:val="32"/>
        </w:rPr>
      </w:pPr>
      <w:r w:rsidRPr="000D50F5">
        <w:rPr>
          <w:rFonts w:ascii="仿宋_GB2312" w:eastAsia="仿宋_GB2312" w:hAnsi="宋体" w:cs="宋体" w:hint="eastAsia"/>
          <w:color w:val="212121"/>
          <w:sz w:val="32"/>
          <w:szCs w:val="32"/>
        </w:rPr>
        <w:t>（一）部门整体支出概况。</w:t>
      </w:r>
    </w:p>
    <w:p w:rsidR="007F452B" w:rsidRPr="000D50F5" w:rsidRDefault="007F452B" w:rsidP="00BD5A7F">
      <w:pPr>
        <w:pStyle w:val="a5"/>
        <w:widowControl/>
        <w:spacing w:line="520" w:lineRule="exact"/>
        <w:ind w:right="181" w:firstLine="420"/>
        <w:rPr>
          <w:rFonts w:ascii="仿宋_GB2312" w:eastAsia="仿宋_GB2312"/>
          <w:sz w:val="32"/>
          <w:szCs w:val="32"/>
        </w:rPr>
      </w:pPr>
      <w:r w:rsidRPr="000D50F5">
        <w:rPr>
          <w:rFonts w:ascii="仿宋_GB2312" w:eastAsia="仿宋_GB2312" w:hAnsi="宋体" w:cs="宋体" w:hint="eastAsia"/>
          <w:color w:val="212121"/>
          <w:sz w:val="32"/>
          <w:szCs w:val="32"/>
        </w:rPr>
        <w:t>201</w:t>
      </w:r>
      <w:r w:rsidR="00EF4DE7">
        <w:rPr>
          <w:rFonts w:ascii="仿宋_GB2312" w:eastAsia="仿宋_GB2312" w:hAnsi="宋体" w:cs="宋体" w:hint="eastAsia"/>
          <w:color w:val="212121"/>
          <w:sz w:val="32"/>
          <w:szCs w:val="32"/>
        </w:rPr>
        <w:t>8</w:t>
      </w:r>
      <w:r w:rsidRPr="000D50F5">
        <w:rPr>
          <w:rFonts w:ascii="仿宋_GB2312" w:eastAsia="仿宋_GB2312" w:hAnsi="宋体" w:cs="宋体" w:hint="eastAsia"/>
          <w:color w:val="212121"/>
          <w:sz w:val="32"/>
          <w:szCs w:val="32"/>
        </w:rPr>
        <w:t>年部门决算收支完成情况。</w:t>
      </w:r>
    </w:p>
    <w:p w:rsidR="007F452B" w:rsidRPr="000D50F5" w:rsidRDefault="007F452B" w:rsidP="00BD5A7F">
      <w:pPr>
        <w:pStyle w:val="a5"/>
        <w:widowControl/>
        <w:spacing w:line="520" w:lineRule="exact"/>
        <w:ind w:right="181" w:firstLine="420"/>
        <w:rPr>
          <w:rFonts w:ascii="仿宋_GB2312" w:eastAsia="仿宋_GB2312"/>
          <w:sz w:val="32"/>
          <w:szCs w:val="32"/>
        </w:rPr>
      </w:pPr>
      <w:r w:rsidRPr="000D50F5">
        <w:rPr>
          <w:rFonts w:ascii="仿宋_GB2312" w:eastAsia="仿宋_GB2312" w:hAnsi="宋体" w:cs="宋体" w:hint="eastAsia"/>
          <w:color w:val="212121"/>
          <w:sz w:val="32"/>
          <w:szCs w:val="32"/>
        </w:rPr>
        <w:t>1、收入：</w:t>
      </w:r>
      <w:r w:rsidR="00B71219">
        <w:rPr>
          <w:rFonts w:ascii="仿宋_GB2312" w:eastAsia="仿宋_GB2312" w:hAnsi="宋体" w:cs="宋体" w:hint="eastAsia"/>
          <w:color w:val="212121"/>
          <w:sz w:val="32"/>
          <w:szCs w:val="32"/>
        </w:rPr>
        <w:t>86</w:t>
      </w:r>
      <w:r w:rsidRPr="000D50F5">
        <w:rPr>
          <w:rFonts w:ascii="仿宋_GB2312" w:eastAsia="仿宋_GB2312" w:hAnsi="宋体" w:cs="宋体" w:hint="eastAsia"/>
          <w:color w:val="212121"/>
          <w:sz w:val="32"/>
          <w:szCs w:val="32"/>
        </w:rPr>
        <w:t>万元。其中，年初</w:t>
      </w:r>
      <w:r w:rsidR="00DF1865">
        <w:rPr>
          <w:rFonts w:ascii="仿宋_GB2312" w:eastAsia="仿宋_GB2312" w:hAnsi="宋体" w:cs="宋体" w:hint="eastAsia"/>
          <w:color w:val="212121"/>
          <w:sz w:val="32"/>
          <w:szCs w:val="32"/>
        </w:rPr>
        <w:t>安排</w:t>
      </w:r>
      <w:r w:rsidRPr="000D50F5">
        <w:rPr>
          <w:rFonts w:ascii="仿宋_GB2312" w:eastAsia="仿宋_GB2312" w:hAnsi="宋体" w:cs="宋体" w:hint="eastAsia"/>
          <w:color w:val="212121"/>
          <w:sz w:val="32"/>
          <w:szCs w:val="32"/>
        </w:rPr>
        <w:t>预算收入</w:t>
      </w:r>
      <w:r w:rsidR="00BF1AD4" w:rsidRPr="000D50F5">
        <w:rPr>
          <w:rFonts w:ascii="仿宋_GB2312" w:eastAsia="仿宋_GB2312" w:hAnsi="宋体" w:cs="宋体" w:hint="eastAsia"/>
          <w:color w:val="212121"/>
          <w:sz w:val="32"/>
          <w:szCs w:val="32"/>
        </w:rPr>
        <w:t xml:space="preserve"> </w:t>
      </w:r>
      <w:r w:rsidR="00B71219">
        <w:rPr>
          <w:rFonts w:ascii="仿宋_GB2312" w:eastAsia="仿宋_GB2312" w:hAnsi="宋体" w:cs="宋体" w:hint="eastAsia"/>
          <w:color w:val="212121"/>
          <w:sz w:val="32"/>
          <w:szCs w:val="32"/>
        </w:rPr>
        <w:t>86</w:t>
      </w:r>
      <w:r w:rsidR="001E2DCA">
        <w:rPr>
          <w:rFonts w:ascii="仿宋_GB2312" w:eastAsia="仿宋_GB2312" w:hAnsi="宋体" w:cs="宋体" w:hint="eastAsia"/>
          <w:color w:val="212121"/>
          <w:sz w:val="32"/>
          <w:szCs w:val="32"/>
        </w:rPr>
        <w:t>万元</w:t>
      </w:r>
      <w:r w:rsidR="00BD5A7F">
        <w:rPr>
          <w:rFonts w:ascii="仿宋_GB2312" w:eastAsia="仿宋_GB2312" w:hAnsi="宋体" w:cs="宋体" w:hint="eastAsia"/>
          <w:color w:val="212121"/>
          <w:sz w:val="32"/>
          <w:szCs w:val="32"/>
        </w:rPr>
        <w:t>，无其他收入。</w:t>
      </w:r>
    </w:p>
    <w:p w:rsidR="00DF1865" w:rsidRDefault="007F452B" w:rsidP="00BD5A7F">
      <w:pPr>
        <w:pStyle w:val="a5"/>
        <w:widowControl/>
        <w:spacing w:line="520" w:lineRule="exact"/>
        <w:ind w:right="181" w:firstLine="420"/>
        <w:rPr>
          <w:rFonts w:ascii="仿宋_GB2312" w:eastAsia="仿宋_GB2312" w:hAnsi="宋体" w:cs="宋体"/>
          <w:color w:val="212121"/>
          <w:sz w:val="32"/>
          <w:szCs w:val="32"/>
        </w:rPr>
      </w:pPr>
      <w:r w:rsidRPr="000D50F5">
        <w:rPr>
          <w:rFonts w:ascii="仿宋_GB2312" w:eastAsia="仿宋_GB2312" w:hAnsi="宋体" w:cs="宋体" w:hint="eastAsia"/>
          <w:color w:val="212121"/>
          <w:sz w:val="32"/>
          <w:szCs w:val="32"/>
        </w:rPr>
        <w:t>2、支出：</w:t>
      </w:r>
      <w:r w:rsidR="00B71219">
        <w:rPr>
          <w:rFonts w:ascii="仿宋_GB2312" w:eastAsia="仿宋_GB2312" w:hAnsi="宋体" w:cs="宋体" w:hint="eastAsia"/>
          <w:color w:val="212121"/>
          <w:sz w:val="32"/>
          <w:szCs w:val="32"/>
        </w:rPr>
        <w:t>86</w:t>
      </w:r>
      <w:r w:rsidRPr="000D50F5">
        <w:rPr>
          <w:rFonts w:ascii="仿宋_GB2312" w:eastAsia="仿宋_GB2312" w:hAnsi="宋体" w:cs="宋体" w:hint="eastAsia"/>
          <w:color w:val="212121"/>
          <w:sz w:val="32"/>
          <w:szCs w:val="32"/>
        </w:rPr>
        <w:t>万元。其中，</w:t>
      </w:r>
      <w:r w:rsidR="00DF1865">
        <w:rPr>
          <w:rFonts w:ascii="仿宋_GB2312" w:eastAsia="仿宋_GB2312" w:hAnsi="宋体" w:cs="宋体" w:hint="eastAsia"/>
          <w:color w:val="212121"/>
          <w:sz w:val="32"/>
          <w:szCs w:val="32"/>
        </w:rPr>
        <w:t>人员支出</w:t>
      </w:r>
      <w:r w:rsidR="00B71219">
        <w:rPr>
          <w:rFonts w:ascii="仿宋_GB2312" w:eastAsia="仿宋_GB2312" w:hAnsi="宋体" w:cs="宋体" w:hint="eastAsia"/>
          <w:color w:val="212121"/>
          <w:sz w:val="32"/>
          <w:szCs w:val="32"/>
        </w:rPr>
        <w:t>46</w:t>
      </w:r>
      <w:r w:rsidR="00DF1865">
        <w:rPr>
          <w:rFonts w:ascii="仿宋_GB2312" w:eastAsia="仿宋_GB2312" w:hAnsi="宋体" w:cs="宋体" w:hint="eastAsia"/>
          <w:color w:val="212121"/>
          <w:sz w:val="32"/>
          <w:szCs w:val="32"/>
        </w:rPr>
        <w:t>万，日常公用支出</w:t>
      </w:r>
      <w:r w:rsidR="00B71219">
        <w:rPr>
          <w:rFonts w:ascii="仿宋_GB2312" w:eastAsia="仿宋_GB2312" w:hAnsi="宋体" w:cs="宋体" w:hint="eastAsia"/>
          <w:color w:val="212121"/>
          <w:sz w:val="32"/>
          <w:szCs w:val="32"/>
        </w:rPr>
        <w:t>40</w:t>
      </w:r>
      <w:r w:rsidR="00DF1865">
        <w:rPr>
          <w:rFonts w:ascii="仿宋_GB2312" w:eastAsia="仿宋_GB2312" w:hAnsi="宋体" w:cs="宋体" w:hint="eastAsia"/>
          <w:color w:val="212121"/>
          <w:sz w:val="32"/>
          <w:szCs w:val="32"/>
        </w:rPr>
        <w:t>万。</w:t>
      </w:r>
    </w:p>
    <w:p w:rsidR="007F452B" w:rsidRPr="000D50F5" w:rsidRDefault="007F452B" w:rsidP="00BD5A7F">
      <w:pPr>
        <w:pStyle w:val="a5"/>
        <w:widowControl/>
        <w:spacing w:line="520" w:lineRule="exact"/>
        <w:ind w:right="181" w:firstLine="420"/>
        <w:rPr>
          <w:rFonts w:ascii="仿宋_GB2312" w:eastAsia="仿宋_GB2312"/>
          <w:sz w:val="32"/>
          <w:szCs w:val="32"/>
        </w:rPr>
      </w:pPr>
      <w:r w:rsidRPr="000D50F5">
        <w:rPr>
          <w:rFonts w:ascii="仿宋_GB2312" w:eastAsia="仿宋_GB2312" w:hAnsi="宋体" w:cs="宋体" w:hint="eastAsia"/>
          <w:color w:val="212121"/>
          <w:sz w:val="32"/>
          <w:szCs w:val="32"/>
        </w:rPr>
        <w:t>（二）整体支出绩效目标。</w:t>
      </w:r>
    </w:p>
    <w:p w:rsidR="007F452B" w:rsidRPr="000D50F5" w:rsidRDefault="007F452B" w:rsidP="00BD5A7F">
      <w:pPr>
        <w:pStyle w:val="a5"/>
        <w:widowControl/>
        <w:spacing w:line="520" w:lineRule="exact"/>
        <w:ind w:right="181" w:firstLine="420"/>
        <w:rPr>
          <w:rFonts w:ascii="仿宋_GB2312" w:eastAsia="仿宋_GB2312"/>
          <w:sz w:val="32"/>
          <w:szCs w:val="32"/>
        </w:rPr>
      </w:pPr>
      <w:r w:rsidRPr="000D50F5">
        <w:rPr>
          <w:rFonts w:ascii="仿宋_GB2312" w:eastAsia="仿宋_GB2312" w:hAnsi="宋体" w:cs="宋体" w:hint="eastAsia"/>
          <w:color w:val="212121"/>
          <w:sz w:val="32"/>
          <w:szCs w:val="32"/>
        </w:rPr>
        <w:lastRenderedPageBreak/>
        <w:t>预决算公开：201</w:t>
      </w:r>
      <w:r w:rsidR="00B71219">
        <w:rPr>
          <w:rFonts w:ascii="仿宋_GB2312" w:eastAsia="仿宋_GB2312" w:hAnsi="宋体" w:cs="宋体" w:hint="eastAsia"/>
          <w:color w:val="212121"/>
          <w:sz w:val="32"/>
          <w:szCs w:val="32"/>
        </w:rPr>
        <w:t>8</w:t>
      </w:r>
      <w:r w:rsidRPr="000D50F5">
        <w:rPr>
          <w:rFonts w:ascii="仿宋_GB2312" w:eastAsia="仿宋_GB2312" w:hAnsi="宋体" w:cs="宋体" w:hint="eastAsia"/>
          <w:color w:val="212121"/>
          <w:sz w:val="32"/>
          <w:szCs w:val="32"/>
        </w:rPr>
        <w:t>年，按照上级的要求，我</w:t>
      </w:r>
      <w:r w:rsidR="00FA6E32" w:rsidRPr="000D50F5">
        <w:rPr>
          <w:rFonts w:ascii="仿宋_GB2312" w:eastAsia="仿宋_GB2312" w:hAnsi="宋体" w:cs="宋体" w:hint="eastAsia"/>
          <w:color w:val="212121"/>
          <w:sz w:val="32"/>
          <w:szCs w:val="32"/>
        </w:rPr>
        <w:t>单位</w:t>
      </w:r>
      <w:r w:rsidRPr="000D50F5">
        <w:rPr>
          <w:rFonts w:ascii="仿宋_GB2312" w:eastAsia="仿宋_GB2312" w:hAnsi="宋体" w:cs="宋体" w:hint="eastAsia"/>
          <w:color w:val="212121"/>
          <w:sz w:val="32"/>
          <w:szCs w:val="32"/>
        </w:rPr>
        <w:t>在</w:t>
      </w:r>
      <w:proofErr w:type="gramStart"/>
      <w:r w:rsidRPr="000D50F5">
        <w:rPr>
          <w:rFonts w:ascii="仿宋_GB2312" w:eastAsia="仿宋_GB2312" w:hAnsi="宋体" w:cs="宋体" w:hint="eastAsia"/>
          <w:color w:val="212121"/>
          <w:sz w:val="32"/>
          <w:szCs w:val="32"/>
        </w:rPr>
        <w:t>赫</w:t>
      </w:r>
      <w:proofErr w:type="gramEnd"/>
      <w:r w:rsidRPr="000D50F5">
        <w:rPr>
          <w:rFonts w:ascii="仿宋_GB2312" w:eastAsia="仿宋_GB2312" w:hAnsi="宋体" w:cs="宋体" w:hint="eastAsia"/>
          <w:color w:val="212121"/>
          <w:sz w:val="32"/>
          <w:szCs w:val="32"/>
        </w:rPr>
        <w:t>山区门户网站进行了预决算公开。</w:t>
      </w:r>
    </w:p>
    <w:p w:rsidR="007F452B" w:rsidRPr="000D50F5" w:rsidRDefault="007F452B" w:rsidP="00BD5A7F">
      <w:pPr>
        <w:pStyle w:val="a5"/>
        <w:widowControl/>
        <w:spacing w:line="520" w:lineRule="exact"/>
        <w:ind w:right="181" w:firstLine="420"/>
        <w:rPr>
          <w:rFonts w:ascii="仿宋_GB2312" w:eastAsia="仿宋_GB2312"/>
          <w:sz w:val="32"/>
          <w:szCs w:val="32"/>
        </w:rPr>
      </w:pPr>
      <w:r w:rsidRPr="000D50F5">
        <w:rPr>
          <w:rFonts w:ascii="仿宋_GB2312" w:eastAsia="仿宋_GB2312" w:hAnsi="宋体" w:cs="宋体" w:hint="eastAsia"/>
          <w:color w:val="212121"/>
          <w:sz w:val="32"/>
          <w:szCs w:val="32"/>
        </w:rPr>
        <w:t>资产管理：我们进一步加强资产的管理，制定了《益阳市赫山区财务管理制度》，明确了具体责任人，完善了固定资产档案，严格报批、</w:t>
      </w:r>
      <w:proofErr w:type="gramStart"/>
      <w:r w:rsidRPr="000D50F5">
        <w:rPr>
          <w:rFonts w:ascii="仿宋_GB2312" w:eastAsia="仿宋_GB2312" w:hAnsi="宋体" w:cs="宋体" w:hint="eastAsia"/>
          <w:color w:val="212121"/>
          <w:sz w:val="32"/>
          <w:szCs w:val="32"/>
        </w:rPr>
        <w:t>销审等</w:t>
      </w:r>
      <w:proofErr w:type="gramEnd"/>
      <w:r w:rsidRPr="000D50F5">
        <w:rPr>
          <w:rFonts w:ascii="仿宋_GB2312" w:eastAsia="仿宋_GB2312" w:hAnsi="宋体" w:cs="宋体" w:hint="eastAsia"/>
          <w:color w:val="212121"/>
          <w:sz w:val="32"/>
          <w:szCs w:val="32"/>
        </w:rPr>
        <w:t>手续，做好资产统计工作，单位无任何资产流失现象。</w:t>
      </w:r>
    </w:p>
    <w:p w:rsidR="007F452B" w:rsidRPr="000D50F5" w:rsidRDefault="007F452B" w:rsidP="00BD5A7F">
      <w:pPr>
        <w:pStyle w:val="a5"/>
        <w:widowControl/>
        <w:spacing w:line="520" w:lineRule="exact"/>
        <w:ind w:right="181" w:firstLine="420"/>
        <w:rPr>
          <w:rFonts w:ascii="仿宋_GB2312" w:eastAsia="仿宋_GB2312"/>
          <w:sz w:val="32"/>
          <w:szCs w:val="32"/>
        </w:rPr>
      </w:pPr>
      <w:r w:rsidRPr="000D50F5">
        <w:rPr>
          <w:rFonts w:ascii="仿宋_GB2312" w:eastAsia="仿宋_GB2312" w:hAnsi="宋体" w:cs="宋体" w:hint="eastAsia"/>
          <w:color w:val="212121"/>
          <w:sz w:val="32"/>
          <w:szCs w:val="32"/>
        </w:rPr>
        <w:t>“三公经费”控制情况：贯彻落实上级有关精神，严格控制“三公经费”支出，取得了良好效果。201</w:t>
      </w:r>
      <w:r w:rsidR="00B71219">
        <w:rPr>
          <w:rFonts w:ascii="仿宋_GB2312" w:eastAsia="仿宋_GB2312" w:hAnsi="宋体" w:cs="宋体" w:hint="eastAsia"/>
          <w:color w:val="212121"/>
          <w:sz w:val="32"/>
          <w:szCs w:val="32"/>
        </w:rPr>
        <w:t>8</w:t>
      </w:r>
      <w:r w:rsidRPr="000D50F5">
        <w:rPr>
          <w:rFonts w:ascii="仿宋_GB2312" w:eastAsia="仿宋_GB2312" w:hAnsi="宋体" w:cs="宋体" w:hint="eastAsia"/>
          <w:color w:val="212121"/>
          <w:sz w:val="32"/>
          <w:szCs w:val="32"/>
        </w:rPr>
        <w:t>年度在</w:t>
      </w:r>
      <w:r w:rsidR="00FA6E32" w:rsidRPr="000D50F5">
        <w:rPr>
          <w:rFonts w:ascii="仿宋_GB2312" w:eastAsia="仿宋_GB2312" w:hAnsi="宋体" w:cs="宋体" w:hint="eastAsia"/>
          <w:color w:val="212121"/>
          <w:sz w:val="32"/>
          <w:szCs w:val="32"/>
        </w:rPr>
        <w:t>“三公经费”</w:t>
      </w:r>
      <w:r w:rsidRPr="000D50F5">
        <w:rPr>
          <w:rFonts w:ascii="仿宋_GB2312" w:eastAsia="仿宋_GB2312" w:hAnsi="宋体" w:cs="宋体" w:hint="eastAsia"/>
          <w:color w:val="212121"/>
          <w:sz w:val="32"/>
          <w:szCs w:val="32"/>
        </w:rPr>
        <w:t>中节约开支从严把关，同比上年经费降低。</w:t>
      </w:r>
    </w:p>
    <w:p w:rsidR="007F452B" w:rsidRPr="000D50F5" w:rsidRDefault="007F452B" w:rsidP="00BD5A7F">
      <w:pPr>
        <w:pStyle w:val="a5"/>
        <w:widowControl/>
        <w:spacing w:line="520" w:lineRule="exact"/>
        <w:ind w:right="181" w:firstLine="420"/>
        <w:rPr>
          <w:rFonts w:ascii="仿宋_GB2312" w:eastAsia="仿宋_GB2312"/>
          <w:sz w:val="32"/>
          <w:szCs w:val="32"/>
        </w:rPr>
      </w:pPr>
      <w:r w:rsidRPr="000D50F5">
        <w:rPr>
          <w:rFonts w:ascii="仿宋_GB2312" w:eastAsia="仿宋_GB2312" w:hAnsi="宋体" w:cs="宋体" w:hint="eastAsia"/>
          <w:color w:val="212121"/>
          <w:sz w:val="32"/>
          <w:szCs w:val="32"/>
        </w:rPr>
        <w:t>（三）部门整体支出情况分析。</w:t>
      </w:r>
    </w:p>
    <w:p w:rsidR="007F452B" w:rsidRPr="000D50F5" w:rsidRDefault="007F452B" w:rsidP="00BD5A7F">
      <w:pPr>
        <w:pStyle w:val="a5"/>
        <w:widowControl/>
        <w:spacing w:line="520" w:lineRule="exact"/>
        <w:ind w:right="181" w:firstLine="420"/>
        <w:rPr>
          <w:rFonts w:ascii="仿宋_GB2312" w:eastAsia="仿宋_GB2312"/>
          <w:sz w:val="32"/>
          <w:szCs w:val="32"/>
        </w:rPr>
      </w:pPr>
      <w:r w:rsidRPr="000D50F5">
        <w:rPr>
          <w:rFonts w:ascii="仿宋_GB2312" w:eastAsia="仿宋_GB2312" w:hAnsi="宋体" w:cs="宋体" w:hint="eastAsia"/>
          <w:color w:val="212121"/>
          <w:sz w:val="32"/>
          <w:szCs w:val="32"/>
        </w:rPr>
        <w:t>从整体情况来看，我</w:t>
      </w:r>
      <w:r w:rsidR="0059453B">
        <w:rPr>
          <w:rFonts w:ascii="仿宋_GB2312" w:eastAsia="仿宋_GB2312" w:hAnsi="宋体" w:cs="宋体" w:hint="eastAsia"/>
          <w:color w:val="212121"/>
          <w:sz w:val="32"/>
          <w:szCs w:val="32"/>
        </w:rPr>
        <w:t>单位</w:t>
      </w:r>
      <w:r w:rsidRPr="000D50F5">
        <w:rPr>
          <w:rFonts w:ascii="仿宋_GB2312" w:eastAsia="仿宋_GB2312" w:hAnsi="宋体" w:cs="宋体" w:hint="eastAsia"/>
          <w:color w:val="212121"/>
          <w:sz w:val="32"/>
          <w:szCs w:val="32"/>
        </w:rPr>
        <w:t>严格按照年初预算进行部门整体支出。在支出过程中，能严格遵守各项规章制度，“三公经费”明显下降。所有项目都详细制定了方案，严格按方案组织实施，并加强了监督。尤其是在专项经费支出上，我们能专款专用，按项目实施计划的进度情况进行资金拨付，无截留、无挪用等现象。</w:t>
      </w:r>
    </w:p>
    <w:p w:rsidR="007F452B" w:rsidRPr="000D50F5" w:rsidRDefault="007F452B" w:rsidP="00BD5A7F">
      <w:pPr>
        <w:pStyle w:val="a5"/>
        <w:widowControl/>
        <w:spacing w:line="520" w:lineRule="exact"/>
        <w:ind w:right="181" w:firstLine="420"/>
        <w:rPr>
          <w:rFonts w:ascii="黑体" w:eastAsia="黑体" w:hAnsi="黑体" w:cs="黑体"/>
          <w:sz w:val="32"/>
          <w:szCs w:val="32"/>
        </w:rPr>
      </w:pPr>
      <w:r w:rsidRPr="000D50F5">
        <w:rPr>
          <w:rFonts w:ascii="黑体" w:eastAsia="黑体" w:hAnsi="黑体" w:cs="黑体" w:hint="eastAsia"/>
          <w:color w:val="212121"/>
          <w:sz w:val="32"/>
          <w:szCs w:val="32"/>
        </w:rPr>
        <w:t>二、绩效评价工作情况</w:t>
      </w:r>
    </w:p>
    <w:p w:rsidR="007F452B" w:rsidRPr="000D50F5" w:rsidRDefault="007F452B" w:rsidP="00A37D54">
      <w:pPr>
        <w:pStyle w:val="a5"/>
        <w:widowControl/>
        <w:spacing w:line="520" w:lineRule="exact"/>
        <w:ind w:right="181" w:firstLineChars="100" w:firstLine="320"/>
        <w:rPr>
          <w:rFonts w:ascii="仿宋_GB2312" w:eastAsia="仿宋_GB2312"/>
          <w:sz w:val="32"/>
          <w:szCs w:val="32"/>
        </w:rPr>
      </w:pPr>
      <w:r w:rsidRPr="000D50F5">
        <w:rPr>
          <w:rFonts w:ascii="仿宋_GB2312" w:eastAsia="仿宋_GB2312" w:hAnsi="宋体" w:cs="宋体" w:hint="eastAsia"/>
          <w:color w:val="212121"/>
          <w:sz w:val="32"/>
          <w:szCs w:val="32"/>
        </w:rPr>
        <w:t>（一）绩效评价目的。</w:t>
      </w:r>
    </w:p>
    <w:p w:rsidR="007F452B" w:rsidRPr="000D50F5" w:rsidRDefault="007F452B" w:rsidP="00BD5A7F">
      <w:pPr>
        <w:pStyle w:val="a5"/>
        <w:widowControl/>
        <w:spacing w:line="520" w:lineRule="exact"/>
        <w:ind w:right="181" w:firstLine="420"/>
        <w:rPr>
          <w:rFonts w:ascii="仿宋_GB2312" w:eastAsia="仿宋_GB2312"/>
          <w:sz w:val="32"/>
          <w:szCs w:val="32"/>
        </w:rPr>
      </w:pPr>
      <w:r w:rsidRPr="000D50F5">
        <w:rPr>
          <w:rFonts w:ascii="仿宋_GB2312" w:eastAsia="仿宋_GB2312" w:hAnsi="宋体" w:cs="宋体" w:hint="eastAsia"/>
          <w:color w:val="212121"/>
          <w:sz w:val="32"/>
          <w:szCs w:val="32"/>
        </w:rPr>
        <w:t>此次绩效评价的目的是：严格落实《预算法》及省、市绩效管理工作的有关规定，进一步规范财政资金的管理，强化财政支出绩效理念，提升部门责任意识，提高资金使用效益。</w:t>
      </w:r>
    </w:p>
    <w:p w:rsidR="007F452B" w:rsidRPr="000D50F5" w:rsidRDefault="007F452B" w:rsidP="00A37D54">
      <w:pPr>
        <w:pStyle w:val="a5"/>
        <w:widowControl/>
        <w:spacing w:line="520" w:lineRule="exact"/>
        <w:ind w:right="181" w:firstLineChars="150" w:firstLine="480"/>
        <w:rPr>
          <w:rFonts w:ascii="仿宋_GB2312" w:eastAsia="仿宋_GB2312"/>
          <w:sz w:val="32"/>
          <w:szCs w:val="32"/>
        </w:rPr>
      </w:pPr>
      <w:r w:rsidRPr="000D50F5">
        <w:rPr>
          <w:rFonts w:ascii="仿宋_GB2312" w:eastAsia="仿宋_GB2312" w:hAnsi="宋体" w:cs="宋体" w:hint="eastAsia"/>
          <w:color w:val="212121"/>
          <w:sz w:val="32"/>
          <w:szCs w:val="32"/>
        </w:rPr>
        <w:t>（二）绩效评价的主要过程。</w:t>
      </w:r>
    </w:p>
    <w:p w:rsidR="007F452B" w:rsidRPr="000D50F5" w:rsidRDefault="007F452B" w:rsidP="00BD5A7F">
      <w:pPr>
        <w:pStyle w:val="a5"/>
        <w:widowControl/>
        <w:spacing w:line="520" w:lineRule="exact"/>
        <w:ind w:right="181" w:firstLineChars="200" w:firstLine="640"/>
        <w:rPr>
          <w:rFonts w:ascii="仿宋_GB2312" w:eastAsia="仿宋_GB2312"/>
          <w:sz w:val="32"/>
          <w:szCs w:val="32"/>
        </w:rPr>
      </w:pPr>
      <w:r w:rsidRPr="000D50F5">
        <w:rPr>
          <w:rFonts w:ascii="仿宋_GB2312" w:eastAsia="仿宋_GB2312" w:hAnsi="宋体" w:cs="宋体" w:hint="eastAsia"/>
          <w:color w:val="212121"/>
          <w:sz w:val="32"/>
          <w:szCs w:val="32"/>
        </w:rPr>
        <w:t>根据绩效评价的要求，我们成立了自评工作领导小组，对照自评方案进行研究和</w:t>
      </w:r>
      <w:proofErr w:type="gramStart"/>
      <w:r w:rsidRPr="000D50F5">
        <w:rPr>
          <w:rFonts w:ascii="仿宋_GB2312" w:eastAsia="仿宋_GB2312" w:hAnsi="宋体" w:cs="宋体" w:hint="eastAsia"/>
          <w:color w:val="212121"/>
          <w:sz w:val="32"/>
          <w:szCs w:val="32"/>
        </w:rPr>
        <w:t>布署</w:t>
      </w:r>
      <w:proofErr w:type="gramEnd"/>
      <w:r w:rsidRPr="000D50F5">
        <w:rPr>
          <w:rFonts w:ascii="仿宋_GB2312" w:eastAsia="仿宋_GB2312" w:hAnsi="宋体" w:cs="宋体" w:hint="eastAsia"/>
          <w:color w:val="212121"/>
          <w:sz w:val="32"/>
          <w:szCs w:val="32"/>
        </w:rPr>
        <w:t>，按照自评方案的要求，对</w:t>
      </w:r>
      <w:r w:rsidRPr="000D50F5">
        <w:rPr>
          <w:rFonts w:ascii="仿宋_GB2312" w:eastAsia="仿宋_GB2312" w:hAnsi="宋体" w:cs="宋体" w:hint="eastAsia"/>
          <w:color w:val="212121"/>
          <w:sz w:val="32"/>
          <w:szCs w:val="32"/>
        </w:rPr>
        <w:lastRenderedPageBreak/>
        <w:t>照各实施项目的内容逐条逐项自评。在自评过程发现问题，查找原因，及时纠正偏差，为下一步工作夯实基础。</w:t>
      </w:r>
    </w:p>
    <w:p w:rsidR="007F452B" w:rsidRPr="000D50F5" w:rsidRDefault="007F452B" w:rsidP="00A37D54">
      <w:pPr>
        <w:pStyle w:val="a5"/>
        <w:widowControl/>
        <w:spacing w:line="520" w:lineRule="exact"/>
        <w:ind w:right="181" w:firstLineChars="200" w:firstLine="640"/>
        <w:rPr>
          <w:rFonts w:ascii="黑体" w:eastAsia="黑体" w:hAnsi="黑体" w:cs="黑体"/>
          <w:sz w:val="32"/>
          <w:szCs w:val="32"/>
        </w:rPr>
      </w:pPr>
      <w:r w:rsidRPr="000D50F5">
        <w:rPr>
          <w:rFonts w:ascii="黑体" w:eastAsia="黑体" w:hAnsi="黑体" w:cs="黑体" w:hint="eastAsia"/>
          <w:color w:val="212121"/>
          <w:sz w:val="32"/>
          <w:szCs w:val="32"/>
        </w:rPr>
        <w:t>三、主要绩效及评价结论</w:t>
      </w:r>
    </w:p>
    <w:p w:rsidR="00C203A9" w:rsidRDefault="00A37D54" w:rsidP="00A37D54">
      <w:pPr>
        <w:pStyle w:val="a5"/>
        <w:widowControl/>
        <w:spacing w:line="520" w:lineRule="exact"/>
        <w:ind w:right="181" w:firstLineChars="150" w:firstLine="480"/>
        <w:rPr>
          <w:rFonts w:ascii="仿宋_GB2312" w:eastAsia="仿宋_GB2312"/>
          <w:sz w:val="32"/>
          <w:szCs w:val="32"/>
        </w:rPr>
      </w:pPr>
      <w:r>
        <w:rPr>
          <w:rFonts w:ascii="仿宋_GB2312" w:eastAsia="仿宋_GB2312" w:hint="eastAsia"/>
          <w:sz w:val="32"/>
          <w:szCs w:val="32"/>
        </w:rPr>
        <w:t>（一）主要绩效。</w:t>
      </w:r>
      <w:r w:rsidR="00C203A9">
        <w:rPr>
          <w:rFonts w:ascii="仿宋_GB2312" w:eastAsia="仿宋_GB2312" w:hint="eastAsia"/>
          <w:sz w:val="32"/>
          <w:szCs w:val="32"/>
        </w:rPr>
        <w:t>2018年，</w:t>
      </w:r>
      <w:proofErr w:type="gramStart"/>
      <w:r w:rsidR="00C203A9">
        <w:rPr>
          <w:rFonts w:ascii="仿宋_GB2312" w:eastAsia="仿宋_GB2312" w:hint="eastAsia"/>
          <w:sz w:val="32"/>
          <w:szCs w:val="32"/>
        </w:rPr>
        <w:t>赫</w:t>
      </w:r>
      <w:proofErr w:type="gramEnd"/>
      <w:r w:rsidR="00C203A9">
        <w:rPr>
          <w:rFonts w:ascii="仿宋_GB2312" w:eastAsia="仿宋_GB2312" w:hint="eastAsia"/>
          <w:sz w:val="32"/>
          <w:szCs w:val="32"/>
        </w:rPr>
        <w:t>山区文联在区委、区政府和市文联的正确领导下，认真学习和深入贯彻落实党的十九大和习近平新时代文艺思想，围绕中心，服务大局，面向基层、服务群众，认真履行联络、协调、服务的基本职能，充分发挥组织、引导、服务和维权作用，团结和带领广大文艺工作者，一手抓文艺创作，一手抓服务提升，为推动</w:t>
      </w:r>
      <w:proofErr w:type="gramStart"/>
      <w:r w:rsidR="00C203A9">
        <w:rPr>
          <w:rFonts w:ascii="仿宋_GB2312" w:eastAsia="仿宋_GB2312" w:hint="eastAsia"/>
          <w:sz w:val="32"/>
          <w:szCs w:val="32"/>
        </w:rPr>
        <w:t>赫</w:t>
      </w:r>
      <w:proofErr w:type="gramEnd"/>
      <w:r w:rsidR="00C203A9">
        <w:rPr>
          <w:rFonts w:ascii="仿宋_GB2312" w:eastAsia="仿宋_GB2312" w:hint="eastAsia"/>
          <w:sz w:val="32"/>
          <w:szCs w:val="32"/>
        </w:rPr>
        <w:t>山文艺事业发展和建设和谐社会</w:t>
      </w:r>
      <w:proofErr w:type="gramStart"/>
      <w:r w:rsidR="00C203A9">
        <w:rPr>
          <w:rFonts w:ascii="仿宋_GB2312" w:eastAsia="仿宋_GB2312" w:hint="eastAsia"/>
          <w:sz w:val="32"/>
          <w:szCs w:val="32"/>
        </w:rPr>
        <w:t>作出</w:t>
      </w:r>
      <w:proofErr w:type="gramEnd"/>
      <w:r w:rsidR="00C203A9">
        <w:rPr>
          <w:rFonts w:ascii="仿宋_GB2312" w:eastAsia="仿宋_GB2312" w:hint="eastAsia"/>
          <w:sz w:val="32"/>
          <w:szCs w:val="32"/>
        </w:rPr>
        <w:t>了应有的贡献。</w:t>
      </w:r>
    </w:p>
    <w:p w:rsidR="00F8630F" w:rsidRPr="00F8630F" w:rsidRDefault="00A37D54" w:rsidP="00F8630F">
      <w:pPr>
        <w:pStyle w:val="a5"/>
        <w:shd w:val="clear" w:color="auto" w:fill="FFFFFF"/>
        <w:spacing w:line="560" w:lineRule="exact"/>
        <w:ind w:firstLineChars="200" w:firstLine="640"/>
        <w:jc w:val="both"/>
        <w:rPr>
          <w:rFonts w:ascii="仿宋_GB2312" w:eastAsia="仿宋_GB2312"/>
          <w:sz w:val="32"/>
          <w:szCs w:val="32"/>
        </w:rPr>
      </w:pPr>
      <w:r>
        <w:rPr>
          <w:rFonts w:ascii="仿宋_GB2312" w:eastAsia="仿宋_GB2312" w:hint="eastAsia"/>
          <w:sz w:val="32"/>
          <w:szCs w:val="32"/>
        </w:rPr>
        <w:t>（二）评价结论。一是</w:t>
      </w:r>
      <w:r w:rsidR="00F8630F" w:rsidRPr="00F8630F">
        <w:rPr>
          <w:rFonts w:ascii="仿宋_GB2312" w:eastAsia="仿宋_GB2312" w:hint="eastAsia"/>
          <w:sz w:val="32"/>
          <w:szCs w:val="32"/>
        </w:rPr>
        <w:t>预算执行到位。严格执行《预算法》和各项财经纪律，机关管理制度健全，财务管理规范，预算编制合理;二是资金监管到位。经费开支按用途使用合理，做到专账专管,专款专用。</w:t>
      </w:r>
    </w:p>
    <w:p w:rsidR="00F8630F" w:rsidRPr="00F8630F" w:rsidRDefault="00F8630F" w:rsidP="00F8630F">
      <w:pPr>
        <w:spacing w:line="560" w:lineRule="exact"/>
        <w:ind w:firstLineChars="200" w:firstLine="640"/>
        <w:rPr>
          <w:rFonts w:ascii="仿宋_GB2312" w:eastAsia="仿宋_GB2312" w:cs="Times New Roman"/>
          <w:kern w:val="0"/>
          <w:sz w:val="32"/>
          <w:szCs w:val="32"/>
        </w:rPr>
      </w:pPr>
      <w:r w:rsidRPr="00F8630F">
        <w:rPr>
          <w:rFonts w:ascii="仿宋_GB2312" w:eastAsia="仿宋_GB2312" w:cs="Times New Roman" w:hint="eastAsia"/>
          <w:kern w:val="0"/>
          <w:sz w:val="32"/>
          <w:szCs w:val="32"/>
        </w:rPr>
        <w:t>根据《2018年部门整体支出绩效自评指标计分表》评分，得分9</w:t>
      </w:r>
      <w:r>
        <w:rPr>
          <w:rFonts w:ascii="仿宋_GB2312" w:eastAsia="仿宋_GB2312" w:cs="Times New Roman" w:hint="eastAsia"/>
          <w:kern w:val="0"/>
          <w:sz w:val="32"/>
          <w:szCs w:val="32"/>
        </w:rPr>
        <w:t>4</w:t>
      </w:r>
      <w:r w:rsidRPr="00F8630F">
        <w:rPr>
          <w:rFonts w:ascii="仿宋_GB2312" w:eastAsia="仿宋_GB2312" w:cs="Times New Roman" w:hint="eastAsia"/>
          <w:kern w:val="0"/>
          <w:sz w:val="32"/>
          <w:szCs w:val="32"/>
        </w:rPr>
        <w:t>分（详见附表），财政支出绩效自评结果为优。</w:t>
      </w:r>
    </w:p>
    <w:p w:rsidR="007F452B" w:rsidRPr="000D50F5" w:rsidRDefault="007F452B" w:rsidP="00BD5A7F">
      <w:pPr>
        <w:pStyle w:val="a5"/>
        <w:widowControl/>
        <w:spacing w:line="520" w:lineRule="exact"/>
        <w:ind w:right="181" w:firstLine="420"/>
        <w:rPr>
          <w:rFonts w:ascii="黑体" w:eastAsia="黑体"/>
          <w:sz w:val="32"/>
          <w:szCs w:val="32"/>
        </w:rPr>
      </w:pPr>
      <w:r w:rsidRPr="000D50F5">
        <w:rPr>
          <w:rFonts w:ascii="黑体" w:eastAsia="黑体" w:hAnsi="黑体" w:cs="黑体" w:hint="eastAsia"/>
          <w:color w:val="212121"/>
          <w:sz w:val="32"/>
          <w:szCs w:val="32"/>
        </w:rPr>
        <w:t>四、存在的主要问题</w:t>
      </w:r>
    </w:p>
    <w:p w:rsidR="007F452B" w:rsidRPr="000D50F5" w:rsidRDefault="007F452B" w:rsidP="00BD5A7F">
      <w:pPr>
        <w:pStyle w:val="a5"/>
        <w:widowControl/>
        <w:spacing w:line="520" w:lineRule="exact"/>
        <w:ind w:right="181" w:firstLine="420"/>
        <w:rPr>
          <w:rFonts w:ascii="仿宋_GB2312" w:eastAsia="仿宋_GB2312"/>
          <w:sz w:val="32"/>
          <w:szCs w:val="32"/>
        </w:rPr>
      </w:pPr>
      <w:r w:rsidRPr="000D50F5">
        <w:rPr>
          <w:rFonts w:ascii="仿宋_GB2312" w:eastAsia="仿宋_GB2312" w:hAnsi="宋体" w:cs="宋体" w:hint="eastAsia"/>
          <w:color w:val="212121"/>
          <w:sz w:val="32"/>
          <w:szCs w:val="32"/>
        </w:rPr>
        <w:t>我</w:t>
      </w:r>
      <w:r w:rsidR="00FA6E32" w:rsidRPr="000D50F5">
        <w:rPr>
          <w:rFonts w:ascii="仿宋_GB2312" w:eastAsia="仿宋_GB2312" w:hAnsi="宋体" w:cs="宋体" w:hint="eastAsia"/>
          <w:color w:val="212121"/>
          <w:sz w:val="32"/>
          <w:szCs w:val="32"/>
        </w:rPr>
        <w:t>单位</w:t>
      </w:r>
      <w:r w:rsidRPr="000D50F5">
        <w:rPr>
          <w:rFonts w:ascii="仿宋_GB2312" w:eastAsia="仿宋_GB2312" w:hAnsi="宋体" w:cs="宋体" w:hint="eastAsia"/>
          <w:color w:val="212121"/>
          <w:sz w:val="32"/>
          <w:szCs w:val="32"/>
        </w:rPr>
        <w:t>人员少，</w:t>
      </w:r>
      <w:r w:rsidR="00FA6E32" w:rsidRPr="000D50F5">
        <w:rPr>
          <w:rFonts w:ascii="仿宋_GB2312" w:eastAsia="仿宋_GB2312" w:hAnsi="宋体" w:cs="宋体" w:hint="eastAsia"/>
          <w:color w:val="212121"/>
          <w:sz w:val="32"/>
          <w:szCs w:val="32"/>
        </w:rPr>
        <w:t>经费少，</w:t>
      </w:r>
      <w:r w:rsidRPr="000D50F5">
        <w:rPr>
          <w:rFonts w:ascii="仿宋_GB2312" w:eastAsia="仿宋_GB2312" w:hAnsi="宋体" w:cs="宋体" w:hint="eastAsia"/>
          <w:color w:val="212121"/>
          <w:sz w:val="32"/>
          <w:szCs w:val="32"/>
        </w:rPr>
        <w:t>工作任务重</w:t>
      </w:r>
      <w:r w:rsidR="00FA6E32" w:rsidRPr="000D50F5">
        <w:rPr>
          <w:rFonts w:ascii="仿宋_GB2312" w:eastAsia="仿宋_GB2312" w:hAnsi="宋体" w:cs="宋体" w:hint="eastAsia"/>
          <w:color w:val="212121"/>
          <w:sz w:val="32"/>
          <w:szCs w:val="32"/>
        </w:rPr>
        <w:t>，协会没有活动经费</w:t>
      </w:r>
      <w:r w:rsidR="001E2DCA">
        <w:rPr>
          <w:rFonts w:ascii="仿宋_GB2312" w:eastAsia="仿宋_GB2312" w:hAnsi="宋体" w:cs="宋体" w:hint="eastAsia"/>
          <w:color w:val="212121"/>
          <w:sz w:val="32"/>
          <w:szCs w:val="32"/>
        </w:rPr>
        <w:t>，一些重大活动无法开展；</w:t>
      </w:r>
      <w:r w:rsidRPr="000D50F5">
        <w:rPr>
          <w:rFonts w:ascii="仿宋_GB2312" w:eastAsia="仿宋_GB2312" w:hAnsi="宋体" w:cs="宋体" w:hint="eastAsia"/>
          <w:color w:val="212121"/>
          <w:sz w:val="32"/>
          <w:szCs w:val="32"/>
        </w:rPr>
        <w:t>在资金使用效益上有待进一步提高。</w:t>
      </w:r>
    </w:p>
    <w:p w:rsidR="007F452B" w:rsidRPr="000D50F5" w:rsidRDefault="007F452B" w:rsidP="00BD5A7F">
      <w:pPr>
        <w:pStyle w:val="a5"/>
        <w:widowControl/>
        <w:numPr>
          <w:ilvl w:val="0"/>
          <w:numId w:val="3"/>
        </w:numPr>
        <w:spacing w:line="520" w:lineRule="exact"/>
        <w:ind w:right="181"/>
        <w:rPr>
          <w:rFonts w:ascii="黑体" w:eastAsia="黑体" w:hAnsi="黑体" w:cs="黑体"/>
          <w:color w:val="212121"/>
          <w:sz w:val="32"/>
          <w:szCs w:val="32"/>
        </w:rPr>
      </w:pPr>
      <w:r w:rsidRPr="000D50F5">
        <w:rPr>
          <w:rFonts w:ascii="黑体" w:eastAsia="黑体" w:hAnsi="黑体" w:cs="黑体" w:hint="eastAsia"/>
          <w:color w:val="212121"/>
          <w:sz w:val="32"/>
          <w:szCs w:val="32"/>
        </w:rPr>
        <w:t>有关建议</w:t>
      </w:r>
    </w:p>
    <w:p w:rsidR="007F452B" w:rsidRDefault="007F452B" w:rsidP="00BD5A7F">
      <w:pPr>
        <w:pStyle w:val="a5"/>
        <w:widowControl/>
        <w:spacing w:line="520" w:lineRule="exact"/>
        <w:ind w:right="181" w:firstLineChars="200" w:firstLine="640"/>
        <w:rPr>
          <w:rFonts w:ascii="仿宋_GB2312" w:eastAsia="仿宋_GB2312" w:hAnsi="宋体" w:cs="宋体"/>
          <w:color w:val="212121"/>
          <w:sz w:val="32"/>
          <w:szCs w:val="32"/>
        </w:rPr>
      </w:pPr>
      <w:r w:rsidRPr="000D50F5">
        <w:rPr>
          <w:rFonts w:ascii="仿宋_GB2312" w:eastAsia="仿宋_GB2312" w:hAnsi="宋体" w:cs="宋体" w:hint="eastAsia"/>
          <w:color w:val="212121"/>
          <w:sz w:val="32"/>
          <w:szCs w:val="32"/>
        </w:rPr>
        <w:t>增加单位人员力量</w:t>
      </w:r>
      <w:r w:rsidR="00FA6E32" w:rsidRPr="000D50F5">
        <w:rPr>
          <w:rFonts w:ascii="仿宋_GB2312" w:eastAsia="仿宋_GB2312" w:hAnsi="宋体" w:cs="宋体" w:hint="eastAsia"/>
          <w:color w:val="212121"/>
          <w:sz w:val="32"/>
          <w:szCs w:val="32"/>
        </w:rPr>
        <w:t>和预算资金投入</w:t>
      </w:r>
      <w:r w:rsidRPr="000D50F5">
        <w:rPr>
          <w:rFonts w:ascii="仿宋_GB2312" w:eastAsia="仿宋_GB2312" w:hAnsi="宋体" w:cs="宋体" w:hint="eastAsia"/>
          <w:color w:val="212121"/>
          <w:sz w:val="32"/>
          <w:szCs w:val="32"/>
        </w:rPr>
        <w:t>，更好的为</w:t>
      </w:r>
      <w:r w:rsidR="00FA6E32" w:rsidRPr="000D50F5">
        <w:rPr>
          <w:rFonts w:ascii="仿宋_GB2312" w:eastAsia="仿宋_GB2312" w:hAnsi="宋体" w:cs="宋体" w:hint="eastAsia"/>
          <w:color w:val="212121"/>
          <w:sz w:val="32"/>
          <w:szCs w:val="32"/>
        </w:rPr>
        <w:t>文艺事业</w:t>
      </w:r>
      <w:proofErr w:type="gramStart"/>
      <w:r w:rsidR="00FA6E32" w:rsidRPr="000D50F5">
        <w:rPr>
          <w:rFonts w:ascii="仿宋_GB2312" w:eastAsia="仿宋_GB2312" w:hAnsi="宋体" w:cs="宋体" w:hint="eastAsia"/>
          <w:color w:val="212121"/>
          <w:sz w:val="32"/>
          <w:szCs w:val="32"/>
        </w:rPr>
        <w:t>作出</w:t>
      </w:r>
      <w:proofErr w:type="gramEnd"/>
      <w:r w:rsidR="00FA6E32" w:rsidRPr="000D50F5">
        <w:rPr>
          <w:rFonts w:ascii="仿宋_GB2312" w:eastAsia="仿宋_GB2312" w:hAnsi="宋体" w:cs="宋体" w:hint="eastAsia"/>
          <w:color w:val="212121"/>
          <w:sz w:val="32"/>
          <w:szCs w:val="32"/>
        </w:rPr>
        <w:t>新的更大贡献</w:t>
      </w:r>
      <w:r w:rsidR="0043081E">
        <w:rPr>
          <w:rFonts w:ascii="仿宋_GB2312" w:eastAsia="仿宋_GB2312" w:hAnsi="宋体" w:cs="宋体" w:hint="eastAsia"/>
          <w:color w:val="212121"/>
          <w:sz w:val="32"/>
          <w:szCs w:val="32"/>
        </w:rPr>
        <w:t>。</w:t>
      </w:r>
    </w:p>
    <w:p w:rsidR="00AD1A7C" w:rsidRDefault="00AD1A7C" w:rsidP="00AD1A7C">
      <w:pPr>
        <w:spacing w:line="540" w:lineRule="exact"/>
        <w:rPr>
          <w:rFonts w:ascii="仿宋" w:eastAsia="仿宋" w:hAnsi="仿宋"/>
          <w:sz w:val="32"/>
          <w:szCs w:val="32"/>
        </w:rPr>
      </w:pPr>
    </w:p>
    <w:p w:rsidR="00AD1A7C" w:rsidRPr="00AD1A7C" w:rsidRDefault="00AD1A7C" w:rsidP="00D4796F">
      <w:pPr>
        <w:ind w:right="880"/>
        <w:jc w:val="right"/>
        <w:rPr>
          <w:rFonts w:ascii="仿宋_GB2312" w:eastAsia="仿宋_GB2312" w:hAnsi="宋体" w:cs="宋体"/>
          <w:color w:val="212121"/>
          <w:kern w:val="0"/>
          <w:sz w:val="32"/>
          <w:szCs w:val="32"/>
        </w:rPr>
      </w:pPr>
      <w:proofErr w:type="gramStart"/>
      <w:r w:rsidRPr="00AD1A7C">
        <w:rPr>
          <w:rFonts w:ascii="仿宋_GB2312" w:eastAsia="仿宋_GB2312" w:hAnsi="宋体" w:cs="宋体" w:hint="eastAsia"/>
          <w:color w:val="212121"/>
          <w:kern w:val="0"/>
          <w:sz w:val="32"/>
          <w:szCs w:val="32"/>
        </w:rPr>
        <w:t>赫</w:t>
      </w:r>
      <w:proofErr w:type="gramEnd"/>
      <w:r w:rsidRPr="00AD1A7C">
        <w:rPr>
          <w:rFonts w:ascii="仿宋_GB2312" w:eastAsia="仿宋_GB2312" w:hAnsi="宋体" w:cs="宋体" w:hint="eastAsia"/>
          <w:color w:val="212121"/>
          <w:kern w:val="0"/>
          <w:sz w:val="32"/>
          <w:szCs w:val="32"/>
        </w:rPr>
        <w:t>山区文联</w:t>
      </w:r>
    </w:p>
    <w:p w:rsidR="00DF1865" w:rsidRPr="00F8630F" w:rsidRDefault="00AD1A7C" w:rsidP="00F8630F">
      <w:pPr>
        <w:ind w:right="480"/>
        <w:jc w:val="right"/>
        <w:rPr>
          <w:rFonts w:ascii="仿宋_GB2312" w:eastAsia="仿宋_GB2312" w:hAnsi="宋体" w:cs="宋体"/>
          <w:color w:val="212121"/>
          <w:kern w:val="0"/>
          <w:sz w:val="32"/>
          <w:szCs w:val="32"/>
        </w:rPr>
      </w:pPr>
      <w:r w:rsidRPr="00AD1A7C">
        <w:rPr>
          <w:rFonts w:ascii="仿宋_GB2312" w:eastAsia="仿宋_GB2312" w:hAnsi="宋体" w:cs="宋体" w:hint="eastAsia"/>
          <w:color w:val="212121"/>
          <w:kern w:val="0"/>
          <w:sz w:val="32"/>
          <w:szCs w:val="32"/>
        </w:rPr>
        <w:t>201</w:t>
      </w:r>
      <w:r w:rsidR="00FF6B22">
        <w:rPr>
          <w:rFonts w:ascii="仿宋_GB2312" w:eastAsia="仿宋_GB2312" w:hAnsi="宋体" w:cs="宋体" w:hint="eastAsia"/>
          <w:color w:val="212121"/>
          <w:kern w:val="0"/>
          <w:sz w:val="32"/>
          <w:szCs w:val="32"/>
        </w:rPr>
        <w:t>9</w:t>
      </w:r>
      <w:r w:rsidRPr="00AD1A7C">
        <w:rPr>
          <w:rFonts w:ascii="仿宋_GB2312" w:eastAsia="仿宋_GB2312" w:hAnsi="宋体" w:cs="宋体" w:hint="eastAsia"/>
          <w:color w:val="212121"/>
          <w:kern w:val="0"/>
          <w:sz w:val="32"/>
          <w:szCs w:val="32"/>
        </w:rPr>
        <w:t>年</w:t>
      </w:r>
      <w:r w:rsidR="00DD5A36">
        <w:rPr>
          <w:rFonts w:ascii="仿宋_GB2312" w:eastAsia="仿宋_GB2312" w:hAnsi="宋体" w:cs="宋体" w:hint="eastAsia"/>
          <w:color w:val="212121"/>
          <w:kern w:val="0"/>
          <w:sz w:val="32"/>
          <w:szCs w:val="32"/>
        </w:rPr>
        <w:t>6</w:t>
      </w:r>
      <w:r w:rsidRPr="00AD1A7C">
        <w:rPr>
          <w:rFonts w:ascii="仿宋_GB2312" w:eastAsia="仿宋_GB2312" w:hAnsi="宋体" w:cs="宋体" w:hint="eastAsia"/>
          <w:color w:val="212121"/>
          <w:kern w:val="0"/>
          <w:sz w:val="32"/>
          <w:szCs w:val="32"/>
        </w:rPr>
        <w:t>月</w:t>
      </w:r>
      <w:r w:rsidR="00DD5A36">
        <w:rPr>
          <w:rFonts w:ascii="仿宋_GB2312" w:eastAsia="仿宋_GB2312" w:hAnsi="宋体" w:cs="宋体" w:hint="eastAsia"/>
          <w:color w:val="212121"/>
          <w:kern w:val="0"/>
          <w:sz w:val="32"/>
          <w:szCs w:val="32"/>
        </w:rPr>
        <w:t>28</w:t>
      </w:r>
      <w:r w:rsidR="00D4796F">
        <w:rPr>
          <w:rFonts w:ascii="仿宋_GB2312" w:eastAsia="仿宋_GB2312" w:hAnsi="宋体" w:cs="宋体" w:hint="eastAsia"/>
          <w:color w:val="212121"/>
          <w:kern w:val="0"/>
          <w:sz w:val="32"/>
          <w:szCs w:val="32"/>
        </w:rPr>
        <w:t>日</w:t>
      </w:r>
    </w:p>
    <w:p w:rsidR="00F8630F" w:rsidRDefault="00F8630F" w:rsidP="00F8630F">
      <w:pPr>
        <w:spacing w:line="480" w:lineRule="exact"/>
        <w:rPr>
          <w:rFonts w:ascii="黑体" w:eastAsia="黑体" w:hAnsi="黑体"/>
          <w:sz w:val="32"/>
          <w:szCs w:val="32"/>
        </w:rPr>
      </w:pPr>
      <w:r>
        <w:rPr>
          <w:rFonts w:ascii="黑体" w:eastAsia="黑体" w:hAnsi="黑体" w:hint="eastAsia"/>
          <w:sz w:val="32"/>
          <w:szCs w:val="32"/>
        </w:rPr>
        <w:lastRenderedPageBreak/>
        <w:t>附件：</w:t>
      </w:r>
    </w:p>
    <w:p w:rsidR="00F8630F" w:rsidRDefault="00F8630F" w:rsidP="00F8630F">
      <w:pPr>
        <w:spacing w:line="480" w:lineRule="exact"/>
        <w:jc w:val="center"/>
        <w:rPr>
          <w:rFonts w:ascii="方正小标宋简体" w:eastAsia="方正小标宋简体" w:hint="eastAsia"/>
          <w:bCs/>
          <w:w w:val="90"/>
          <w:sz w:val="44"/>
          <w:szCs w:val="44"/>
        </w:rPr>
      </w:pPr>
      <w:r>
        <w:rPr>
          <w:rFonts w:ascii="方正小标宋简体" w:eastAsia="方正小标宋简体" w:hint="eastAsia"/>
          <w:bCs/>
          <w:w w:val="90"/>
          <w:sz w:val="44"/>
          <w:szCs w:val="44"/>
        </w:rPr>
        <w:t>2018年度部门整体支出绩效自评指标计分表</w:t>
      </w:r>
    </w:p>
    <w:p w:rsidR="00A37D54" w:rsidRPr="00A37D54" w:rsidRDefault="00A37D54" w:rsidP="00A37D54">
      <w:pPr>
        <w:spacing w:line="480" w:lineRule="exact"/>
        <w:rPr>
          <w:rFonts w:ascii="方正小标宋简体" w:eastAsia="方正小标宋简体"/>
          <w:bCs/>
          <w:w w:val="90"/>
          <w:sz w:val="24"/>
          <w:szCs w:val="24"/>
        </w:rPr>
      </w:pPr>
      <w:r w:rsidRPr="00A37D54">
        <w:rPr>
          <w:rFonts w:ascii="方正小标宋简体" w:eastAsia="方正小标宋简体" w:hint="eastAsia"/>
          <w:bCs/>
          <w:w w:val="90"/>
          <w:sz w:val="24"/>
          <w:szCs w:val="24"/>
        </w:rPr>
        <w:t>自评总分</w:t>
      </w:r>
      <w:r>
        <w:rPr>
          <w:rFonts w:ascii="方正小标宋简体" w:eastAsia="方正小标宋简体" w:hint="eastAsia"/>
          <w:bCs/>
          <w:w w:val="90"/>
          <w:sz w:val="24"/>
          <w:szCs w:val="24"/>
        </w:rPr>
        <w:t>：94</w:t>
      </w:r>
      <w:r w:rsidRPr="00A37D54">
        <w:rPr>
          <w:rFonts w:ascii="方正小标宋简体" w:eastAsia="方正小标宋简体"/>
          <w:bCs/>
          <w:w w:val="90"/>
          <w:sz w:val="24"/>
          <w:szCs w:val="24"/>
        </w:rPr>
        <w:t xml:space="preserve"> </w:t>
      </w:r>
    </w:p>
    <w:p w:rsidR="00F8630F" w:rsidRDefault="00F8630F" w:rsidP="00F8630F">
      <w:pPr>
        <w:spacing w:line="80" w:lineRule="exact"/>
        <w:rPr>
          <w:rFonts w:ascii="仿宋_GB2312"/>
        </w:rPr>
      </w:pPr>
    </w:p>
    <w:tbl>
      <w:tblPr>
        <w:tblW w:w="8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47"/>
        <w:gridCol w:w="570"/>
        <w:gridCol w:w="703"/>
        <w:gridCol w:w="446"/>
        <w:gridCol w:w="2976"/>
        <w:gridCol w:w="3721"/>
      </w:tblGrid>
      <w:tr w:rsidR="00F8630F" w:rsidTr="00F66A9D">
        <w:trPr>
          <w:trHeight w:val="567"/>
          <w:tblHeader/>
        </w:trPr>
        <w:tc>
          <w:tcPr>
            <w:tcW w:w="547" w:type="dxa"/>
            <w:shd w:val="clear" w:color="auto" w:fill="auto"/>
            <w:tcMar>
              <w:top w:w="10" w:type="dxa"/>
              <w:left w:w="10" w:type="dxa"/>
              <w:bottom w:w="0" w:type="dxa"/>
              <w:right w:w="10" w:type="dxa"/>
            </w:tcMar>
            <w:vAlign w:val="center"/>
          </w:tcPr>
          <w:p w:rsidR="00F8630F" w:rsidRDefault="00F8630F" w:rsidP="00F66A9D">
            <w:pPr>
              <w:spacing w:line="240" w:lineRule="exact"/>
              <w:jc w:val="center"/>
              <w:rPr>
                <w:rFonts w:asciiTheme="majorEastAsia" w:eastAsiaTheme="majorEastAsia" w:hAnsiTheme="majorEastAsia"/>
                <w:bCs/>
                <w:szCs w:val="21"/>
              </w:rPr>
            </w:pPr>
            <w:r>
              <w:rPr>
                <w:rFonts w:asciiTheme="majorEastAsia" w:eastAsiaTheme="majorEastAsia" w:hAnsiTheme="majorEastAsia" w:hint="eastAsia"/>
                <w:bCs/>
                <w:szCs w:val="21"/>
              </w:rPr>
              <w:t>一级</w:t>
            </w:r>
            <w:r>
              <w:rPr>
                <w:rFonts w:asciiTheme="majorEastAsia" w:eastAsiaTheme="majorEastAsia" w:hAnsiTheme="majorEastAsia" w:hint="eastAsia"/>
                <w:bCs/>
                <w:szCs w:val="21"/>
              </w:rPr>
              <w:br/>
              <w:t>指标</w:t>
            </w:r>
          </w:p>
        </w:tc>
        <w:tc>
          <w:tcPr>
            <w:tcW w:w="570" w:type="dxa"/>
            <w:shd w:val="clear" w:color="auto" w:fill="auto"/>
            <w:tcMar>
              <w:top w:w="10" w:type="dxa"/>
              <w:left w:w="10" w:type="dxa"/>
              <w:bottom w:w="0" w:type="dxa"/>
              <w:right w:w="10" w:type="dxa"/>
            </w:tcMar>
            <w:vAlign w:val="center"/>
          </w:tcPr>
          <w:p w:rsidR="00F8630F" w:rsidRDefault="00F8630F" w:rsidP="00F66A9D">
            <w:pPr>
              <w:spacing w:line="240" w:lineRule="exact"/>
              <w:jc w:val="center"/>
              <w:rPr>
                <w:rFonts w:asciiTheme="majorEastAsia" w:eastAsiaTheme="majorEastAsia" w:hAnsiTheme="majorEastAsia"/>
                <w:bCs/>
                <w:szCs w:val="21"/>
              </w:rPr>
            </w:pPr>
            <w:r>
              <w:rPr>
                <w:rFonts w:asciiTheme="majorEastAsia" w:eastAsiaTheme="majorEastAsia" w:hAnsiTheme="majorEastAsia" w:hint="eastAsia"/>
                <w:bCs/>
                <w:szCs w:val="21"/>
              </w:rPr>
              <w:t>二级指标</w:t>
            </w:r>
          </w:p>
        </w:tc>
        <w:tc>
          <w:tcPr>
            <w:tcW w:w="703" w:type="dxa"/>
            <w:shd w:val="clear" w:color="auto" w:fill="auto"/>
            <w:tcMar>
              <w:top w:w="10" w:type="dxa"/>
              <w:left w:w="10" w:type="dxa"/>
              <w:bottom w:w="0" w:type="dxa"/>
              <w:right w:w="10" w:type="dxa"/>
            </w:tcMar>
            <w:vAlign w:val="center"/>
          </w:tcPr>
          <w:p w:rsidR="00F8630F" w:rsidRDefault="00F8630F" w:rsidP="00F66A9D">
            <w:pPr>
              <w:spacing w:line="240" w:lineRule="exact"/>
              <w:jc w:val="center"/>
              <w:rPr>
                <w:rFonts w:asciiTheme="majorEastAsia" w:eastAsiaTheme="majorEastAsia" w:hAnsiTheme="majorEastAsia"/>
                <w:bCs/>
                <w:szCs w:val="21"/>
              </w:rPr>
            </w:pPr>
            <w:r>
              <w:rPr>
                <w:rFonts w:asciiTheme="majorEastAsia" w:eastAsiaTheme="majorEastAsia" w:hAnsiTheme="majorEastAsia" w:hint="eastAsia"/>
                <w:bCs/>
                <w:szCs w:val="21"/>
              </w:rPr>
              <w:t>三级指标</w:t>
            </w:r>
          </w:p>
        </w:tc>
        <w:tc>
          <w:tcPr>
            <w:tcW w:w="446" w:type="dxa"/>
            <w:tcMar>
              <w:top w:w="10" w:type="dxa"/>
              <w:left w:w="10" w:type="dxa"/>
              <w:bottom w:w="0" w:type="dxa"/>
              <w:right w:w="10" w:type="dxa"/>
            </w:tcMar>
            <w:vAlign w:val="center"/>
          </w:tcPr>
          <w:p w:rsidR="00F8630F" w:rsidRDefault="00F8630F" w:rsidP="00F66A9D">
            <w:pPr>
              <w:spacing w:line="240" w:lineRule="exact"/>
              <w:jc w:val="center"/>
              <w:rPr>
                <w:rFonts w:asciiTheme="majorEastAsia" w:eastAsiaTheme="majorEastAsia" w:hAnsiTheme="majorEastAsia"/>
                <w:bCs/>
                <w:szCs w:val="21"/>
              </w:rPr>
            </w:pPr>
            <w:r>
              <w:rPr>
                <w:rFonts w:asciiTheme="majorEastAsia" w:eastAsiaTheme="majorEastAsia" w:hAnsiTheme="majorEastAsia" w:hint="eastAsia"/>
                <w:bCs/>
                <w:szCs w:val="21"/>
              </w:rPr>
              <w:t>自评分</w:t>
            </w:r>
          </w:p>
        </w:tc>
        <w:tc>
          <w:tcPr>
            <w:tcW w:w="2976" w:type="dxa"/>
            <w:shd w:val="clear" w:color="auto" w:fill="auto"/>
            <w:tcMar>
              <w:top w:w="10" w:type="dxa"/>
              <w:left w:w="10" w:type="dxa"/>
              <w:bottom w:w="0" w:type="dxa"/>
              <w:right w:w="10" w:type="dxa"/>
            </w:tcMar>
            <w:vAlign w:val="center"/>
          </w:tcPr>
          <w:p w:rsidR="00F8630F" w:rsidRDefault="00F8630F" w:rsidP="00F66A9D">
            <w:pPr>
              <w:spacing w:line="240" w:lineRule="exact"/>
              <w:jc w:val="center"/>
              <w:rPr>
                <w:rFonts w:asciiTheme="majorEastAsia" w:eastAsiaTheme="majorEastAsia" w:hAnsiTheme="majorEastAsia"/>
                <w:bCs/>
                <w:szCs w:val="21"/>
              </w:rPr>
            </w:pPr>
            <w:r>
              <w:rPr>
                <w:rFonts w:asciiTheme="majorEastAsia" w:eastAsiaTheme="majorEastAsia" w:hAnsiTheme="majorEastAsia" w:hint="eastAsia"/>
                <w:bCs/>
                <w:szCs w:val="21"/>
              </w:rPr>
              <w:t>指标解释</w:t>
            </w:r>
          </w:p>
        </w:tc>
        <w:tc>
          <w:tcPr>
            <w:tcW w:w="3721" w:type="dxa"/>
            <w:shd w:val="clear" w:color="auto" w:fill="auto"/>
            <w:tcMar>
              <w:top w:w="10" w:type="dxa"/>
              <w:left w:w="10" w:type="dxa"/>
              <w:bottom w:w="0" w:type="dxa"/>
              <w:right w:w="10" w:type="dxa"/>
            </w:tcMar>
            <w:vAlign w:val="center"/>
          </w:tcPr>
          <w:p w:rsidR="00F8630F" w:rsidRDefault="00F8630F" w:rsidP="00F66A9D">
            <w:pPr>
              <w:spacing w:line="240" w:lineRule="exact"/>
              <w:jc w:val="center"/>
              <w:rPr>
                <w:rFonts w:asciiTheme="majorEastAsia" w:eastAsiaTheme="majorEastAsia" w:hAnsiTheme="majorEastAsia"/>
                <w:bCs/>
                <w:szCs w:val="21"/>
              </w:rPr>
            </w:pPr>
            <w:r>
              <w:rPr>
                <w:rFonts w:asciiTheme="majorEastAsia" w:eastAsiaTheme="majorEastAsia" w:hAnsiTheme="majorEastAsia" w:hint="eastAsia"/>
                <w:bCs/>
                <w:szCs w:val="21"/>
              </w:rPr>
              <w:t>指标说明</w:t>
            </w:r>
          </w:p>
        </w:tc>
      </w:tr>
      <w:tr w:rsidR="00F8630F" w:rsidTr="00F66A9D">
        <w:trPr>
          <w:trHeight w:val="567"/>
        </w:trPr>
        <w:tc>
          <w:tcPr>
            <w:tcW w:w="547" w:type="dxa"/>
            <w:vMerge w:val="restart"/>
            <w:shd w:val="clear" w:color="auto" w:fill="auto"/>
            <w:tcMar>
              <w:top w:w="10" w:type="dxa"/>
              <w:left w:w="10" w:type="dxa"/>
              <w:bottom w:w="0" w:type="dxa"/>
              <w:right w:w="10" w:type="dxa"/>
            </w:tcMar>
            <w:textDirection w:val="tbRlV"/>
            <w:vAlign w:val="center"/>
          </w:tcPr>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投   入（20分）</w:t>
            </w:r>
          </w:p>
        </w:tc>
        <w:tc>
          <w:tcPr>
            <w:tcW w:w="570" w:type="dxa"/>
            <w:vMerge w:val="restart"/>
            <w:shd w:val="clear" w:color="auto" w:fill="auto"/>
            <w:tcMar>
              <w:top w:w="10" w:type="dxa"/>
              <w:left w:w="10" w:type="dxa"/>
              <w:bottom w:w="0" w:type="dxa"/>
              <w:right w:w="10" w:type="dxa"/>
            </w:tcMar>
            <w:vAlign w:val="center"/>
          </w:tcPr>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目标</w:t>
            </w:r>
            <w:r>
              <w:rPr>
                <w:rFonts w:asciiTheme="majorEastAsia" w:eastAsiaTheme="majorEastAsia" w:hAnsiTheme="majorEastAsia" w:hint="eastAsia"/>
                <w:szCs w:val="21"/>
              </w:rPr>
              <w:br/>
              <w:t>设定（5分）</w:t>
            </w:r>
          </w:p>
        </w:tc>
        <w:tc>
          <w:tcPr>
            <w:tcW w:w="703" w:type="dxa"/>
            <w:shd w:val="clear" w:color="auto" w:fill="auto"/>
            <w:tcMar>
              <w:top w:w="10" w:type="dxa"/>
              <w:left w:w="10" w:type="dxa"/>
              <w:bottom w:w="0" w:type="dxa"/>
              <w:right w:w="10" w:type="dxa"/>
            </w:tcMar>
            <w:vAlign w:val="center"/>
          </w:tcPr>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绩效目标合理性（2分）</w:t>
            </w:r>
          </w:p>
        </w:tc>
        <w:tc>
          <w:tcPr>
            <w:tcW w:w="446" w:type="dxa"/>
            <w:tcMar>
              <w:top w:w="10" w:type="dxa"/>
              <w:left w:w="10" w:type="dxa"/>
              <w:bottom w:w="0" w:type="dxa"/>
              <w:right w:w="10" w:type="dxa"/>
            </w:tcMar>
            <w:vAlign w:val="center"/>
          </w:tcPr>
          <w:p w:rsidR="00F8630F" w:rsidRDefault="00F8630F" w:rsidP="00F66A9D">
            <w:pPr>
              <w:tabs>
                <w:tab w:val="left" w:pos="2604"/>
              </w:tabs>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2</w:t>
            </w:r>
          </w:p>
        </w:tc>
        <w:tc>
          <w:tcPr>
            <w:tcW w:w="2976" w:type="dxa"/>
            <w:shd w:val="clear" w:color="auto" w:fill="auto"/>
            <w:tcMar>
              <w:top w:w="10" w:type="dxa"/>
              <w:left w:w="10" w:type="dxa"/>
              <w:bottom w:w="0" w:type="dxa"/>
              <w:right w:w="10" w:type="dxa"/>
            </w:tcMar>
            <w:vAlign w:val="center"/>
          </w:tcPr>
          <w:p w:rsidR="00F8630F" w:rsidRDefault="00F8630F" w:rsidP="00F66A9D">
            <w:pPr>
              <w:tabs>
                <w:tab w:val="left" w:pos="2604"/>
              </w:tabs>
              <w:spacing w:line="240" w:lineRule="exact"/>
              <w:rPr>
                <w:rFonts w:asciiTheme="majorEastAsia" w:eastAsiaTheme="majorEastAsia" w:hAnsiTheme="majorEastAsia"/>
                <w:szCs w:val="21"/>
              </w:rPr>
            </w:pPr>
            <w:r>
              <w:rPr>
                <w:rFonts w:asciiTheme="majorEastAsia" w:eastAsiaTheme="majorEastAsia" w:hAnsiTheme="majorEastAsia" w:hint="eastAsia"/>
                <w:szCs w:val="21"/>
              </w:rPr>
              <w:t>部门所设立的整体绩效目标依据是否充分，是否符合客观实际，用以反映和考核部门整体绩效目标与部门履职、年度工作任务的相符性情况。</w:t>
            </w:r>
          </w:p>
        </w:tc>
        <w:tc>
          <w:tcPr>
            <w:tcW w:w="3721" w:type="dxa"/>
            <w:shd w:val="clear" w:color="auto" w:fill="auto"/>
            <w:tcMar>
              <w:top w:w="10" w:type="dxa"/>
              <w:left w:w="10" w:type="dxa"/>
              <w:bottom w:w="0" w:type="dxa"/>
              <w:right w:w="10" w:type="dxa"/>
            </w:tcMar>
            <w:vAlign w:val="center"/>
          </w:tcPr>
          <w:p w:rsidR="00F8630F" w:rsidRDefault="00F8630F" w:rsidP="00F66A9D">
            <w:pPr>
              <w:spacing w:line="240" w:lineRule="exact"/>
              <w:rPr>
                <w:rFonts w:asciiTheme="majorEastAsia" w:eastAsiaTheme="majorEastAsia" w:hAnsiTheme="majorEastAsia"/>
                <w:szCs w:val="21"/>
              </w:rPr>
            </w:pPr>
            <w:r>
              <w:rPr>
                <w:rFonts w:asciiTheme="majorEastAsia" w:eastAsiaTheme="majorEastAsia" w:hAnsiTheme="majorEastAsia" w:hint="eastAsia"/>
                <w:szCs w:val="21"/>
              </w:rPr>
              <w:t>①符合国家法律法规、国民经济和社会发展总体规划计1分；②符合部门“三定”方案确定的职责计0.5分；③是否符合部门制定的中长期实施规划计0.5分。</w:t>
            </w:r>
          </w:p>
        </w:tc>
      </w:tr>
      <w:tr w:rsidR="00F8630F" w:rsidTr="00F66A9D">
        <w:trPr>
          <w:trHeight w:val="567"/>
        </w:trPr>
        <w:tc>
          <w:tcPr>
            <w:tcW w:w="547" w:type="dxa"/>
            <w:vMerge/>
            <w:vAlign w:val="center"/>
          </w:tcPr>
          <w:p w:rsidR="00F8630F" w:rsidRDefault="00F8630F" w:rsidP="00F66A9D">
            <w:pPr>
              <w:spacing w:line="240" w:lineRule="exact"/>
              <w:jc w:val="center"/>
              <w:rPr>
                <w:rFonts w:asciiTheme="majorEastAsia" w:eastAsiaTheme="majorEastAsia" w:hAnsiTheme="majorEastAsia"/>
                <w:szCs w:val="21"/>
              </w:rPr>
            </w:pPr>
          </w:p>
        </w:tc>
        <w:tc>
          <w:tcPr>
            <w:tcW w:w="570" w:type="dxa"/>
            <w:vMerge/>
            <w:vAlign w:val="center"/>
          </w:tcPr>
          <w:p w:rsidR="00F8630F" w:rsidRDefault="00F8630F" w:rsidP="00F66A9D">
            <w:pPr>
              <w:spacing w:line="240" w:lineRule="exact"/>
              <w:jc w:val="center"/>
              <w:rPr>
                <w:rFonts w:asciiTheme="majorEastAsia" w:eastAsiaTheme="majorEastAsia" w:hAnsiTheme="majorEastAsia"/>
                <w:szCs w:val="21"/>
              </w:rPr>
            </w:pPr>
          </w:p>
        </w:tc>
        <w:tc>
          <w:tcPr>
            <w:tcW w:w="703" w:type="dxa"/>
            <w:shd w:val="clear" w:color="auto" w:fill="auto"/>
            <w:tcMar>
              <w:top w:w="10" w:type="dxa"/>
              <w:left w:w="10" w:type="dxa"/>
              <w:bottom w:w="0" w:type="dxa"/>
              <w:right w:w="10" w:type="dxa"/>
            </w:tcMar>
            <w:vAlign w:val="center"/>
          </w:tcPr>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绩效指标明确性（3分）</w:t>
            </w:r>
          </w:p>
        </w:tc>
        <w:tc>
          <w:tcPr>
            <w:tcW w:w="446" w:type="dxa"/>
            <w:tcMar>
              <w:top w:w="10" w:type="dxa"/>
              <w:left w:w="10" w:type="dxa"/>
              <w:bottom w:w="0" w:type="dxa"/>
              <w:right w:w="10" w:type="dxa"/>
            </w:tcMar>
            <w:vAlign w:val="center"/>
          </w:tcPr>
          <w:p w:rsidR="00F8630F" w:rsidRDefault="00F8630F" w:rsidP="00F66A9D">
            <w:pPr>
              <w:tabs>
                <w:tab w:val="left" w:pos="2604"/>
              </w:tabs>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2</w:t>
            </w:r>
          </w:p>
        </w:tc>
        <w:tc>
          <w:tcPr>
            <w:tcW w:w="2976" w:type="dxa"/>
            <w:shd w:val="clear" w:color="auto" w:fill="auto"/>
            <w:tcMar>
              <w:top w:w="10" w:type="dxa"/>
              <w:left w:w="10" w:type="dxa"/>
              <w:bottom w:w="0" w:type="dxa"/>
              <w:right w:w="10" w:type="dxa"/>
            </w:tcMar>
            <w:vAlign w:val="center"/>
          </w:tcPr>
          <w:p w:rsidR="00F8630F" w:rsidRDefault="00F8630F" w:rsidP="00F66A9D">
            <w:pPr>
              <w:tabs>
                <w:tab w:val="left" w:pos="2604"/>
              </w:tabs>
              <w:spacing w:line="240" w:lineRule="exact"/>
              <w:rPr>
                <w:rFonts w:asciiTheme="majorEastAsia" w:eastAsiaTheme="majorEastAsia" w:hAnsiTheme="majorEastAsia"/>
                <w:szCs w:val="21"/>
              </w:rPr>
            </w:pPr>
            <w:r>
              <w:rPr>
                <w:rFonts w:asciiTheme="majorEastAsia" w:eastAsiaTheme="majorEastAsia" w:hAnsiTheme="majorEastAsia" w:hint="eastAsia"/>
                <w:szCs w:val="21"/>
              </w:rPr>
              <w:t>部门依据整体绩效目标所设定的绩效指标是否清晰、细化、可衡量，用以反映和考核部门整体绩效目标的</w:t>
            </w:r>
            <w:proofErr w:type="gramStart"/>
            <w:r>
              <w:rPr>
                <w:rFonts w:asciiTheme="majorEastAsia" w:eastAsiaTheme="majorEastAsia" w:hAnsiTheme="majorEastAsia" w:hint="eastAsia"/>
                <w:szCs w:val="21"/>
              </w:rPr>
              <w:t>明细化</w:t>
            </w:r>
            <w:proofErr w:type="gramEnd"/>
            <w:r>
              <w:rPr>
                <w:rFonts w:asciiTheme="majorEastAsia" w:eastAsiaTheme="majorEastAsia" w:hAnsiTheme="majorEastAsia" w:hint="eastAsia"/>
                <w:szCs w:val="21"/>
              </w:rPr>
              <w:t>情况。</w:t>
            </w:r>
          </w:p>
        </w:tc>
        <w:tc>
          <w:tcPr>
            <w:tcW w:w="3721" w:type="dxa"/>
            <w:shd w:val="clear" w:color="auto" w:fill="auto"/>
            <w:tcMar>
              <w:top w:w="10" w:type="dxa"/>
              <w:left w:w="10" w:type="dxa"/>
              <w:bottom w:w="0" w:type="dxa"/>
              <w:right w:w="10" w:type="dxa"/>
            </w:tcMar>
            <w:vAlign w:val="center"/>
          </w:tcPr>
          <w:p w:rsidR="00F8630F" w:rsidRDefault="00F8630F" w:rsidP="00F66A9D">
            <w:pPr>
              <w:spacing w:line="240" w:lineRule="exact"/>
              <w:rPr>
                <w:rFonts w:asciiTheme="majorEastAsia" w:eastAsiaTheme="majorEastAsia" w:hAnsiTheme="majorEastAsia"/>
                <w:szCs w:val="21"/>
              </w:rPr>
            </w:pPr>
            <w:r>
              <w:rPr>
                <w:rFonts w:asciiTheme="majorEastAsia" w:eastAsiaTheme="majorEastAsia" w:hAnsiTheme="majorEastAsia" w:hint="eastAsia"/>
                <w:szCs w:val="21"/>
              </w:rPr>
              <w:t>①将部门整体的绩效目标细化分解为具体的工作任务计1分；②通过清晰、可衡量的指标</w:t>
            </w:r>
            <w:proofErr w:type="gramStart"/>
            <w:r>
              <w:rPr>
                <w:rFonts w:asciiTheme="majorEastAsia" w:eastAsiaTheme="majorEastAsia" w:hAnsiTheme="majorEastAsia" w:hint="eastAsia"/>
                <w:szCs w:val="21"/>
              </w:rPr>
              <w:t>值予以</w:t>
            </w:r>
            <w:proofErr w:type="gramEnd"/>
            <w:r>
              <w:rPr>
                <w:rFonts w:asciiTheme="majorEastAsia" w:eastAsiaTheme="majorEastAsia" w:hAnsiTheme="majorEastAsia" w:hint="eastAsia"/>
                <w:szCs w:val="21"/>
              </w:rPr>
              <w:t>体现计0.5分。③与部门年度的任务数或计划数相对应计0.5分；④与本年度部门预算资金相匹配计1分。</w:t>
            </w:r>
          </w:p>
        </w:tc>
      </w:tr>
      <w:tr w:rsidR="00F8630F" w:rsidTr="00F66A9D">
        <w:trPr>
          <w:trHeight w:val="567"/>
        </w:trPr>
        <w:tc>
          <w:tcPr>
            <w:tcW w:w="547" w:type="dxa"/>
            <w:vMerge/>
            <w:vAlign w:val="center"/>
          </w:tcPr>
          <w:p w:rsidR="00F8630F" w:rsidRDefault="00F8630F" w:rsidP="00F66A9D">
            <w:pPr>
              <w:spacing w:line="240" w:lineRule="exact"/>
              <w:jc w:val="center"/>
              <w:rPr>
                <w:rFonts w:asciiTheme="majorEastAsia" w:eastAsiaTheme="majorEastAsia" w:hAnsiTheme="majorEastAsia"/>
                <w:szCs w:val="21"/>
              </w:rPr>
            </w:pPr>
          </w:p>
        </w:tc>
        <w:tc>
          <w:tcPr>
            <w:tcW w:w="570" w:type="dxa"/>
            <w:vMerge w:val="restart"/>
            <w:shd w:val="clear" w:color="auto" w:fill="auto"/>
            <w:tcMar>
              <w:top w:w="10" w:type="dxa"/>
              <w:left w:w="10" w:type="dxa"/>
              <w:bottom w:w="0" w:type="dxa"/>
              <w:right w:w="10" w:type="dxa"/>
            </w:tcMar>
            <w:vAlign w:val="center"/>
          </w:tcPr>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预算</w:t>
            </w:r>
            <w:r>
              <w:rPr>
                <w:rFonts w:asciiTheme="majorEastAsia" w:eastAsiaTheme="majorEastAsia" w:hAnsiTheme="majorEastAsia" w:hint="eastAsia"/>
                <w:szCs w:val="21"/>
              </w:rPr>
              <w:br/>
              <w:t>配置（15分）</w:t>
            </w:r>
          </w:p>
        </w:tc>
        <w:tc>
          <w:tcPr>
            <w:tcW w:w="703" w:type="dxa"/>
            <w:shd w:val="clear" w:color="auto" w:fill="auto"/>
            <w:tcMar>
              <w:top w:w="10" w:type="dxa"/>
              <w:left w:w="10" w:type="dxa"/>
              <w:bottom w:w="0" w:type="dxa"/>
              <w:right w:w="10" w:type="dxa"/>
            </w:tcMar>
            <w:vAlign w:val="center"/>
          </w:tcPr>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在职人员控制率（5分）</w:t>
            </w:r>
          </w:p>
        </w:tc>
        <w:tc>
          <w:tcPr>
            <w:tcW w:w="446" w:type="dxa"/>
            <w:tcMar>
              <w:top w:w="10" w:type="dxa"/>
              <w:left w:w="10" w:type="dxa"/>
              <w:bottom w:w="0" w:type="dxa"/>
              <w:right w:w="10" w:type="dxa"/>
            </w:tcMar>
            <w:vAlign w:val="center"/>
          </w:tcPr>
          <w:p w:rsidR="00F8630F" w:rsidRDefault="00F8630F" w:rsidP="00F66A9D">
            <w:pPr>
              <w:tabs>
                <w:tab w:val="left" w:pos="2604"/>
              </w:tabs>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5</w:t>
            </w:r>
          </w:p>
        </w:tc>
        <w:tc>
          <w:tcPr>
            <w:tcW w:w="2976" w:type="dxa"/>
            <w:shd w:val="clear" w:color="auto" w:fill="auto"/>
            <w:tcMar>
              <w:top w:w="10" w:type="dxa"/>
              <w:left w:w="10" w:type="dxa"/>
              <w:bottom w:w="0" w:type="dxa"/>
              <w:right w:w="10" w:type="dxa"/>
            </w:tcMar>
            <w:vAlign w:val="center"/>
          </w:tcPr>
          <w:p w:rsidR="00F8630F" w:rsidRDefault="00F8630F" w:rsidP="00F66A9D">
            <w:pPr>
              <w:tabs>
                <w:tab w:val="left" w:pos="2604"/>
              </w:tabs>
              <w:spacing w:line="240" w:lineRule="exact"/>
              <w:rPr>
                <w:rFonts w:asciiTheme="majorEastAsia" w:eastAsiaTheme="majorEastAsia" w:hAnsiTheme="majorEastAsia"/>
                <w:szCs w:val="21"/>
              </w:rPr>
            </w:pPr>
            <w:r>
              <w:rPr>
                <w:rFonts w:asciiTheme="majorEastAsia" w:eastAsiaTheme="majorEastAsia" w:hAnsiTheme="majorEastAsia" w:hint="eastAsia"/>
                <w:szCs w:val="21"/>
              </w:rPr>
              <w:t>部门本年度实际在职人员数与编制数的比率，用以反映和考核部门对人员成本的控制程度。</w:t>
            </w:r>
          </w:p>
        </w:tc>
        <w:tc>
          <w:tcPr>
            <w:tcW w:w="3721" w:type="dxa"/>
            <w:shd w:val="clear" w:color="auto" w:fill="auto"/>
            <w:tcMar>
              <w:top w:w="10" w:type="dxa"/>
              <w:left w:w="10" w:type="dxa"/>
              <w:bottom w:w="0" w:type="dxa"/>
              <w:right w:w="10" w:type="dxa"/>
            </w:tcMar>
            <w:vAlign w:val="center"/>
          </w:tcPr>
          <w:p w:rsidR="00F8630F" w:rsidRDefault="00F8630F" w:rsidP="00F66A9D">
            <w:pPr>
              <w:spacing w:line="240" w:lineRule="exact"/>
              <w:rPr>
                <w:rFonts w:asciiTheme="majorEastAsia" w:eastAsiaTheme="majorEastAsia" w:hAnsiTheme="majorEastAsia"/>
                <w:szCs w:val="21"/>
              </w:rPr>
            </w:pPr>
            <w:r>
              <w:rPr>
                <w:rFonts w:asciiTheme="majorEastAsia" w:eastAsiaTheme="majorEastAsia" w:hAnsiTheme="majorEastAsia" w:hint="eastAsia"/>
                <w:szCs w:val="21"/>
              </w:rPr>
              <w:t>在职人员控制率=（在职人员数/编制数）×100%小于或等于1计5分，否则按比例计分。在职人员数：部门实际在职人数，以财政部确定的部门决算编制口径为准。编制数：机构编制部门核定批复的部门的人员编制数。</w:t>
            </w:r>
          </w:p>
        </w:tc>
      </w:tr>
      <w:tr w:rsidR="00F8630F" w:rsidTr="00F66A9D">
        <w:trPr>
          <w:trHeight w:val="567"/>
        </w:trPr>
        <w:tc>
          <w:tcPr>
            <w:tcW w:w="547" w:type="dxa"/>
            <w:vMerge/>
            <w:vAlign w:val="center"/>
          </w:tcPr>
          <w:p w:rsidR="00F8630F" w:rsidRDefault="00F8630F" w:rsidP="00F66A9D">
            <w:pPr>
              <w:spacing w:line="240" w:lineRule="exact"/>
              <w:jc w:val="center"/>
              <w:rPr>
                <w:rFonts w:asciiTheme="majorEastAsia" w:eastAsiaTheme="majorEastAsia" w:hAnsiTheme="majorEastAsia"/>
                <w:szCs w:val="21"/>
              </w:rPr>
            </w:pPr>
          </w:p>
        </w:tc>
        <w:tc>
          <w:tcPr>
            <w:tcW w:w="570" w:type="dxa"/>
            <w:vMerge/>
            <w:vAlign w:val="center"/>
          </w:tcPr>
          <w:p w:rsidR="00F8630F" w:rsidRDefault="00F8630F" w:rsidP="00F66A9D">
            <w:pPr>
              <w:spacing w:line="240" w:lineRule="exact"/>
              <w:jc w:val="center"/>
              <w:rPr>
                <w:rFonts w:asciiTheme="majorEastAsia" w:eastAsiaTheme="majorEastAsia" w:hAnsiTheme="majorEastAsia"/>
                <w:szCs w:val="21"/>
              </w:rPr>
            </w:pPr>
          </w:p>
        </w:tc>
        <w:tc>
          <w:tcPr>
            <w:tcW w:w="703" w:type="dxa"/>
            <w:shd w:val="clear" w:color="auto" w:fill="auto"/>
            <w:tcMar>
              <w:top w:w="10" w:type="dxa"/>
              <w:left w:w="10" w:type="dxa"/>
              <w:bottom w:w="0" w:type="dxa"/>
              <w:right w:w="10" w:type="dxa"/>
            </w:tcMar>
            <w:vAlign w:val="center"/>
          </w:tcPr>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“三公经费”</w:t>
            </w:r>
          </w:p>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变动率（5分）</w:t>
            </w:r>
          </w:p>
        </w:tc>
        <w:tc>
          <w:tcPr>
            <w:tcW w:w="446" w:type="dxa"/>
            <w:tcMar>
              <w:top w:w="10" w:type="dxa"/>
              <w:left w:w="10" w:type="dxa"/>
              <w:bottom w:w="0" w:type="dxa"/>
              <w:right w:w="10" w:type="dxa"/>
            </w:tcMar>
            <w:vAlign w:val="center"/>
          </w:tcPr>
          <w:p w:rsidR="00F8630F" w:rsidRDefault="00F8630F" w:rsidP="00F66A9D">
            <w:pPr>
              <w:tabs>
                <w:tab w:val="left" w:pos="2604"/>
              </w:tabs>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5</w:t>
            </w:r>
          </w:p>
        </w:tc>
        <w:tc>
          <w:tcPr>
            <w:tcW w:w="2976" w:type="dxa"/>
            <w:shd w:val="clear" w:color="auto" w:fill="auto"/>
            <w:tcMar>
              <w:top w:w="10" w:type="dxa"/>
              <w:left w:w="10" w:type="dxa"/>
              <w:bottom w:w="0" w:type="dxa"/>
              <w:right w:w="10" w:type="dxa"/>
            </w:tcMar>
            <w:vAlign w:val="center"/>
          </w:tcPr>
          <w:p w:rsidR="00F8630F" w:rsidRDefault="00F8630F" w:rsidP="00F66A9D">
            <w:pPr>
              <w:tabs>
                <w:tab w:val="left" w:pos="2604"/>
              </w:tabs>
              <w:spacing w:line="240" w:lineRule="exact"/>
              <w:rPr>
                <w:rFonts w:asciiTheme="majorEastAsia" w:eastAsiaTheme="majorEastAsia" w:hAnsiTheme="majorEastAsia"/>
                <w:szCs w:val="21"/>
              </w:rPr>
            </w:pPr>
            <w:r>
              <w:rPr>
                <w:rFonts w:asciiTheme="majorEastAsia" w:eastAsiaTheme="majorEastAsia" w:hAnsiTheme="majorEastAsia" w:hint="eastAsia"/>
                <w:szCs w:val="21"/>
              </w:rPr>
              <w:t>部门本年度“三公经费”预算数与上年度“三公经费”预算数的变动比率，用以反映和考核部门对控制重点行政成本的努力程度。</w:t>
            </w:r>
          </w:p>
        </w:tc>
        <w:tc>
          <w:tcPr>
            <w:tcW w:w="3721" w:type="dxa"/>
            <w:shd w:val="clear" w:color="auto" w:fill="auto"/>
            <w:tcMar>
              <w:top w:w="10" w:type="dxa"/>
              <w:left w:w="10" w:type="dxa"/>
              <w:bottom w:w="0" w:type="dxa"/>
              <w:right w:w="10" w:type="dxa"/>
            </w:tcMar>
            <w:vAlign w:val="center"/>
          </w:tcPr>
          <w:p w:rsidR="00F8630F" w:rsidRDefault="00F8630F" w:rsidP="00F66A9D">
            <w:pPr>
              <w:spacing w:line="240" w:lineRule="exact"/>
              <w:rPr>
                <w:rFonts w:asciiTheme="majorEastAsia" w:eastAsiaTheme="majorEastAsia" w:hAnsiTheme="majorEastAsia"/>
                <w:szCs w:val="21"/>
              </w:rPr>
            </w:pPr>
            <w:r>
              <w:rPr>
                <w:rFonts w:asciiTheme="majorEastAsia" w:eastAsiaTheme="majorEastAsia" w:hAnsiTheme="majorEastAsia" w:hint="eastAsia"/>
                <w:szCs w:val="21"/>
              </w:rPr>
              <w:t>“三公经费”变动率=[（本年度“三公经费”总额-上年度“三公经费”总额）/上年度“三公经费”总额]×100%。下降的计5分，增加的按比例扣减。“三公经费”：年度预算安排的因公出国（境）费、公务车辆购置及运行费和公务招待费。</w:t>
            </w:r>
          </w:p>
        </w:tc>
      </w:tr>
      <w:tr w:rsidR="00F8630F" w:rsidTr="00F66A9D">
        <w:trPr>
          <w:trHeight w:val="567"/>
        </w:trPr>
        <w:tc>
          <w:tcPr>
            <w:tcW w:w="547" w:type="dxa"/>
            <w:vMerge/>
            <w:vAlign w:val="center"/>
          </w:tcPr>
          <w:p w:rsidR="00F8630F" w:rsidRDefault="00F8630F" w:rsidP="00F66A9D">
            <w:pPr>
              <w:spacing w:line="240" w:lineRule="exact"/>
              <w:jc w:val="center"/>
              <w:rPr>
                <w:rFonts w:asciiTheme="majorEastAsia" w:eastAsiaTheme="majorEastAsia" w:hAnsiTheme="majorEastAsia"/>
                <w:szCs w:val="21"/>
              </w:rPr>
            </w:pPr>
          </w:p>
        </w:tc>
        <w:tc>
          <w:tcPr>
            <w:tcW w:w="570" w:type="dxa"/>
            <w:vMerge/>
            <w:vAlign w:val="center"/>
          </w:tcPr>
          <w:p w:rsidR="00F8630F" w:rsidRDefault="00F8630F" w:rsidP="00F66A9D">
            <w:pPr>
              <w:spacing w:line="240" w:lineRule="exact"/>
              <w:jc w:val="center"/>
              <w:rPr>
                <w:rFonts w:asciiTheme="majorEastAsia" w:eastAsiaTheme="majorEastAsia" w:hAnsiTheme="majorEastAsia"/>
                <w:szCs w:val="21"/>
              </w:rPr>
            </w:pPr>
          </w:p>
        </w:tc>
        <w:tc>
          <w:tcPr>
            <w:tcW w:w="703" w:type="dxa"/>
            <w:shd w:val="clear" w:color="auto" w:fill="auto"/>
            <w:tcMar>
              <w:top w:w="10" w:type="dxa"/>
              <w:left w:w="10" w:type="dxa"/>
              <w:bottom w:w="0" w:type="dxa"/>
              <w:right w:w="10" w:type="dxa"/>
            </w:tcMar>
            <w:vAlign w:val="center"/>
          </w:tcPr>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重点支出安排率（5分）</w:t>
            </w:r>
          </w:p>
        </w:tc>
        <w:tc>
          <w:tcPr>
            <w:tcW w:w="446" w:type="dxa"/>
            <w:tcMar>
              <w:top w:w="10" w:type="dxa"/>
              <w:left w:w="10" w:type="dxa"/>
              <w:bottom w:w="0" w:type="dxa"/>
              <w:right w:w="10" w:type="dxa"/>
            </w:tcMar>
            <w:vAlign w:val="center"/>
          </w:tcPr>
          <w:p w:rsidR="00F8630F" w:rsidRDefault="00F8630F" w:rsidP="00F66A9D">
            <w:pPr>
              <w:tabs>
                <w:tab w:val="left" w:pos="2604"/>
              </w:tabs>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5</w:t>
            </w:r>
          </w:p>
        </w:tc>
        <w:tc>
          <w:tcPr>
            <w:tcW w:w="2976" w:type="dxa"/>
            <w:shd w:val="clear" w:color="auto" w:fill="auto"/>
            <w:tcMar>
              <w:top w:w="10" w:type="dxa"/>
              <w:left w:w="10" w:type="dxa"/>
              <w:bottom w:w="0" w:type="dxa"/>
              <w:right w:w="10" w:type="dxa"/>
            </w:tcMar>
            <w:vAlign w:val="center"/>
          </w:tcPr>
          <w:p w:rsidR="00F8630F" w:rsidRDefault="00F8630F" w:rsidP="00F66A9D">
            <w:pPr>
              <w:tabs>
                <w:tab w:val="left" w:pos="2604"/>
              </w:tabs>
              <w:spacing w:line="240" w:lineRule="exact"/>
              <w:rPr>
                <w:rFonts w:asciiTheme="majorEastAsia" w:eastAsiaTheme="majorEastAsia" w:hAnsiTheme="majorEastAsia"/>
                <w:szCs w:val="21"/>
              </w:rPr>
            </w:pPr>
            <w:r>
              <w:rPr>
                <w:rFonts w:asciiTheme="majorEastAsia" w:eastAsiaTheme="majorEastAsia" w:hAnsiTheme="majorEastAsia" w:hint="eastAsia"/>
                <w:szCs w:val="21"/>
              </w:rPr>
              <w:t>部门本年度预算安排的重点项目支出与部门项目总支出的比率，用以反映和考核部门对履行主要职责或完成重点任务的保障程度。</w:t>
            </w:r>
          </w:p>
        </w:tc>
        <w:tc>
          <w:tcPr>
            <w:tcW w:w="3721" w:type="dxa"/>
            <w:shd w:val="clear" w:color="auto" w:fill="auto"/>
            <w:tcMar>
              <w:top w:w="10" w:type="dxa"/>
              <w:left w:w="10" w:type="dxa"/>
              <w:bottom w:w="0" w:type="dxa"/>
              <w:right w:w="10" w:type="dxa"/>
            </w:tcMar>
            <w:vAlign w:val="center"/>
          </w:tcPr>
          <w:p w:rsidR="00F8630F" w:rsidRDefault="00F8630F" w:rsidP="00F66A9D">
            <w:pPr>
              <w:spacing w:line="240" w:lineRule="exact"/>
              <w:rPr>
                <w:rFonts w:asciiTheme="majorEastAsia" w:eastAsiaTheme="majorEastAsia" w:hAnsiTheme="majorEastAsia"/>
                <w:szCs w:val="21"/>
              </w:rPr>
            </w:pPr>
            <w:r>
              <w:rPr>
                <w:rFonts w:asciiTheme="majorEastAsia" w:eastAsiaTheme="majorEastAsia" w:hAnsiTheme="majorEastAsia" w:hint="eastAsia"/>
                <w:szCs w:val="21"/>
              </w:rPr>
              <w:t>重点支出安排率=（重点项目支出/项目总支出）×100%。实际得分=支出安排率*5分。重点项目支出：部门年度预算安排的，与本部门履职和发展密切相关、具有明显社会和经济影响、党委政府关心或社会比较关注的项目支出总额。项目总支出：部门年度预算安排的项目支出总额。</w:t>
            </w:r>
          </w:p>
        </w:tc>
      </w:tr>
      <w:tr w:rsidR="00F8630F" w:rsidTr="00F66A9D">
        <w:trPr>
          <w:trHeight w:val="567"/>
        </w:trPr>
        <w:tc>
          <w:tcPr>
            <w:tcW w:w="547" w:type="dxa"/>
            <w:vMerge w:val="restart"/>
            <w:shd w:val="clear" w:color="auto" w:fill="auto"/>
            <w:tcMar>
              <w:top w:w="10" w:type="dxa"/>
              <w:left w:w="10" w:type="dxa"/>
              <w:bottom w:w="0" w:type="dxa"/>
              <w:right w:w="10" w:type="dxa"/>
            </w:tcMar>
            <w:textDirection w:val="tbRlV"/>
            <w:vAlign w:val="center"/>
          </w:tcPr>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过             程（30分）</w:t>
            </w:r>
          </w:p>
        </w:tc>
        <w:tc>
          <w:tcPr>
            <w:tcW w:w="570" w:type="dxa"/>
            <w:vMerge w:val="restart"/>
            <w:shd w:val="clear" w:color="auto" w:fill="auto"/>
            <w:tcMar>
              <w:top w:w="10" w:type="dxa"/>
              <w:left w:w="10" w:type="dxa"/>
              <w:bottom w:w="0" w:type="dxa"/>
              <w:right w:w="10" w:type="dxa"/>
            </w:tcMar>
            <w:vAlign w:val="center"/>
          </w:tcPr>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预算</w:t>
            </w:r>
            <w:r>
              <w:rPr>
                <w:rFonts w:asciiTheme="majorEastAsia" w:eastAsiaTheme="majorEastAsia" w:hAnsiTheme="majorEastAsia" w:hint="eastAsia"/>
                <w:szCs w:val="21"/>
              </w:rPr>
              <w:br/>
              <w:t>执行</w:t>
            </w:r>
          </w:p>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（20分）</w:t>
            </w:r>
          </w:p>
        </w:tc>
        <w:tc>
          <w:tcPr>
            <w:tcW w:w="703" w:type="dxa"/>
            <w:shd w:val="clear" w:color="auto" w:fill="auto"/>
            <w:tcMar>
              <w:top w:w="10" w:type="dxa"/>
              <w:left w:w="10" w:type="dxa"/>
              <w:bottom w:w="0" w:type="dxa"/>
              <w:right w:w="10" w:type="dxa"/>
            </w:tcMar>
            <w:vAlign w:val="center"/>
          </w:tcPr>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预算完成率（4分）</w:t>
            </w:r>
          </w:p>
        </w:tc>
        <w:tc>
          <w:tcPr>
            <w:tcW w:w="446" w:type="dxa"/>
            <w:tcMar>
              <w:top w:w="10" w:type="dxa"/>
              <w:left w:w="10" w:type="dxa"/>
              <w:bottom w:w="0" w:type="dxa"/>
              <w:right w:w="10" w:type="dxa"/>
            </w:tcMar>
            <w:vAlign w:val="center"/>
          </w:tcPr>
          <w:p w:rsidR="00F8630F" w:rsidRDefault="00F8630F" w:rsidP="00F66A9D">
            <w:pPr>
              <w:tabs>
                <w:tab w:val="left" w:pos="2604"/>
              </w:tabs>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4</w:t>
            </w:r>
          </w:p>
        </w:tc>
        <w:tc>
          <w:tcPr>
            <w:tcW w:w="2976" w:type="dxa"/>
            <w:shd w:val="clear" w:color="auto" w:fill="auto"/>
            <w:tcMar>
              <w:top w:w="10" w:type="dxa"/>
              <w:left w:w="10" w:type="dxa"/>
              <w:bottom w:w="0" w:type="dxa"/>
              <w:right w:w="10" w:type="dxa"/>
            </w:tcMar>
            <w:vAlign w:val="center"/>
          </w:tcPr>
          <w:p w:rsidR="00F8630F" w:rsidRDefault="00F8630F" w:rsidP="00F66A9D">
            <w:pPr>
              <w:tabs>
                <w:tab w:val="left" w:pos="2604"/>
              </w:tabs>
              <w:spacing w:line="240" w:lineRule="exact"/>
              <w:rPr>
                <w:rFonts w:asciiTheme="majorEastAsia" w:eastAsiaTheme="majorEastAsia" w:hAnsiTheme="majorEastAsia"/>
                <w:szCs w:val="21"/>
              </w:rPr>
            </w:pPr>
            <w:r>
              <w:rPr>
                <w:rFonts w:asciiTheme="majorEastAsia" w:eastAsiaTheme="majorEastAsia" w:hAnsiTheme="majorEastAsia" w:hint="eastAsia"/>
                <w:szCs w:val="21"/>
              </w:rPr>
              <w:t>部门本年度预算完成数与预算数的比率，用以反映和考核部门预算完成程度。</w:t>
            </w:r>
          </w:p>
        </w:tc>
        <w:tc>
          <w:tcPr>
            <w:tcW w:w="3721" w:type="dxa"/>
            <w:shd w:val="clear" w:color="auto" w:fill="auto"/>
            <w:tcMar>
              <w:top w:w="10" w:type="dxa"/>
              <w:left w:w="10" w:type="dxa"/>
              <w:bottom w:w="0" w:type="dxa"/>
              <w:right w:w="10" w:type="dxa"/>
            </w:tcMar>
            <w:vAlign w:val="center"/>
          </w:tcPr>
          <w:p w:rsidR="00F8630F" w:rsidRDefault="00F8630F" w:rsidP="00F66A9D">
            <w:pPr>
              <w:spacing w:line="240" w:lineRule="exact"/>
              <w:rPr>
                <w:rFonts w:asciiTheme="majorEastAsia" w:eastAsiaTheme="majorEastAsia" w:hAnsiTheme="majorEastAsia"/>
                <w:szCs w:val="21"/>
              </w:rPr>
            </w:pPr>
            <w:r>
              <w:rPr>
                <w:rFonts w:asciiTheme="majorEastAsia" w:eastAsiaTheme="majorEastAsia" w:hAnsiTheme="majorEastAsia" w:hint="eastAsia"/>
                <w:szCs w:val="21"/>
              </w:rPr>
              <w:t>预算完成率=（预算完成数/预算数）×100%。完成年初预算计4分，未完成年初预算按比例扣减，预算完成数：部门本年度实际完成的预算数。预算数：财政部门批复的本年度部门预算数。</w:t>
            </w:r>
          </w:p>
        </w:tc>
      </w:tr>
      <w:tr w:rsidR="00F8630F" w:rsidTr="00F66A9D">
        <w:trPr>
          <w:trHeight w:val="567"/>
        </w:trPr>
        <w:tc>
          <w:tcPr>
            <w:tcW w:w="547" w:type="dxa"/>
            <w:vMerge/>
            <w:vAlign w:val="center"/>
          </w:tcPr>
          <w:p w:rsidR="00F8630F" w:rsidRDefault="00F8630F" w:rsidP="00F66A9D">
            <w:pPr>
              <w:spacing w:line="240" w:lineRule="exact"/>
              <w:jc w:val="center"/>
              <w:rPr>
                <w:rFonts w:asciiTheme="majorEastAsia" w:eastAsiaTheme="majorEastAsia" w:hAnsiTheme="majorEastAsia"/>
                <w:szCs w:val="21"/>
              </w:rPr>
            </w:pPr>
          </w:p>
        </w:tc>
        <w:tc>
          <w:tcPr>
            <w:tcW w:w="570" w:type="dxa"/>
            <w:vMerge/>
            <w:vAlign w:val="center"/>
          </w:tcPr>
          <w:p w:rsidR="00F8630F" w:rsidRDefault="00F8630F" w:rsidP="00F66A9D">
            <w:pPr>
              <w:spacing w:line="240" w:lineRule="exact"/>
              <w:jc w:val="center"/>
              <w:rPr>
                <w:rFonts w:asciiTheme="majorEastAsia" w:eastAsiaTheme="majorEastAsia" w:hAnsiTheme="majorEastAsia"/>
                <w:szCs w:val="21"/>
              </w:rPr>
            </w:pPr>
          </w:p>
        </w:tc>
        <w:tc>
          <w:tcPr>
            <w:tcW w:w="703" w:type="dxa"/>
            <w:shd w:val="clear" w:color="auto" w:fill="auto"/>
            <w:tcMar>
              <w:top w:w="10" w:type="dxa"/>
              <w:left w:w="10" w:type="dxa"/>
              <w:bottom w:w="0" w:type="dxa"/>
              <w:right w:w="10" w:type="dxa"/>
            </w:tcMar>
            <w:vAlign w:val="center"/>
          </w:tcPr>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预算调整率（2分）</w:t>
            </w:r>
          </w:p>
        </w:tc>
        <w:tc>
          <w:tcPr>
            <w:tcW w:w="446" w:type="dxa"/>
            <w:tcMar>
              <w:top w:w="10" w:type="dxa"/>
              <w:left w:w="10" w:type="dxa"/>
              <w:bottom w:w="0" w:type="dxa"/>
              <w:right w:w="10" w:type="dxa"/>
            </w:tcMar>
            <w:vAlign w:val="center"/>
          </w:tcPr>
          <w:p w:rsidR="00F8630F" w:rsidRDefault="00F8630F" w:rsidP="00F66A9D">
            <w:pPr>
              <w:tabs>
                <w:tab w:val="left" w:pos="2604"/>
              </w:tabs>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2</w:t>
            </w:r>
          </w:p>
        </w:tc>
        <w:tc>
          <w:tcPr>
            <w:tcW w:w="2976" w:type="dxa"/>
            <w:shd w:val="clear" w:color="auto" w:fill="auto"/>
            <w:tcMar>
              <w:top w:w="10" w:type="dxa"/>
              <w:left w:w="10" w:type="dxa"/>
              <w:bottom w:w="0" w:type="dxa"/>
              <w:right w:w="10" w:type="dxa"/>
            </w:tcMar>
            <w:vAlign w:val="center"/>
          </w:tcPr>
          <w:p w:rsidR="00F8630F" w:rsidRDefault="00F8630F" w:rsidP="00F66A9D">
            <w:pPr>
              <w:tabs>
                <w:tab w:val="left" w:pos="2604"/>
              </w:tabs>
              <w:spacing w:line="240" w:lineRule="exact"/>
              <w:rPr>
                <w:rFonts w:asciiTheme="majorEastAsia" w:eastAsiaTheme="majorEastAsia" w:hAnsiTheme="majorEastAsia"/>
                <w:szCs w:val="21"/>
              </w:rPr>
            </w:pPr>
            <w:r>
              <w:rPr>
                <w:rFonts w:asciiTheme="majorEastAsia" w:eastAsiaTheme="majorEastAsia" w:hAnsiTheme="majorEastAsia" w:hint="eastAsia"/>
                <w:szCs w:val="21"/>
              </w:rPr>
              <w:t>部门本年度预算调整数与预算数的比率，用以反映和考核部门预算的调整程度。</w:t>
            </w:r>
          </w:p>
        </w:tc>
        <w:tc>
          <w:tcPr>
            <w:tcW w:w="3721" w:type="dxa"/>
            <w:shd w:val="clear" w:color="auto" w:fill="auto"/>
            <w:tcMar>
              <w:top w:w="10" w:type="dxa"/>
              <w:left w:w="10" w:type="dxa"/>
              <w:bottom w:w="0" w:type="dxa"/>
              <w:right w:w="10" w:type="dxa"/>
            </w:tcMar>
            <w:vAlign w:val="center"/>
          </w:tcPr>
          <w:p w:rsidR="00F8630F" w:rsidRDefault="00F8630F" w:rsidP="00F66A9D">
            <w:pPr>
              <w:spacing w:line="240" w:lineRule="exact"/>
              <w:rPr>
                <w:rFonts w:asciiTheme="majorEastAsia" w:eastAsiaTheme="majorEastAsia" w:hAnsiTheme="majorEastAsia"/>
                <w:szCs w:val="21"/>
              </w:rPr>
            </w:pPr>
            <w:r>
              <w:rPr>
                <w:rFonts w:asciiTheme="majorEastAsia" w:eastAsiaTheme="majorEastAsia" w:hAnsiTheme="majorEastAsia" w:hint="eastAsia"/>
                <w:szCs w:val="21"/>
              </w:rPr>
              <w:t>预算调整率=（预算调整数/预算数）×100%。未调整的计2分，调整了的除特殊原因外按比例扣减。预算调整数：部门在本年度内涉及预算的追加、追减或结构调整的资金总和（因落实国家政策、发生不可抗力、上级部门或同级党委政府临时交办而产生的调整除外）。</w:t>
            </w:r>
          </w:p>
        </w:tc>
      </w:tr>
      <w:tr w:rsidR="00F8630F" w:rsidTr="00F66A9D">
        <w:trPr>
          <w:trHeight w:val="567"/>
        </w:trPr>
        <w:tc>
          <w:tcPr>
            <w:tcW w:w="547" w:type="dxa"/>
            <w:vMerge/>
            <w:vAlign w:val="center"/>
          </w:tcPr>
          <w:p w:rsidR="00F8630F" w:rsidRDefault="00F8630F" w:rsidP="00F66A9D">
            <w:pPr>
              <w:spacing w:line="240" w:lineRule="exact"/>
              <w:jc w:val="center"/>
              <w:rPr>
                <w:rFonts w:asciiTheme="majorEastAsia" w:eastAsiaTheme="majorEastAsia" w:hAnsiTheme="majorEastAsia"/>
                <w:szCs w:val="21"/>
              </w:rPr>
            </w:pPr>
          </w:p>
        </w:tc>
        <w:tc>
          <w:tcPr>
            <w:tcW w:w="570" w:type="dxa"/>
            <w:vMerge/>
            <w:vAlign w:val="center"/>
          </w:tcPr>
          <w:p w:rsidR="00F8630F" w:rsidRDefault="00F8630F" w:rsidP="00F66A9D">
            <w:pPr>
              <w:spacing w:line="240" w:lineRule="exact"/>
              <w:jc w:val="center"/>
              <w:rPr>
                <w:rFonts w:asciiTheme="majorEastAsia" w:eastAsiaTheme="majorEastAsia" w:hAnsiTheme="majorEastAsia"/>
                <w:szCs w:val="21"/>
              </w:rPr>
            </w:pPr>
          </w:p>
        </w:tc>
        <w:tc>
          <w:tcPr>
            <w:tcW w:w="703" w:type="dxa"/>
            <w:shd w:val="clear" w:color="auto" w:fill="auto"/>
            <w:tcMar>
              <w:top w:w="10" w:type="dxa"/>
              <w:left w:w="10" w:type="dxa"/>
              <w:bottom w:w="0" w:type="dxa"/>
              <w:right w:w="10" w:type="dxa"/>
            </w:tcMar>
            <w:vAlign w:val="center"/>
          </w:tcPr>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支付进度率（2分）</w:t>
            </w:r>
          </w:p>
        </w:tc>
        <w:tc>
          <w:tcPr>
            <w:tcW w:w="446" w:type="dxa"/>
            <w:tcMar>
              <w:top w:w="10" w:type="dxa"/>
              <w:left w:w="10" w:type="dxa"/>
              <w:bottom w:w="0" w:type="dxa"/>
              <w:right w:w="10" w:type="dxa"/>
            </w:tcMar>
            <w:vAlign w:val="center"/>
          </w:tcPr>
          <w:p w:rsidR="00F8630F" w:rsidRDefault="00F8630F" w:rsidP="00F66A9D">
            <w:pPr>
              <w:tabs>
                <w:tab w:val="left" w:pos="2604"/>
              </w:tabs>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1</w:t>
            </w:r>
          </w:p>
        </w:tc>
        <w:tc>
          <w:tcPr>
            <w:tcW w:w="2976" w:type="dxa"/>
            <w:shd w:val="clear" w:color="auto" w:fill="auto"/>
            <w:tcMar>
              <w:top w:w="10" w:type="dxa"/>
              <w:left w:w="10" w:type="dxa"/>
              <w:bottom w:w="0" w:type="dxa"/>
              <w:right w:w="10" w:type="dxa"/>
            </w:tcMar>
            <w:vAlign w:val="center"/>
          </w:tcPr>
          <w:p w:rsidR="00F8630F" w:rsidRDefault="00F8630F" w:rsidP="00F66A9D">
            <w:pPr>
              <w:tabs>
                <w:tab w:val="left" w:pos="2604"/>
              </w:tabs>
              <w:spacing w:line="240" w:lineRule="exact"/>
              <w:rPr>
                <w:rFonts w:asciiTheme="majorEastAsia" w:eastAsiaTheme="majorEastAsia" w:hAnsiTheme="majorEastAsia"/>
                <w:szCs w:val="21"/>
              </w:rPr>
            </w:pPr>
            <w:r>
              <w:rPr>
                <w:rFonts w:asciiTheme="majorEastAsia" w:eastAsiaTheme="majorEastAsia" w:hAnsiTheme="majorEastAsia" w:hint="eastAsia"/>
                <w:szCs w:val="21"/>
              </w:rPr>
              <w:t>部门实际支付进度与既定支付进度的比率，用以反映和考核部门预算执行的及时性和均衡性程度。</w:t>
            </w:r>
          </w:p>
        </w:tc>
        <w:tc>
          <w:tcPr>
            <w:tcW w:w="3721" w:type="dxa"/>
            <w:shd w:val="clear" w:color="auto" w:fill="auto"/>
            <w:tcMar>
              <w:top w:w="10" w:type="dxa"/>
              <w:left w:w="10" w:type="dxa"/>
              <w:bottom w:w="0" w:type="dxa"/>
              <w:right w:w="10" w:type="dxa"/>
            </w:tcMar>
            <w:vAlign w:val="center"/>
          </w:tcPr>
          <w:p w:rsidR="00F8630F" w:rsidRDefault="00F8630F" w:rsidP="00F66A9D">
            <w:pPr>
              <w:spacing w:line="240" w:lineRule="exact"/>
              <w:rPr>
                <w:rFonts w:asciiTheme="majorEastAsia" w:eastAsiaTheme="majorEastAsia" w:hAnsiTheme="majorEastAsia"/>
                <w:szCs w:val="21"/>
              </w:rPr>
            </w:pPr>
            <w:r>
              <w:rPr>
                <w:rFonts w:asciiTheme="majorEastAsia" w:eastAsiaTheme="majorEastAsia" w:hAnsiTheme="majorEastAsia" w:hint="eastAsia"/>
                <w:szCs w:val="21"/>
              </w:rPr>
              <w:t>支付进度率=（实际支付进度/既定支付进度）×100%。完成年终进度的计1分，按季度完成预算进度的计1分。实际支付进度：部门在某一时点的支出预算执行总数与年度支出预算数的比率。既定支付进度：由部门在申报部门整体绩效目标时，参照序时支付进度、前三年支付进度、同</w:t>
            </w:r>
            <w:r>
              <w:rPr>
                <w:rFonts w:asciiTheme="majorEastAsia" w:eastAsiaTheme="majorEastAsia" w:hAnsiTheme="majorEastAsia" w:hint="eastAsia"/>
                <w:szCs w:val="21"/>
              </w:rPr>
              <w:lastRenderedPageBreak/>
              <w:t>级部门平均支付进度水平等确定的，在某一时点应达到的支付进度（比率）。</w:t>
            </w:r>
          </w:p>
        </w:tc>
      </w:tr>
      <w:tr w:rsidR="00F8630F" w:rsidTr="00F66A9D">
        <w:trPr>
          <w:trHeight w:val="567"/>
        </w:trPr>
        <w:tc>
          <w:tcPr>
            <w:tcW w:w="547" w:type="dxa"/>
            <w:vMerge/>
            <w:shd w:val="clear" w:color="auto" w:fill="auto"/>
            <w:tcMar>
              <w:top w:w="10" w:type="dxa"/>
              <w:left w:w="10" w:type="dxa"/>
              <w:bottom w:w="0" w:type="dxa"/>
              <w:right w:w="10" w:type="dxa"/>
            </w:tcMar>
            <w:textDirection w:val="tbRlV"/>
            <w:vAlign w:val="center"/>
          </w:tcPr>
          <w:p w:rsidR="00F8630F" w:rsidRDefault="00F8630F" w:rsidP="00F66A9D">
            <w:pPr>
              <w:spacing w:line="240" w:lineRule="exact"/>
              <w:jc w:val="center"/>
              <w:rPr>
                <w:rFonts w:asciiTheme="majorEastAsia" w:eastAsiaTheme="majorEastAsia" w:hAnsiTheme="majorEastAsia"/>
                <w:szCs w:val="21"/>
              </w:rPr>
            </w:pPr>
          </w:p>
        </w:tc>
        <w:tc>
          <w:tcPr>
            <w:tcW w:w="570" w:type="dxa"/>
            <w:vMerge/>
            <w:shd w:val="clear" w:color="auto" w:fill="auto"/>
            <w:tcMar>
              <w:top w:w="10" w:type="dxa"/>
              <w:left w:w="10" w:type="dxa"/>
              <w:bottom w:w="0" w:type="dxa"/>
              <w:right w:w="10" w:type="dxa"/>
            </w:tcMar>
            <w:vAlign w:val="center"/>
          </w:tcPr>
          <w:p w:rsidR="00F8630F" w:rsidRDefault="00F8630F" w:rsidP="00F66A9D">
            <w:pPr>
              <w:spacing w:line="240" w:lineRule="exact"/>
              <w:jc w:val="center"/>
              <w:rPr>
                <w:rFonts w:asciiTheme="majorEastAsia" w:eastAsiaTheme="majorEastAsia" w:hAnsiTheme="majorEastAsia"/>
                <w:szCs w:val="21"/>
              </w:rPr>
            </w:pPr>
          </w:p>
        </w:tc>
        <w:tc>
          <w:tcPr>
            <w:tcW w:w="703" w:type="dxa"/>
            <w:shd w:val="clear" w:color="auto" w:fill="auto"/>
            <w:tcMar>
              <w:top w:w="10" w:type="dxa"/>
              <w:left w:w="10" w:type="dxa"/>
              <w:bottom w:w="0" w:type="dxa"/>
              <w:right w:w="10" w:type="dxa"/>
            </w:tcMar>
            <w:vAlign w:val="center"/>
          </w:tcPr>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结转结余控制率（4分）</w:t>
            </w:r>
          </w:p>
        </w:tc>
        <w:tc>
          <w:tcPr>
            <w:tcW w:w="446" w:type="dxa"/>
            <w:tcMar>
              <w:top w:w="10" w:type="dxa"/>
              <w:left w:w="10" w:type="dxa"/>
              <w:bottom w:w="0" w:type="dxa"/>
              <w:right w:w="10" w:type="dxa"/>
            </w:tcMar>
            <w:vAlign w:val="center"/>
          </w:tcPr>
          <w:p w:rsidR="00F8630F" w:rsidRDefault="00F8630F" w:rsidP="00F66A9D">
            <w:pPr>
              <w:tabs>
                <w:tab w:val="left" w:pos="2604"/>
              </w:tabs>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3</w:t>
            </w:r>
          </w:p>
        </w:tc>
        <w:tc>
          <w:tcPr>
            <w:tcW w:w="2976" w:type="dxa"/>
            <w:shd w:val="clear" w:color="auto" w:fill="auto"/>
            <w:tcMar>
              <w:top w:w="10" w:type="dxa"/>
              <w:left w:w="10" w:type="dxa"/>
              <w:bottom w:w="0" w:type="dxa"/>
              <w:right w:w="10" w:type="dxa"/>
            </w:tcMar>
            <w:vAlign w:val="center"/>
          </w:tcPr>
          <w:p w:rsidR="00F8630F" w:rsidRDefault="00F8630F" w:rsidP="00F66A9D">
            <w:pPr>
              <w:tabs>
                <w:tab w:val="left" w:pos="2604"/>
              </w:tabs>
              <w:spacing w:line="240" w:lineRule="exact"/>
              <w:rPr>
                <w:rFonts w:asciiTheme="majorEastAsia" w:eastAsiaTheme="majorEastAsia" w:hAnsiTheme="majorEastAsia"/>
                <w:szCs w:val="21"/>
              </w:rPr>
            </w:pPr>
            <w:r>
              <w:rPr>
                <w:rFonts w:asciiTheme="majorEastAsia" w:eastAsiaTheme="majorEastAsia" w:hAnsiTheme="majorEastAsia" w:hint="eastAsia"/>
                <w:szCs w:val="21"/>
              </w:rPr>
              <w:t>部门本年度结转结余总额与上年结转结余总额增减比例，用以反映和考核部门对存量资金的实际控制程度。</w:t>
            </w:r>
          </w:p>
        </w:tc>
        <w:tc>
          <w:tcPr>
            <w:tcW w:w="3721" w:type="dxa"/>
            <w:shd w:val="clear" w:color="auto" w:fill="auto"/>
            <w:tcMar>
              <w:top w:w="10" w:type="dxa"/>
              <w:left w:w="10" w:type="dxa"/>
              <w:bottom w:w="0" w:type="dxa"/>
              <w:right w:w="10" w:type="dxa"/>
            </w:tcMar>
            <w:vAlign w:val="center"/>
          </w:tcPr>
          <w:p w:rsidR="00F8630F" w:rsidRDefault="00F8630F" w:rsidP="00F66A9D">
            <w:pPr>
              <w:spacing w:line="240" w:lineRule="exact"/>
              <w:rPr>
                <w:rFonts w:asciiTheme="majorEastAsia" w:eastAsiaTheme="majorEastAsia" w:hAnsiTheme="majorEastAsia"/>
                <w:szCs w:val="21"/>
              </w:rPr>
            </w:pPr>
            <w:r>
              <w:rPr>
                <w:rFonts w:asciiTheme="majorEastAsia" w:eastAsiaTheme="majorEastAsia" w:hAnsiTheme="majorEastAsia" w:hint="eastAsia"/>
                <w:szCs w:val="21"/>
              </w:rPr>
              <w:t>结转结余控制率=（本年结转结余总额-上年结转结余总额）/上年结转结余总额×100%。低于15%的计4分，每超过5个百分点扣1分，扣完为止。结转结余总额：部门本年度的结转资金与结余资金之和（以决算数为准）。</w:t>
            </w:r>
          </w:p>
        </w:tc>
      </w:tr>
      <w:tr w:rsidR="00F8630F" w:rsidTr="00F66A9D">
        <w:trPr>
          <w:trHeight w:val="567"/>
        </w:trPr>
        <w:tc>
          <w:tcPr>
            <w:tcW w:w="547" w:type="dxa"/>
            <w:vMerge/>
            <w:vAlign w:val="center"/>
          </w:tcPr>
          <w:p w:rsidR="00F8630F" w:rsidRDefault="00F8630F" w:rsidP="00F66A9D">
            <w:pPr>
              <w:spacing w:line="240" w:lineRule="exact"/>
              <w:jc w:val="center"/>
              <w:rPr>
                <w:rFonts w:asciiTheme="majorEastAsia" w:eastAsiaTheme="majorEastAsia" w:hAnsiTheme="majorEastAsia"/>
                <w:szCs w:val="21"/>
              </w:rPr>
            </w:pPr>
          </w:p>
        </w:tc>
        <w:tc>
          <w:tcPr>
            <w:tcW w:w="570" w:type="dxa"/>
            <w:vMerge/>
            <w:vAlign w:val="center"/>
          </w:tcPr>
          <w:p w:rsidR="00F8630F" w:rsidRDefault="00F8630F" w:rsidP="00F66A9D">
            <w:pPr>
              <w:spacing w:line="240" w:lineRule="exact"/>
              <w:jc w:val="center"/>
              <w:rPr>
                <w:rFonts w:asciiTheme="majorEastAsia" w:eastAsiaTheme="majorEastAsia" w:hAnsiTheme="majorEastAsia"/>
                <w:szCs w:val="21"/>
              </w:rPr>
            </w:pPr>
          </w:p>
        </w:tc>
        <w:tc>
          <w:tcPr>
            <w:tcW w:w="703" w:type="dxa"/>
            <w:shd w:val="clear" w:color="auto" w:fill="auto"/>
            <w:tcMar>
              <w:top w:w="10" w:type="dxa"/>
              <w:left w:w="10" w:type="dxa"/>
              <w:bottom w:w="0" w:type="dxa"/>
              <w:right w:w="10" w:type="dxa"/>
            </w:tcMar>
            <w:vAlign w:val="center"/>
          </w:tcPr>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公用经费</w:t>
            </w:r>
          </w:p>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控制率（2分）</w:t>
            </w:r>
          </w:p>
        </w:tc>
        <w:tc>
          <w:tcPr>
            <w:tcW w:w="446" w:type="dxa"/>
            <w:tcMar>
              <w:top w:w="10" w:type="dxa"/>
              <w:left w:w="10" w:type="dxa"/>
              <w:bottom w:w="0" w:type="dxa"/>
              <w:right w:w="10" w:type="dxa"/>
            </w:tcMar>
            <w:vAlign w:val="center"/>
          </w:tcPr>
          <w:p w:rsidR="00F8630F" w:rsidRDefault="00F8630F" w:rsidP="00F66A9D">
            <w:pPr>
              <w:tabs>
                <w:tab w:val="left" w:pos="2604"/>
              </w:tabs>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2</w:t>
            </w:r>
          </w:p>
        </w:tc>
        <w:tc>
          <w:tcPr>
            <w:tcW w:w="2976" w:type="dxa"/>
            <w:shd w:val="clear" w:color="auto" w:fill="auto"/>
            <w:tcMar>
              <w:top w:w="10" w:type="dxa"/>
              <w:left w:w="10" w:type="dxa"/>
              <w:bottom w:w="0" w:type="dxa"/>
              <w:right w:w="10" w:type="dxa"/>
            </w:tcMar>
            <w:vAlign w:val="center"/>
          </w:tcPr>
          <w:p w:rsidR="00F8630F" w:rsidRDefault="00F8630F" w:rsidP="00F66A9D">
            <w:pPr>
              <w:tabs>
                <w:tab w:val="left" w:pos="2604"/>
              </w:tabs>
              <w:spacing w:line="240" w:lineRule="exact"/>
              <w:rPr>
                <w:rFonts w:asciiTheme="majorEastAsia" w:eastAsiaTheme="majorEastAsia" w:hAnsiTheme="majorEastAsia"/>
                <w:szCs w:val="21"/>
              </w:rPr>
            </w:pPr>
            <w:r>
              <w:rPr>
                <w:rFonts w:asciiTheme="majorEastAsia" w:eastAsiaTheme="majorEastAsia" w:hAnsiTheme="majorEastAsia" w:hint="eastAsia"/>
                <w:szCs w:val="21"/>
              </w:rPr>
              <w:t>部门本年度实际支出的公用经费总额与预算安排的公用经费总额的比率，用以反映和考核部门对机构运转成本的实际控制程度。</w:t>
            </w:r>
          </w:p>
        </w:tc>
        <w:tc>
          <w:tcPr>
            <w:tcW w:w="3721" w:type="dxa"/>
            <w:shd w:val="clear" w:color="auto" w:fill="auto"/>
            <w:tcMar>
              <w:top w:w="10" w:type="dxa"/>
              <w:left w:w="10" w:type="dxa"/>
              <w:bottom w:w="0" w:type="dxa"/>
              <w:right w:w="10" w:type="dxa"/>
            </w:tcMar>
            <w:vAlign w:val="center"/>
          </w:tcPr>
          <w:p w:rsidR="00F8630F" w:rsidRDefault="00F8630F" w:rsidP="00F66A9D">
            <w:pPr>
              <w:spacing w:line="240" w:lineRule="exact"/>
              <w:rPr>
                <w:rFonts w:asciiTheme="majorEastAsia" w:eastAsiaTheme="majorEastAsia" w:hAnsiTheme="majorEastAsia"/>
                <w:szCs w:val="21"/>
              </w:rPr>
            </w:pPr>
            <w:r>
              <w:rPr>
                <w:rFonts w:asciiTheme="majorEastAsia" w:eastAsiaTheme="majorEastAsia" w:hAnsiTheme="majorEastAsia" w:hint="eastAsia"/>
                <w:szCs w:val="21"/>
              </w:rPr>
              <w:t>公用经费控制率=（实际支出公用经费总额/预算安排公用经费总额）×100%。为100%的计2分，每超过1个百分点扣0.1分，扣完为止。</w:t>
            </w:r>
          </w:p>
        </w:tc>
      </w:tr>
      <w:tr w:rsidR="00F8630F" w:rsidTr="00F66A9D">
        <w:trPr>
          <w:trHeight w:val="567"/>
        </w:trPr>
        <w:tc>
          <w:tcPr>
            <w:tcW w:w="547" w:type="dxa"/>
            <w:vMerge/>
            <w:shd w:val="clear" w:color="auto" w:fill="auto"/>
            <w:vAlign w:val="center"/>
          </w:tcPr>
          <w:p w:rsidR="00F8630F" w:rsidRDefault="00F8630F" w:rsidP="00F66A9D">
            <w:pPr>
              <w:spacing w:line="240" w:lineRule="exact"/>
              <w:jc w:val="center"/>
              <w:rPr>
                <w:rFonts w:asciiTheme="majorEastAsia" w:eastAsiaTheme="majorEastAsia" w:hAnsiTheme="majorEastAsia"/>
                <w:szCs w:val="21"/>
              </w:rPr>
            </w:pPr>
          </w:p>
        </w:tc>
        <w:tc>
          <w:tcPr>
            <w:tcW w:w="570" w:type="dxa"/>
            <w:vMerge/>
            <w:vAlign w:val="center"/>
          </w:tcPr>
          <w:p w:rsidR="00F8630F" w:rsidRDefault="00F8630F" w:rsidP="00F66A9D">
            <w:pPr>
              <w:spacing w:line="240" w:lineRule="exact"/>
              <w:jc w:val="center"/>
              <w:rPr>
                <w:rFonts w:asciiTheme="majorEastAsia" w:eastAsiaTheme="majorEastAsia" w:hAnsiTheme="majorEastAsia"/>
                <w:szCs w:val="21"/>
              </w:rPr>
            </w:pPr>
          </w:p>
        </w:tc>
        <w:tc>
          <w:tcPr>
            <w:tcW w:w="703" w:type="dxa"/>
            <w:shd w:val="clear" w:color="auto" w:fill="auto"/>
            <w:tcMar>
              <w:top w:w="10" w:type="dxa"/>
              <w:left w:w="10" w:type="dxa"/>
              <w:bottom w:w="0" w:type="dxa"/>
              <w:right w:w="10" w:type="dxa"/>
            </w:tcMar>
            <w:vAlign w:val="center"/>
          </w:tcPr>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“三公经费”控制率（2分）</w:t>
            </w:r>
          </w:p>
        </w:tc>
        <w:tc>
          <w:tcPr>
            <w:tcW w:w="446" w:type="dxa"/>
            <w:tcMar>
              <w:top w:w="10" w:type="dxa"/>
              <w:left w:w="10" w:type="dxa"/>
              <w:bottom w:w="0" w:type="dxa"/>
              <w:right w:w="10" w:type="dxa"/>
            </w:tcMar>
            <w:vAlign w:val="center"/>
          </w:tcPr>
          <w:p w:rsidR="00F8630F" w:rsidRDefault="00F8630F" w:rsidP="00F66A9D">
            <w:pPr>
              <w:tabs>
                <w:tab w:val="left" w:pos="2604"/>
              </w:tabs>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2</w:t>
            </w:r>
          </w:p>
        </w:tc>
        <w:tc>
          <w:tcPr>
            <w:tcW w:w="2976" w:type="dxa"/>
            <w:shd w:val="clear" w:color="auto" w:fill="auto"/>
            <w:tcMar>
              <w:top w:w="10" w:type="dxa"/>
              <w:left w:w="10" w:type="dxa"/>
              <w:bottom w:w="0" w:type="dxa"/>
              <w:right w:w="10" w:type="dxa"/>
            </w:tcMar>
            <w:vAlign w:val="center"/>
          </w:tcPr>
          <w:p w:rsidR="00F8630F" w:rsidRDefault="00F8630F" w:rsidP="00F66A9D">
            <w:pPr>
              <w:tabs>
                <w:tab w:val="left" w:pos="2604"/>
              </w:tabs>
              <w:spacing w:line="240" w:lineRule="exact"/>
              <w:rPr>
                <w:rFonts w:asciiTheme="majorEastAsia" w:eastAsiaTheme="majorEastAsia" w:hAnsiTheme="majorEastAsia"/>
                <w:szCs w:val="21"/>
              </w:rPr>
            </w:pPr>
            <w:r>
              <w:rPr>
                <w:rFonts w:asciiTheme="majorEastAsia" w:eastAsiaTheme="majorEastAsia" w:hAnsiTheme="majorEastAsia" w:hint="eastAsia"/>
                <w:szCs w:val="21"/>
              </w:rPr>
              <w:t>部门本年度“三公经费”实际支出数与预算安排数的比率，用以反映和考核部门对“三公经费”的实际控制程度。</w:t>
            </w:r>
          </w:p>
        </w:tc>
        <w:tc>
          <w:tcPr>
            <w:tcW w:w="3721" w:type="dxa"/>
            <w:shd w:val="clear" w:color="auto" w:fill="auto"/>
            <w:tcMar>
              <w:top w:w="10" w:type="dxa"/>
              <w:left w:w="10" w:type="dxa"/>
              <w:bottom w:w="0" w:type="dxa"/>
              <w:right w:w="10" w:type="dxa"/>
            </w:tcMar>
            <w:vAlign w:val="center"/>
          </w:tcPr>
          <w:p w:rsidR="00F8630F" w:rsidRDefault="00F8630F" w:rsidP="00F66A9D">
            <w:pPr>
              <w:spacing w:line="240" w:lineRule="exact"/>
              <w:rPr>
                <w:rFonts w:asciiTheme="majorEastAsia" w:eastAsiaTheme="majorEastAsia" w:hAnsiTheme="majorEastAsia"/>
                <w:szCs w:val="21"/>
              </w:rPr>
            </w:pPr>
            <w:r>
              <w:rPr>
                <w:rFonts w:asciiTheme="majorEastAsia" w:eastAsiaTheme="majorEastAsia" w:hAnsiTheme="majorEastAsia" w:hint="eastAsia"/>
                <w:szCs w:val="21"/>
              </w:rPr>
              <w:t>“三公经费”控制率=（“三公经费”实际支出数/“三公经费”预算安排数）×100%。为100%的计2分，每超过1个百分点扣0.5分，扣完为止。</w:t>
            </w:r>
          </w:p>
        </w:tc>
      </w:tr>
      <w:tr w:rsidR="00F8630F" w:rsidTr="00F66A9D">
        <w:trPr>
          <w:trHeight w:val="567"/>
        </w:trPr>
        <w:tc>
          <w:tcPr>
            <w:tcW w:w="547" w:type="dxa"/>
            <w:vMerge/>
            <w:vAlign w:val="center"/>
          </w:tcPr>
          <w:p w:rsidR="00F8630F" w:rsidRDefault="00F8630F" w:rsidP="00F66A9D">
            <w:pPr>
              <w:spacing w:line="240" w:lineRule="exact"/>
              <w:jc w:val="center"/>
              <w:rPr>
                <w:rFonts w:asciiTheme="majorEastAsia" w:eastAsiaTheme="majorEastAsia" w:hAnsiTheme="majorEastAsia"/>
                <w:szCs w:val="21"/>
              </w:rPr>
            </w:pPr>
          </w:p>
        </w:tc>
        <w:tc>
          <w:tcPr>
            <w:tcW w:w="570" w:type="dxa"/>
            <w:vMerge/>
            <w:vAlign w:val="center"/>
          </w:tcPr>
          <w:p w:rsidR="00F8630F" w:rsidRDefault="00F8630F" w:rsidP="00F66A9D">
            <w:pPr>
              <w:spacing w:line="240" w:lineRule="exact"/>
              <w:jc w:val="center"/>
              <w:rPr>
                <w:rFonts w:asciiTheme="majorEastAsia" w:eastAsiaTheme="majorEastAsia" w:hAnsiTheme="majorEastAsia"/>
                <w:szCs w:val="21"/>
              </w:rPr>
            </w:pPr>
          </w:p>
        </w:tc>
        <w:tc>
          <w:tcPr>
            <w:tcW w:w="703" w:type="dxa"/>
            <w:shd w:val="clear" w:color="auto" w:fill="auto"/>
            <w:tcMar>
              <w:top w:w="10" w:type="dxa"/>
              <w:left w:w="10" w:type="dxa"/>
              <w:bottom w:w="0" w:type="dxa"/>
              <w:right w:w="10" w:type="dxa"/>
            </w:tcMar>
            <w:vAlign w:val="center"/>
          </w:tcPr>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政府采购</w:t>
            </w:r>
          </w:p>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执行率（4分）</w:t>
            </w:r>
          </w:p>
        </w:tc>
        <w:tc>
          <w:tcPr>
            <w:tcW w:w="446" w:type="dxa"/>
            <w:tcMar>
              <w:top w:w="10" w:type="dxa"/>
              <w:left w:w="10" w:type="dxa"/>
              <w:bottom w:w="0" w:type="dxa"/>
              <w:right w:w="10" w:type="dxa"/>
            </w:tcMar>
            <w:vAlign w:val="center"/>
          </w:tcPr>
          <w:p w:rsidR="00F8630F" w:rsidRDefault="00F8630F" w:rsidP="00F66A9D">
            <w:pPr>
              <w:tabs>
                <w:tab w:val="left" w:pos="2604"/>
              </w:tabs>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4</w:t>
            </w:r>
          </w:p>
        </w:tc>
        <w:tc>
          <w:tcPr>
            <w:tcW w:w="2976" w:type="dxa"/>
            <w:shd w:val="clear" w:color="auto" w:fill="auto"/>
            <w:tcMar>
              <w:top w:w="10" w:type="dxa"/>
              <w:left w:w="10" w:type="dxa"/>
              <w:bottom w:w="0" w:type="dxa"/>
              <w:right w:w="10" w:type="dxa"/>
            </w:tcMar>
            <w:vAlign w:val="center"/>
          </w:tcPr>
          <w:p w:rsidR="00F8630F" w:rsidRDefault="00F8630F" w:rsidP="00F66A9D">
            <w:pPr>
              <w:tabs>
                <w:tab w:val="left" w:pos="2604"/>
              </w:tabs>
              <w:spacing w:line="240" w:lineRule="exact"/>
              <w:rPr>
                <w:rFonts w:asciiTheme="majorEastAsia" w:eastAsiaTheme="majorEastAsia" w:hAnsiTheme="majorEastAsia"/>
                <w:szCs w:val="21"/>
              </w:rPr>
            </w:pPr>
            <w:r>
              <w:rPr>
                <w:rFonts w:asciiTheme="majorEastAsia" w:eastAsiaTheme="majorEastAsia" w:hAnsiTheme="majorEastAsia" w:hint="eastAsia"/>
                <w:szCs w:val="21"/>
              </w:rPr>
              <w:t>部门本年度实际政府采购金额与年初政府采购预算的比率，用以反映和考核部门政府采购预算执行情况。</w:t>
            </w:r>
          </w:p>
        </w:tc>
        <w:tc>
          <w:tcPr>
            <w:tcW w:w="3721" w:type="dxa"/>
            <w:shd w:val="clear" w:color="auto" w:fill="auto"/>
            <w:tcMar>
              <w:top w:w="10" w:type="dxa"/>
              <w:left w:w="10" w:type="dxa"/>
              <w:bottom w:w="0" w:type="dxa"/>
              <w:right w:w="10" w:type="dxa"/>
            </w:tcMar>
            <w:vAlign w:val="center"/>
          </w:tcPr>
          <w:p w:rsidR="00F8630F" w:rsidRDefault="00F8630F" w:rsidP="00F66A9D">
            <w:pPr>
              <w:spacing w:line="240" w:lineRule="exact"/>
              <w:rPr>
                <w:rFonts w:asciiTheme="majorEastAsia" w:eastAsiaTheme="majorEastAsia" w:hAnsiTheme="majorEastAsia"/>
                <w:szCs w:val="21"/>
              </w:rPr>
            </w:pPr>
            <w:r>
              <w:rPr>
                <w:rFonts w:asciiTheme="majorEastAsia" w:eastAsiaTheme="majorEastAsia" w:hAnsiTheme="majorEastAsia" w:hint="eastAsia"/>
                <w:szCs w:val="21"/>
              </w:rPr>
              <w:t>政府采购执行率=（实际政府采购金额/政府采购预算数）×100%，为100%的计2分，每低于1个百分点扣0.5分，扣完为止；政府采购预算：采购机关根据事业发展计划和行政任务编制的、并经过规定程序批准的年度政府采购计划。</w:t>
            </w:r>
          </w:p>
        </w:tc>
      </w:tr>
      <w:tr w:rsidR="00F8630F" w:rsidTr="00F66A9D">
        <w:trPr>
          <w:trHeight w:val="567"/>
        </w:trPr>
        <w:tc>
          <w:tcPr>
            <w:tcW w:w="547" w:type="dxa"/>
            <w:vMerge/>
            <w:vAlign w:val="center"/>
          </w:tcPr>
          <w:p w:rsidR="00F8630F" w:rsidRDefault="00F8630F" w:rsidP="00F66A9D">
            <w:pPr>
              <w:spacing w:line="240" w:lineRule="exact"/>
              <w:jc w:val="center"/>
              <w:rPr>
                <w:rFonts w:asciiTheme="majorEastAsia" w:eastAsiaTheme="majorEastAsia" w:hAnsiTheme="majorEastAsia"/>
                <w:szCs w:val="21"/>
              </w:rPr>
            </w:pPr>
          </w:p>
        </w:tc>
        <w:tc>
          <w:tcPr>
            <w:tcW w:w="570" w:type="dxa"/>
            <w:vMerge w:val="restart"/>
            <w:shd w:val="clear" w:color="auto" w:fill="auto"/>
            <w:tcMar>
              <w:top w:w="10" w:type="dxa"/>
              <w:left w:w="10" w:type="dxa"/>
              <w:bottom w:w="0" w:type="dxa"/>
              <w:right w:w="10" w:type="dxa"/>
            </w:tcMar>
            <w:vAlign w:val="center"/>
          </w:tcPr>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预算</w:t>
            </w:r>
          </w:p>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管理</w:t>
            </w:r>
          </w:p>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（5分）</w:t>
            </w:r>
          </w:p>
        </w:tc>
        <w:tc>
          <w:tcPr>
            <w:tcW w:w="703" w:type="dxa"/>
            <w:shd w:val="clear" w:color="auto" w:fill="auto"/>
            <w:tcMar>
              <w:top w:w="10" w:type="dxa"/>
              <w:left w:w="10" w:type="dxa"/>
              <w:bottom w:w="0" w:type="dxa"/>
              <w:right w:w="10" w:type="dxa"/>
            </w:tcMar>
            <w:vAlign w:val="center"/>
          </w:tcPr>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管理制度</w:t>
            </w:r>
          </w:p>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健全性（2分）</w:t>
            </w:r>
          </w:p>
        </w:tc>
        <w:tc>
          <w:tcPr>
            <w:tcW w:w="446" w:type="dxa"/>
            <w:tcMar>
              <w:top w:w="10" w:type="dxa"/>
              <w:left w:w="10" w:type="dxa"/>
              <w:bottom w:w="0" w:type="dxa"/>
              <w:right w:w="10" w:type="dxa"/>
            </w:tcMar>
            <w:vAlign w:val="center"/>
          </w:tcPr>
          <w:p w:rsidR="00F8630F" w:rsidRDefault="00F8630F" w:rsidP="00F66A9D">
            <w:pPr>
              <w:tabs>
                <w:tab w:val="left" w:pos="2604"/>
              </w:tabs>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2</w:t>
            </w:r>
          </w:p>
        </w:tc>
        <w:tc>
          <w:tcPr>
            <w:tcW w:w="2976" w:type="dxa"/>
            <w:shd w:val="clear" w:color="auto" w:fill="auto"/>
            <w:tcMar>
              <w:top w:w="10" w:type="dxa"/>
              <w:left w:w="10" w:type="dxa"/>
              <w:bottom w:w="0" w:type="dxa"/>
              <w:right w:w="10" w:type="dxa"/>
            </w:tcMar>
            <w:vAlign w:val="center"/>
          </w:tcPr>
          <w:p w:rsidR="00F8630F" w:rsidRDefault="00F8630F" w:rsidP="00F66A9D">
            <w:pPr>
              <w:tabs>
                <w:tab w:val="left" w:pos="2604"/>
              </w:tabs>
              <w:spacing w:line="240" w:lineRule="exact"/>
              <w:rPr>
                <w:rFonts w:asciiTheme="majorEastAsia" w:eastAsiaTheme="majorEastAsia" w:hAnsiTheme="majorEastAsia"/>
                <w:szCs w:val="21"/>
              </w:rPr>
            </w:pPr>
            <w:r>
              <w:rPr>
                <w:rFonts w:asciiTheme="majorEastAsia" w:eastAsiaTheme="majorEastAsia" w:hAnsiTheme="majorEastAsia" w:hint="eastAsia"/>
                <w:szCs w:val="21"/>
              </w:rPr>
              <w:t>部门为加强预算管理、规范财务行为而制定的管理制度是否健全完整，用以反映和考核部门预算管理制度对完成主要职责或促进事业发展的保障情况。</w:t>
            </w:r>
          </w:p>
        </w:tc>
        <w:tc>
          <w:tcPr>
            <w:tcW w:w="3721" w:type="dxa"/>
            <w:shd w:val="clear" w:color="auto" w:fill="auto"/>
            <w:tcMar>
              <w:top w:w="10" w:type="dxa"/>
              <w:left w:w="10" w:type="dxa"/>
              <w:bottom w:w="0" w:type="dxa"/>
              <w:right w:w="10" w:type="dxa"/>
            </w:tcMar>
            <w:vAlign w:val="center"/>
          </w:tcPr>
          <w:p w:rsidR="00F8630F" w:rsidRDefault="00F8630F" w:rsidP="00F66A9D">
            <w:pPr>
              <w:spacing w:line="240" w:lineRule="exact"/>
              <w:rPr>
                <w:rFonts w:asciiTheme="majorEastAsia" w:eastAsiaTheme="majorEastAsia" w:hAnsiTheme="majorEastAsia"/>
                <w:szCs w:val="21"/>
              </w:rPr>
            </w:pPr>
            <w:r>
              <w:rPr>
                <w:rFonts w:asciiTheme="majorEastAsia" w:eastAsiaTheme="majorEastAsia" w:hAnsiTheme="majorEastAsia" w:hint="eastAsia"/>
                <w:szCs w:val="21"/>
              </w:rPr>
              <w:t>已制定或具有预算资金管理办法、内部财务管理制度、会计核算制度等管理制度计1分；相关管理制度合法、合</w:t>
            </w:r>
            <w:proofErr w:type="gramStart"/>
            <w:r>
              <w:rPr>
                <w:rFonts w:asciiTheme="majorEastAsia" w:eastAsiaTheme="majorEastAsia" w:hAnsiTheme="majorEastAsia" w:hint="eastAsia"/>
                <w:szCs w:val="21"/>
              </w:rPr>
              <w:t>规</w:t>
            </w:r>
            <w:proofErr w:type="gramEnd"/>
            <w:r>
              <w:rPr>
                <w:rFonts w:asciiTheme="majorEastAsia" w:eastAsiaTheme="majorEastAsia" w:hAnsiTheme="majorEastAsia" w:hint="eastAsia"/>
                <w:szCs w:val="21"/>
              </w:rPr>
              <w:t>、完整计0.5分；相关管理制度得到有效执行计0.5分。</w:t>
            </w:r>
          </w:p>
        </w:tc>
      </w:tr>
      <w:tr w:rsidR="00F8630F" w:rsidTr="00F66A9D">
        <w:trPr>
          <w:trHeight w:val="567"/>
        </w:trPr>
        <w:tc>
          <w:tcPr>
            <w:tcW w:w="547" w:type="dxa"/>
            <w:vMerge/>
            <w:shd w:val="clear" w:color="auto" w:fill="auto"/>
            <w:vAlign w:val="center"/>
          </w:tcPr>
          <w:p w:rsidR="00F8630F" w:rsidRDefault="00F8630F" w:rsidP="00F66A9D">
            <w:pPr>
              <w:spacing w:line="240" w:lineRule="exact"/>
              <w:jc w:val="center"/>
              <w:rPr>
                <w:rFonts w:asciiTheme="majorEastAsia" w:eastAsiaTheme="majorEastAsia" w:hAnsiTheme="majorEastAsia"/>
                <w:szCs w:val="21"/>
              </w:rPr>
            </w:pPr>
          </w:p>
        </w:tc>
        <w:tc>
          <w:tcPr>
            <w:tcW w:w="570" w:type="dxa"/>
            <w:vMerge/>
            <w:vAlign w:val="center"/>
          </w:tcPr>
          <w:p w:rsidR="00F8630F" w:rsidRDefault="00F8630F" w:rsidP="00F66A9D">
            <w:pPr>
              <w:spacing w:line="240" w:lineRule="exact"/>
              <w:jc w:val="center"/>
              <w:rPr>
                <w:rFonts w:asciiTheme="majorEastAsia" w:eastAsiaTheme="majorEastAsia" w:hAnsiTheme="majorEastAsia"/>
                <w:szCs w:val="21"/>
              </w:rPr>
            </w:pPr>
          </w:p>
        </w:tc>
        <w:tc>
          <w:tcPr>
            <w:tcW w:w="703" w:type="dxa"/>
            <w:shd w:val="clear" w:color="auto" w:fill="auto"/>
            <w:tcMar>
              <w:top w:w="10" w:type="dxa"/>
              <w:left w:w="10" w:type="dxa"/>
              <w:bottom w:w="0" w:type="dxa"/>
              <w:right w:w="10" w:type="dxa"/>
            </w:tcMar>
            <w:vAlign w:val="center"/>
          </w:tcPr>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资金使用</w:t>
            </w:r>
          </w:p>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合</w:t>
            </w:r>
            <w:proofErr w:type="gramStart"/>
            <w:r>
              <w:rPr>
                <w:rFonts w:asciiTheme="majorEastAsia" w:eastAsiaTheme="majorEastAsia" w:hAnsiTheme="majorEastAsia" w:hint="eastAsia"/>
                <w:szCs w:val="21"/>
              </w:rPr>
              <w:t>规</w:t>
            </w:r>
            <w:proofErr w:type="gramEnd"/>
            <w:r>
              <w:rPr>
                <w:rFonts w:asciiTheme="majorEastAsia" w:eastAsiaTheme="majorEastAsia" w:hAnsiTheme="majorEastAsia" w:hint="eastAsia"/>
                <w:szCs w:val="21"/>
              </w:rPr>
              <w:t>性（1分）</w:t>
            </w:r>
          </w:p>
        </w:tc>
        <w:tc>
          <w:tcPr>
            <w:tcW w:w="446" w:type="dxa"/>
            <w:tcMar>
              <w:top w:w="10" w:type="dxa"/>
              <w:left w:w="10" w:type="dxa"/>
              <w:bottom w:w="0" w:type="dxa"/>
              <w:right w:w="10" w:type="dxa"/>
            </w:tcMar>
            <w:vAlign w:val="center"/>
          </w:tcPr>
          <w:p w:rsidR="00F8630F" w:rsidRDefault="00F8630F" w:rsidP="00F66A9D">
            <w:pPr>
              <w:tabs>
                <w:tab w:val="left" w:pos="2604"/>
              </w:tabs>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1</w:t>
            </w:r>
          </w:p>
        </w:tc>
        <w:tc>
          <w:tcPr>
            <w:tcW w:w="2976" w:type="dxa"/>
            <w:shd w:val="clear" w:color="auto" w:fill="auto"/>
            <w:tcMar>
              <w:top w:w="10" w:type="dxa"/>
              <w:left w:w="10" w:type="dxa"/>
              <w:bottom w:w="0" w:type="dxa"/>
              <w:right w:w="10" w:type="dxa"/>
            </w:tcMar>
            <w:vAlign w:val="center"/>
          </w:tcPr>
          <w:p w:rsidR="00F8630F" w:rsidRDefault="00F8630F" w:rsidP="00F66A9D">
            <w:pPr>
              <w:tabs>
                <w:tab w:val="left" w:pos="2604"/>
              </w:tabs>
              <w:spacing w:line="240" w:lineRule="exact"/>
              <w:rPr>
                <w:rFonts w:asciiTheme="majorEastAsia" w:eastAsiaTheme="majorEastAsia" w:hAnsiTheme="majorEastAsia"/>
                <w:szCs w:val="21"/>
              </w:rPr>
            </w:pPr>
            <w:r>
              <w:rPr>
                <w:rFonts w:asciiTheme="majorEastAsia" w:eastAsiaTheme="majorEastAsia" w:hAnsiTheme="majorEastAsia" w:hint="eastAsia"/>
                <w:szCs w:val="21"/>
              </w:rPr>
              <w:t>部门使用预算资金是否符合相关的预算财务管理制度的规定，用以反映和考核部门预算资金的规范运行情况。</w:t>
            </w:r>
          </w:p>
        </w:tc>
        <w:tc>
          <w:tcPr>
            <w:tcW w:w="3721" w:type="dxa"/>
            <w:shd w:val="clear" w:color="auto" w:fill="auto"/>
            <w:tcMar>
              <w:top w:w="10" w:type="dxa"/>
              <w:left w:w="10" w:type="dxa"/>
              <w:bottom w:w="0" w:type="dxa"/>
              <w:right w:w="10" w:type="dxa"/>
            </w:tcMar>
            <w:vAlign w:val="center"/>
          </w:tcPr>
          <w:p w:rsidR="00F8630F" w:rsidRDefault="00F8630F" w:rsidP="00F66A9D">
            <w:pPr>
              <w:spacing w:line="240" w:lineRule="exact"/>
              <w:rPr>
                <w:rFonts w:asciiTheme="majorEastAsia" w:eastAsiaTheme="majorEastAsia" w:hAnsiTheme="majorEastAsia"/>
                <w:szCs w:val="21"/>
              </w:rPr>
            </w:pPr>
            <w:r>
              <w:rPr>
                <w:rFonts w:asciiTheme="majorEastAsia" w:eastAsiaTheme="majorEastAsia" w:hAnsiTheme="majorEastAsia" w:hint="eastAsia"/>
                <w:szCs w:val="21"/>
              </w:rPr>
              <w:t>①符合国家财经法规和财务管理制度规定以及有关专项资金管理办法的规定计0.2分；②资金的拨付有完整的审批程序和手续计0.2分；③项目的重大开支经过评估论证计0.2分；④符合部门预算批复的用途计0.2分；⑤不存在截留、挤占、挪用、虚列支出等情况计0.2分。</w:t>
            </w:r>
          </w:p>
        </w:tc>
      </w:tr>
      <w:tr w:rsidR="00F8630F" w:rsidTr="00F66A9D">
        <w:trPr>
          <w:trHeight w:val="567"/>
        </w:trPr>
        <w:tc>
          <w:tcPr>
            <w:tcW w:w="547" w:type="dxa"/>
            <w:vMerge/>
            <w:vAlign w:val="center"/>
          </w:tcPr>
          <w:p w:rsidR="00F8630F" w:rsidRDefault="00F8630F" w:rsidP="00F66A9D">
            <w:pPr>
              <w:spacing w:line="240" w:lineRule="exact"/>
              <w:jc w:val="center"/>
              <w:rPr>
                <w:rFonts w:asciiTheme="majorEastAsia" w:eastAsiaTheme="majorEastAsia" w:hAnsiTheme="majorEastAsia"/>
                <w:szCs w:val="21"/>
              </w:rPr>
            </w:pPr>
          </w:p>
        </w:tc>
        <w:tc>
          <w:tcPr>
            <w:tcW w:w="570" w:type="dxa"/>
            <w:vMerge/>
            <w:vAlign w:val="center"/>
          </w:tcPr>
          <w:p w:rsidR="00F8630F" w:rsidRDefault="00F8630F" w:rsidP="00F66A9D">
            <w:pPr>
              <w:spacing w:line="240" w:lineRule="exact"/>
              <w:jc w:val="center"/>
              <w:rPr>
                <w:rFonts w:asciiTheme="majorEastAsia" w:eastAsiaTheme="majorEastAsia" w:hAnsiTheme="majorEastAsia"/>
                <w:szCs w:val="21"/>
              </w:rPr>
            </w:pPr>
          </w:p>
        </w:tc>
        <w:tc>
          <w:tcPr>
            <w:tcW w:w="703" w:type="dxa"/>
            <w:shd w:val="clear" w:color="auto" w:fill="auto"/>
            <w:tcMar>
              <w:top w:w="10" w:type="dxa"/>
              <w:left w:w="10" w:type="dxa"/>
              <w:bottom w:w="0" w:type="dxa"/>
              <w:right w:w="10" w:type="dxa"/>
            </w:tcMar>
            <w:vAlign w:val="center"/>
          </w:tcPr>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预决算信</w:t>
            </w:r>
          </w:p>
          <w:p w:rsidR="00F8630F" w:rsidRDefault="00F8630F" w:rsidP="00F66A9D">
            <w:pPr>
              <w:spacing w:line="240" w:lineRule="exact"/>
              <w:jc w:val="center"/>
              <w:rPr>
                <w:rFonts w:asciiTheme="majorEastAsia" w:eastAsiaTheme="majorEastAsia" w:hAnsiTheme="majorEastAsia"/>
                <w:szCs w:val="21"/>
              </w:rPr>
            </w:pPr>
            <w:proofErr w:type="gramStart"/>
            <w:r>
              <w:rPr>
                <w:rFonts w:asciiTheme="majorEastAsia" w:eastAsiaTheme="majorEastAsia" w:hAnsiTheme="majorEastAsia" w:hint="eastAsia"/>
                <w:szCs w:val="21"/>
              </w:rPr>
              <w:t>息</w:t>
            </w:r>
            <w:proofErr w:type="gramEnd"/>
            <w:r>
              <w:rPr>
                <w:rFonts w:asciiTheme="majorEastAsia" w:eastAsiaTheme="majorEastAsia" w:hAnsiTheme="majorEastAsia" w:hint="eastAsia"/>
                <w:szCs w:val="21"/>
              </w:rPr>
              <w:t>公开性（1分）</w:t>
            </w:r>
          </w:p>
        </w:tc>
        <w:tc>
          <w:tcPr>
            <w:tcW w:w="446" w:type="dxa"/>
            <w:tcMar>
              <w:top w:w="10" w:type="dxa"/>
              <w:left w:w="10" w:type="dxa"/>
              <w:bottom w:w="0" w:type="dxa"/>
              <w:right w:w="10" w:type="dxa"/>
            </w:tcMar>
            <w:vAlign w:val="center"/>
          </w:tcPr>
          <w:p w:rsidR="00F8630F" w:rsidRDefault="00F8630F" w:rsidP="00F66A9D">
            <w:pPr>
              <w:tabs>
                <w:tab w:val="left" w:pos="2604"/>
              </w:tabs>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1</w:t>
            </w:r>
          </w:p>
        </w:tc>
        <w:tc>
          <w:tcPr>
            <w:tcW w:w="2976" w:type="dxa"/>
            <w:shd w:val="clear" w:color="auto" w:fill="auto"/>
            <w:tcMar>
              <w:top w:w="10" w:type="dxa"/>
              <w:left w:w="10" w:type="dxa"/>
              <w:bottom w:w="0" w:type="dxa"/>
              <w:right w:w="10" w:type="dxa"/>
            </w:tcMar>
            <w:vAlign w:val="center"/>
          </w:tcPr>
          <w:p w:rsidR="00F8630F" w:rsidRDefault="00F8630F" w:rsidP="00F66A9D">
            <w:pPr>
              <w:tabs>
                <w:tab w:val="left" w:pos="2604"/>
              </w:tabs>
              <w:spacing w:line="240" w:lineRule="exact"/>
              <w:rPr>
                <w:rFonts w:asciiTheme="majorEastAsia" w:eastAsiaTheme="majorEastAsia" w:hAnsiTheme="majorEastAsia"/>
                <w:szCs w:val="21"/>
              </w:rPr>
            </w:pPr>
            <w:r>
              <w:rPr>
                <w:rFonts w:asciiTheme="majorEastAsia" w:eastAsiaTheme="majorEastAsia" w:hAnsiTheme="majorEastAsia" w:hint="eastAsia"/>
                <w:szCs w:val="21"/>
              </w:rPr>
              <w:t>部门是否按照政府信息公开有关规定公开相关预决算信息，用以反映和考核部门预决算管理的公开透明情况。</w:t>
            </w:r>
          </w:p>
        </w:tc>
        <w:tc>
          <w:tcPr>
            <w:tcW w:w="3721" w:type="dxa"/>
            <w:shd w:val="clear" w:color="auto" w:fill="auto"/>
            <w:tcMar>
              <w:top w:w="10" w:type="dxa"/>
              <w:left w:w="10" w:type="dxa"/>
              <w:bottom w:w="0" w:type="dxa"/>
              <w:right w:w="10" w:type="dxa"/>
            </w:tcMar>
            <w:vAlign w:val="center"/>
          </w:tcPr>
          <w:p w:rsidR="00F8630F" w:rsidRDefault="00F8630F" w:rsidP="00F66A9D">
            <w:pPr>
              <w:spacing w:line="240" w:lineRule="exact"/>
              <w:rPr>
                <w:rFonts w:asciiTheme="majorEastAsia" w:eastAsiaTheme="majorEastAsia" w:hAnsiTheme="majorEastAsia"/>
                <w:szCs w:val="21"/>
              </w:rPr>
            </w:pPr>
            <w:r>
              <w:rPr>
                <w:rFonts w:asciiTheme="majorEastAsia" w:eastAsiaTheme="majorEastAsia" w:hAnsiTheme="majorEastAsia" w:hint="eastAsia"/>
                <w:szCs w:val="21"/>
              </w:rPr>
              <w:t>①按规定内容公开预决算信息计0.5分；②按规定时限公开预决算信息计0.5分。预决算信息是指与部门预算、执行、决算、监督、绩效等管理相关的信息。</w:t>
            </w:r>
          </w:p>
        </w:tc>
      </w:tr>
      <w:tr w:rsidR="00F8630F" w:rsidTr="00F66A9D">
        <w:trPr>
          <w:trHeight w:val="567"/>
        </w:trPr>
        <w:tc>
          <w:tcPr>
            <w:tcW w:w="547" w:type="dxa"/>
            <w:vMerge/>
            <w:vAlign w:val="center"/>
          </w:tcPr>
          <w:p w:rsidR="00F8630F" w:rsidRDefault="00F8630F" w:rsidP="00F66A9D">
            <w:pPr>
              <w:spacing w:line="240" w:lineRule="exact"/>
              <w:jc w:val="center"/>
              <w:rPr>
                <w:rFonts w:asciiTheme="majorEastAsia" w:eastAsiaTheme="majorEastAsia" w:hAnsiTheme="majorEastAsia"/>
                <w:szCs w:val="21"/>
              </w:rPr>
            </w:pPr>
          </w:p>
        </w:tc>
        <w:tc>
          <w:tcPr>
            <w:tcW w:w="570" w:type="dxa"/>
            <w:vMerge/>
            <w:vAlign w:val="center"/>
          </w:tcPr>
          <w:p w:rsidR="00F8630F" w:rsidRDefault="00F8630F" w:rsidP="00F66A9D">
            <w:pPr>
              <w:spacing w:line="240" w:lineRule="exact"/>
              <w:jc w:val="center"/>
              <w:rPr>
                <w:rFonts w:asciiTheme="majorEastAsia" w:eastAsiaTheme="majorEastAsia" w:hAnsiTheme="majorEastAsia"/>
                <w:szCs w:val="21"/>
              </w:rPr>
            </w:pPr>
          </w:p>
        </w:tc>
        <w:tc>
          <w:tcPr>
            <w:tcW w:w="703" w:type="dxa"/>
            <w:shd w:val="clear" w:color="auto" w:fill="auto"/>
            <w:tcMar>
              <w:top w:w="10" w:type="dxa"/>
              <w:left w:w="10" w:type="dxa"/>
              <w:bottom w:w="0" w:type="dxa"/>
              <w:right w:w="10" w:type="dxa"/>
            </w:tcMar>
            <w:vAlign w:val="center"/>
          </w:tcPr>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基础信息</w:t>
            </w:r>
          </w:p>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完善性（1分）</w:t>
            </w:r>
          </w:p>
        </w:tc>
        <w:tc>
          <w:tcPr>
            <w:tcW w:w="446" w:type="dxa"/>
            <w:tcMar>
              <w:top w:w="10" w:type="dxa"/>
              <w:left w:w="10" w:type="dxa"/>
              <w:bottom w:w="0" w:type="dxa"/>
              <w:right w:w="10" w:type="dxa"/>
            </w:tcMar>
            <w:vAlign w:val="center"/>
          </w:tcPr>
          <w:p w:rsidR="00F8630F" w:rsidRDefault="00F8630F" w:rsidP="00F66A9D">
            <w:pPr>
              <w:tabs>
                <w:tab w:val="left" w:pos="2604"/>
              </w:tabs>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1</w:t>
            </w:r>
          </w:p>
        </w:tc>
        <w:tc>
          <w:tcPr>
            <w:tcW w:w="2976" w:type="dxa"/>
            <w:shd w:val="clear" w:color="auto" w:fill="auto"/>
            <w:tcMar>
              <w:top w:w="10" w:type="dxa"/>
              <w:left w:w="10" w:type="dxa"/>
              <w:bottom w:w="0" w:type="dxa"/>
              <w:right w:w="10" w:type="dxa"/>
            </w:tcMar>
            <w:vAlign w:val="center"/>
          </w:tcPr>
          <w:p w:rsidR="00F8630F" w:rsidRDefault="00F8630F" w:rsidP="00F66A9D">
            <w:pPr>
              <w:tabs>
                <w:tab w:val="left" w:pos="2604"/>
              </w:tabs>
              <w:spacing w:line="240" w:lineRule="exact"/>
              <w:rPr>
                <w:rFonts w:asciiTheme="majorEastAsia" w:eastAsiaTheme="majorEastAsia" w:hAnsiTheme="majorEastAsia"/>
                <w:szCs w:val="21"/>
              </w:rPr>
            </w:pPr>
            <w:r>
              <w:rPr>
                <w:rFonts w:asciiTheme="majorEastAsia" w:eastAsiaTheme="majorEastAsia" w:hAnsiTheme="majorEastAsia" w:hint="eastAsia"/>
                <w:szCs w:val="21"/>
              </w:rPr>
              <w:t>部门基础信息是否完善，用以反映和考核基础信息对预算管理工作的支撑情况。</w:t>
            </w:r>
          </w:p>
        </w:tc>
        <w:tc>
          <w:tcPr>
            <w:tcW w:w="3721" w:type="dxa"/>
            <w:shd w:val="clear" w:color="auto" w:fill="auto"/>
            <w:tcMar>
              <w:top w:w="10" w:type="dxa"/>
              <w:left w:w="10" w:type="dxa"/>
              <w:bottom w:w="0" w:type="dxa"/>
              <w:right w:w="10" w:type="dxa"/>
            </w:tcMar>
            <w:vAlign w:val="center"/>
          </w:tcPr>
          <w:p w:rsidR="00F8630F" w:rsidRDefault="00F8630F" w:rsidP="00F66A9D">
            <w:pPr>
              <w:spacing w:line="240" w:lineRule="exact"/>
              <w:rPr>
                <w:rFonts w:asciiTheme="majorEastAsia" w:eastAsiaTheme="majorEastAsia" w:hAnsiTheme="majorEastAsia"/>
                <w:szCs w:val="21"/>
              </w:rPr>
            </w:pPr>
            <w:r>
              <w:rPr>
                <w:rFonts w:asciiTheme="majorEastAsia" w:eastAsiaTheme="majorEastAsia" w:hAnsiTheme="majorEastAsia" w:hint="eastAsia"/>
                <w:szCs w:val="21"/>
              </w:rPr>
              <w:t>①基础数据信息和会计信息资料真实计0.4分；②基础数据信息和会计信息资料完整计0.3分；③基础数据信息和会计信息资料准确计0.3分。</w:t>
            </w:r>
          </w:p>
        </w:tc>
      </w:tr>
      <w:tr w:rsidR="00F8630F" w:rsidTr="00F66A9D">
        <w:trPr>
          <w:trHeight w:val="567"/>
        </w:trPr>
        <w:tc>
          <w:tcPr>
            <w:tcW w:w="547" w:type="dxa"/>
            <w:vMerge/>
            <w:shd w:val="clear" w:color="auto" w:fill="auto"/>
            <w:tcMar>
              <w:top w:w="10" w:type="dxa"/>
              <w:left w:w="10" w:type="dxa"/>
              <w:bottom w:w="0" w:type="dxa"/>
              <w:right w:w="10" w:type="dxa"/>
            </w:tcMar>
            <w:textDirection w:val="tbRlV"/>
            <w:vAlign w:val="center"/>
          </w:tcPr>
          <w:p w:rsidR="00F8630F" w:rsidRDefault="00F8630F" w:rsidP="00F66A9D">
            <w:pPr>
              <w:spacing w:line="240" w:lineRule="exact"/>
              <w:jc w:val="center"/>
              <w:rPr>
                <w:rFonts w:asciiTheme="majorEastAsia" w:eastAsiaTheme="majorEastAsia" w:hAnsiTheme="majorEastAsia"/>
                <w:szCs w:val="21"/>
              </w:rPr>
            </w:pPr>
          </w:p>
        </w:tc>
        <w:tc>
          <w:tcPr>
            <w:tcW w:w="570" w:type="dxa"/>
            <w:vMerge w:val="restart"/>
            <w:shd w:val="clear" w:color="auto" w:fill="auto"/>
            <w:tcMar>
              <w:top w:w="10" w:type="dxa"/>
              <w:left w:w="10" w:type="dxa"/>
              <w:bottom w:w="0" w:type="dxa"/>
              <w:right w:w="10" w:type="dxa"/>
            </w:tcMar>
            <w:vAlign w:val="center"/>
          </w:tcPr>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资产</w:t>
            </w:r>
            <w:r>
              <w:rPr>
                <w:rFonts w:asciiTheme="majorEastAsia" w:eastAsiaTheme="majorEastAsia" w:hAnsiTheme="majorEastAsia" w:hint="eastAsia"/>
                <w:szCs w:val="21"/>
              </w:rPr>
              <w:br/>
              <w:t>管理</w:t>
            </w:r>
          </w:p>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（5分）</w:t>
            </w:r>
          </w:p>
        </w:tc>
        <w:tc>
          <w:tcPr>
            <w:tcW w:w="703" w:type="dxa"/>
            <w:shd w:val="clear" w:color="auto" w:fill="auto"/>
            <w:tcMar>
              <w:top w:w="10" w:type="dxa"/>
              <w:left w:w="10" w:type="dxa"/>
              <w:bottom w:w="0" w:type="dxa"/>
              <w:right w:w="10" w:type="dxa"/>
            </w:tcMar>
            <w:vAlign w:val="center"/>
          </w:tcPr>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管理制度</w:t>
            </w:r>
          </w:p>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健全性（2分）</w:t>
            </w:r>
          </w:p>
        </w:tc>
        <w:tc>
          <w:tcPr>
            <w:tcW w:w="446" w:type="dxa"/>
            <w:tcMar>
              <w:top w:w="10" w:type="dxa"/>
              <w:left w:w="10" w:type="dxa"/>
              <w:bottom w:w="0" w:type="dxa"/>
              <w:right w:w="10" w:type="dxa"/>
            </w:tcMar>
            <w:vAlign w:val="center"/>
          </w:tcPr>
          <w:p w:rsidR="00F8630F" w:rsidRDefault="00F8630F" w:rsidP="00F66A9D">
            <w:pPr>
              <w:tabs>
                <w:tab w:val="left" w:pos="2604"/>
              </w:tabs>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1</w:t>
            </w:r>
          </w:p>
        </w:tc>
        <w:tc>
          <w:tcPr>
            <w:tcW w:w="2976" w:type="dxa"/>
            <w:shd w:val="clear" w:color="auto" w:fill="auto"/>
            <w:tcMar>
              <w:top w:w="10" w:type="dxa"/>
              <w:left w:w="10" w:type="dxa"/>
              <w:bottom w:w="0" w:type="dxa"/>
              <w:right w:w="10" w:type="dxa"/>
            </w:tcMar>
            <w:vAlign w:val="center"/>
          </w:tcPr>
          <w:p w:rsidR="00F8630F" w:rsidRDefault="00F8630F" w:rsidP="00F66A9D">
            <w:pPr>
              <w:tabs>
                <w:tab w:val="left" w:pos="2604"/>
              </w:tabs>
              <w:spacing w:line="240" w:lineRule="exact"/>
              <w:rPr>
                <w:rFonts w:asciiTheme="majorEastAsia" w:eastAsiaTheme="majorEastAsia" w:hAnsiTheme="majorEastAsia"/>
                <w:szCs w:val="21"/>
              </w:rPr>
            </w:pPr>
            <w:r>
              <w:rPr>
                <w:rFonts w:asciiTheme="majorEastAsia" w:eastAsiaTheme="majorEastAsia" w:hAnsiTheme="majorEastAsia" w:hint="eastAsia"/>
                <w:szCs w:val="21"/>
              </w:rPr>
              <w:t>部门为加强资产管理、规范资产管理行为而制定的管理制度是否健全完整，用以反映和考核部门资产管理制度对完成主要职责或促进社会发展的保障情况。</w:t>
            </w:r>
          </w:p>
        </w:tc>
        <w:tc>
          <w:tcPr>
            <w:tcW w:w="3721" w:type="dxa"/>
            <w:shd w:val="clear" w:color="auto" w:fill="auto"/>
            <w:tcMar>
              <w:top w:w="10" w:type="dxa"/>
              <w:left w:w="10" w:type="dxa"/>
              <w:bottom w:w="0" w:type="dxa"/>
              <w:right w:w="10" w:type="dxa"/>
            </w:tcMar>
            <w:vAlign w:val="center"/>
          </w:tcPr>
          <w:p w:rsidR="00F8630F" w:rsidRDefault="00F8630F" w:rsidP="00F66A9D">
            <w:pPr>
              <w:spacing w:line="240" w:lineRule="exact"/>
              <w:rPr>
                <w:rFonts w:asciiTheme="majorEastAsia" w:eastAsiaTheme="majorEastAsia" w:hAnsiTheme="majorEastAsia"/>
                <w:szCs w:val="21"/>
              </w:rPr>
            </w:pPr>
            <w:r>
              <w:rPr>
                <w:rFonts w:asciiTheme="majorEastAsia" w:eastAsiaTheme="majorEastAsia" w:hAnsiTheme="majorEastAsia" w:hint="eastAsia"/>
                <w:szCs w:val="21"/>
              </w:rPr>
              <w:t>①制定或具有资产管理制度计1分；②相关资金管理制度合法、合</w:t>
            </w:r>
            <w:proofErr w:type="gramStart"/>
            <w:r>
              <w:rPr>
                <w:rFonts w:asciiTheme="majorEastAsia" w:eastAsiaTheme="majorEastAsia" w:hAnsiTheme="majorEastAsia" w:hint="eastAsia"/>
                <w:szCs w:val="21"/>
              </w:rPr>
              <w:t>规</w:t>
            </w:r>
            <w:proofErr w:type="gramEnd"/>
            <w:r>
              <w:rPr>
                <w:rFonts w:asciiTheme="majorEastAsia" w:eastAsiaTheme="majorEastAsia" w:hAnsiTheme="majorEastAsia" w:hint="eastAsia"/>
                <w:szCs w:val="21"/>
              </w:rPr>
              <w:t>、完整计0.5分；③相关资产管理制度得到有效执行计0.5分。</w:t>
            </w:r>
          </w:p>
        </w:tc>
      </w:tr>
      <w:tr w:rsidR="00F8630F" w:rsidTr="00F66A9D">
        <w:trPr>
          <w:trHeight w:val="567"/>
        </w:trPr>
        <w:tc>
          <w:tcPr>
            <w:tcW w:w="547" w:type="dxa"/>
            <w:vMerge/>
            <w:shd w:val="clear" w:color="auto" w:fill="auto"/>
            <w:vAlign w:val="center"/>
          </w:tcPr>
          <w:p w:rsidR="00F8630F" w:rsidRDefault="00F8630F" w:rsidP="00F66A9D">
            <w:pPr>
              <w:spacing w:line="240" w:lineRule="exact"/>
              <w:jc w:val="center"/>
              <w:rPr>
                <w:rFonts w:asciiTheme="majorEastAsia" w:eastAsiaTheme="majorEastAsia" w:hAnsiTheme="majorEastAsia"/>
                <w:szCs w:val="21"/>
              </w:rPr>
            </w:pPr>
          </w:p>
        </w:tc>
        <w:tc>
          <w:tcPr>
            <w:tcW w:w="570" w:type="dxa"/>
            <w:vMerge/>
            <w:shd w:val="clear" w:color="auto" w:fill="auto"/>
            <w:vAlign w:val="center"/>
          </w:tcPr>
          <w:p w:rsidR="00F8630F" w:rsidRDefault="00F8630F" w:rsidP="00F66A9D">
            <w:pPr>
              <w:spacing w:line="240" w:lineRule="exact"/>
              <w:jc w:val="center"/>
              <w:rPr>
                <w:rFonts w:asciiTheme="majorEastAsia" w:eastAsiaTheme="majorEastAsia" w:hAnsiTheme="majorEastAsia"/>
                <w:szCs w:val="21"/>
              </w:rPr>
            </w:pPr>
          </w:p>
        </w:tc>
        <w:tc>
          <w:tcPr>
            <w:tcW w:w="703" w:type="dxa"/>
            <w:shd w:val="clear" w:color="auto" w:fill="auto"/>
            <w:tcMar>
              <w:top w:w="10" w:type="dxa"/>
              <w:left w:w="10" w:type="dxa"/>
              <w:bottom w:w="0" w:type="dxa"/>
              <w:right w:w="10" w:type="dxa"/>
            </w:tcMar>
            <w:vAlign w:val="center"/>
          </w:tcPr>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资产管理</w:t>
            </w:r>
          </w:p>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安全性（2分）</w:t>
            </w:r>
          </w:p>
        </w:tc>
        <w:tc>
          <w:tcPr>
            <w:tcW w:w="446" w:type="dxa"/>
            <w:tcMar>
              <w:top w:w="10" w:type="dxa"/>
              <w:left w:w="10" w:type="dxa"/>
              <w:bottom w:w="0" w:type="dxa"/>
              <w:right w:w="10" w:type="dxa"/>
            </w:tcMar>
            <w:vAlign w:val="center"/>
          </w:tcPr>
          <w:p w:rsidR="00F8630F" w:rsidRDefault="00F8630F" w:rsidP="00F66A9D">
            <w:pPr>
              <w:tabs>
                <w:tab w:val="left" w:pos="761"/>
                <w:tab w:val="left" w:pos="2604"/>
              </w:tabs>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1</w:t>
            </w:r>
          </w:p>
        </w:tc>
        <w:tc>
          <w:tcPr>
            <w:tcW w:w="2976" w:type="dxa"/>
            <w:shd w:val="clear" w:color="auto" w:fill="auto"/>
            <w:tcMar>
              <w:top w:w="10" w:type="dxa"/>
              <w:left w:w="10" w:type="dxa"/>
              <w:bottom w:w="0" w:type="dxa"/>
              <w:right w:w="10" w:type="dxa"/>
            </w:tcMar>
            <w:vAlign w:val="center"/>
          </w:tcPr>
          <w:p w:rsidR="00F8630F" w:rsidRDefault="00F8630F" w:rsidP="00F66A9D">
            <w:pPr>
              <w:tabs>
                <w:tab w:val="left" w:pos="761"/>
                <w:tab w:val="left" w:pos="2604"/>
              </w:tabs>
              <w:spacing w:line="240" w:lineRule="exact"/>
              <w:rPr>
                <w:rFonts w:asciiTheme="majorEastAsia" w:eastAsiaTheme="majorEastAsia" w:hAnsiTheme="majorEastAsia"/>
                <w:szCs w:val="21"/>
              </w:rPr>
            </w:pPr>
            <w:r>
              <w:rPr>
                <w:rFonts w:asciiTheme="majorEastAsia" w:eastAsiaTheme="majorEastAsia" w:hAnsiTheme="majorEastAsia" w:hint="eastAsia"/>
                <w:szCs w:val="21"/>
              </w:rPr>
              <w:t>部门的资产是否保存完整、使用合</w:t>
            </w:r>
            <w:proofErr w:type="gramStart"/>
            <w:r>
              <w:rPr>
                <w:rFonts w:asciiTheme="majorEastAsia" w:eastAsiaTheme="majorEastAsia" w:hAnsiTheme="majorEastAsia" w:hint="eastAsia"/>
                <w:szCs w:val="21"/>
              </w:rPr>
              <w:t>规</w:t>
            </w:r>
            <w:proofErr w:type="gramEnd"/>
            <w:r>
              <w:rPr>
                <w:rFonts w:asciiTheme="majorEastAsia" w:eastAsiaTheme="majorEastAsia" w:hAnsiTheme="majorEastAsia" w:hint="eastAsia"/>
                <w:szCs w:val="21"/>
              </w:rPr>
              <w:t>、配置合理、处置规范、收入及时足额上缴，用以反映和考核部门资产安全运行情况。</w:t>
            </w:r>
          </w:p>
        </w:tc>
        <w:tc>
          <w:tcPr>
            <w:tcW w:w="3721" w:type="dxa"/>
            <w:shd w:val="clear" w:color="auto" w:fill="auto"/>
            <w:tcMar>
              <w:top w:w="10" w:type="dxa"/>
              <w:left w:w="10" w:type="dxa"/>
              <w:bottom w:w="0" w:type="dxa"/>
              <w:right w:w="10" w:type="dxa"/>
            </w:tcMar>
            <w:vAlign w:val="center"/>
          </w:tcPr>
          <w:p w:rsidR="00F8630F" w:rsidRDefault="00F8630F" w:rsidP="00F66A9D">
            <w:pPr>
              <w:spacing w:line="240" w:lineRule="exact"/>
              <w:rPr>
                <w:rFonts w:asciiTheme="majorEastAsia" w:eastAsiaTheme="majorEastAsia" w:hAnsiTheme="majorEastAsia"/>
                <w:szCs w:val="21"/>
              </w:rPr>
            </w:pPr>
            <w:r>
              <w:rPr>
                <w:rFonts w:asciiTheme="majorEastAsia" w:eastAsiaTheme="majorEastAsia" w:hAnsiTheme="majorEastAsia" w:hint="eastAsia"/>
                <w:szCs w:val="21"/>
              </w:rPr>
              <w:t>①资产保存完整计0.4分；②资产配置合理计0.4分；③资产处置规范计0.4分；④资产账务管理合</w:t>
            </w:r>
            <w:proofErr w:type="gramStart"/>
            <w:r>
              <w:rPr>
                <w:rFonts w:asciiTheme="majorEastAsia" w:eastAsiaTheme="majorEastAsia" w:hAnsiTheme="majorEastAsia" w:hint="eastAsia"/>
                <w:szCs w:val="21"/>
              </w:rPr>
              <w:t>规</w:t>
            </w:r>
            <w:proofErr w:type="gramEnd"/>
            <w:r>
              <w:rPr>
                <w:rFonts w:asciiTheme="majorEastAsia" w:eastAsiaTheme="majorEastAsia" w:hAnsiTheme="majorEastAsia" w:hint="eastAsia"/>
                <w:szCs w:val="21"/>
              </w:rPr>
              <w:t>、帐实相符计0.4分；⑤资产有偿使用及处置收入及时足额上缴计0.4分。</w:t>
            </w:r>
          </w:p>
        </w:tc>
      </w:tr>
      <w:tr w:rsidR="00F8630F" w:rsidTr="00F66A9D">
        <w:trPr>
          <w:trHeight w:val="567"/>
        </w:trPr>
        <w:tc>
          <w:tcPr>
            <w:tcW w:w="547" w:type="dxa"/>
            <w:vMerge/>
            <w:shd w:val="clear" w:color="auto" w:fill="auto"/>
            <w:vAlign w:val="center"/>
          </w:tcPr>
          <w:p w:rsidR="00F8630F" w:rsidRDefault="00F8630F" w:rsidP="00F66A9D">
            <w:pPr>
              <w:spacing w:line="240" w:lineRule="exact"/>
              <w:jc w:val="center"/>
              <w:rPr>
                <w:rFonts w:asciiTheme="majorEastAsia" w:eastAsiaTheme="majorEastAsia" w:hAnsiTheme="majorEastAsia"/>
                <w:szCs w:val="21"/>
              </w:rPr>
            </w:pPr>
          </w:p>
        </w:tc>
        <w:tc>
          <w:tcPr>
            <w:tcW w:w="570" w:type="dxa"/>
            <w:vMerge/>
            <w:shd w:val="clear" w:color="auto" w:fill="auto"/>
            <w:vAlign w:val="center"/>
          </w:tcPr>
          <w:p w:rsidR="00F8630F" w:rsidRDefault="00F8630F" w:rsidP="00F66A9D">
            <w:pPr>
              <w:spacing w:line="240" w:lineRule="exact"/>
              <w:jc w:val="center"/>
              <w:rPr>
                <w:rFonts w:asciiTheme="majorEastAsia" w:eastAsiaTheme="majorEastAsia" w:hAnsiTheme="majorEastAsia"/>
                <w:szCs w:val="21"/>
              </w:rPr>
            </w:pPr>
          </w:p>
        </w:tc>
        <w:tc>
          <w:tcPr>
            <w:tcW w:w="703" w:type="dxa"/>
            <w:shd w:val="clear" w:color="auto" w:fill="auto"/>
            <w:tcMar>
              <w:top w:w="10" w:type="dxa"/>
              <w:left w:w="10" w:type="dxa"/>
              <w:bottom w:w="0" w:type="dxa"/>
              <w:right w:w="10" w:type="dxa"/>
            </w:tcMar>
            <w:vAlign w:val="center"/>
          </w:tcPr>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固定资产</w:t>
            </w:r>
          </w:p>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利用率（1分）</w:t>
            </w:r>
          </w:p>
        </w:tc>
        <w:tc>
          <w:tcPr>
            <w:tcW w:w="446" w:type="dxa"/>
            <w:tcMar>
              <w:top w:w="10" w:type="dxa"/>
              <w:left w:w="10" w:type="dxa"/>
              <w:bottom w:w="0" w:type="dxa"/>
              <w:right w:w="10" w:type="dxa"/>
            </w:tcMar>
            <w:vAlign w:val="center"/>
          </w:tcPr>
          <w:p w:rsidR="00F8630F" w:rsidRDefault="00F8630F" w:rsidP="00F66A9D">
            <w:pPr>
              <w:tabs>
                <w:tab w:val="left" w:pos="2604"/>
              </w:tabs>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1</w:t>
            </w:r>
          </w:p>
        </w:tc>
        <w:tc>
          <w:tcPr>
            <w:tcW w:w="2976" w:type="dxa"/>
            <w:shd w:val="clear" w:color="auto" w:fill="auto"/>
            <w:tcMar>
              <w:top w:w="10" w:type="dxa"/>
              <w:left w:w="10" w:type="dxa"/>
              <w:bottom w:w="0" w:type="dxa"/>
              <w:right w:w="10" w:type="dxa"/>
            </w:tcMar>
            <w:vAlign w:val="center"/>
          </w:tcPr>
          <w:p w:rsidR="00F8630F" w:rsidRDefault="00F8630F" w:rsidP="00F66A9D">
            <w:pPr>
              <w:tabs>
                <w:tab w:val="left" w:pos="2604"/>
              </w:tabs>
              <w:spacing w:line="240" w:lineRule="exact"/>
              <w:rPr>
                <w:rFonts w:asciiTheme="majorEastAsia" w:eastAsiaTheme="majorEastAsia" w:hAnsiTheme="majorEastAsia"/>
                <w:szCs w:val="21"/>
              </w:rPr>
            </w:pPr>
            <w:r>
              <w:rPr>
                <w:rFonts w:asciiTheme="majorEastAsia" w:eastAsiaTheme="majorEastAsia" w:hAnsiTheme="majorEastAsia" w:hint="eastAsia"/>
                <w:szCs w:val="21"/>
              </w:rPr>
              <w:t>部门实际在用固定资产总额与所有固定资产总额的比率，用以反映和考核部门固定资产使用效率程度。</w:t>
            </w:r>
          </w:p>
        </w:tc>
        <w:tc>
          <w:tcPr>
            <w:tcW w:w="3721" w:type="dxa"/>
            <w:shd w:val="clear" w:color="auto" w:fill="auto"/>
            <w:tcMar>
              <w:top w:w="10" w:type="dxa"/>
              <w:left w:w="10" w:type="dxa"/>
              <w:bottom w:w="0" w:type="dxa"/>
              <w:right w:w="10" w:type="dxa"/>
            </w:tcMar>
            <w:vAlign w:val="center"/>
          </w:tcPr>
          <w:p w:rsidR="00F8630F" w:rsidRDefault="00F8630F" w:rsidP="00F66A9D">
            <w:pPr>
              <w:spacing w:line="240" w:lineRule="exact"/>
              <w:rPr>
                <w:rFonts w:asciiTheme="majorEastAsia" w:eastAsiaTheme="majorEastAsia" w:hAnsiTheme="majorEastAsia"/>
                <w:szCs w:val="21"/>
              </w:rPr>
            </w:pPr>
            <w:r>
              <w:rPr>
                <w:rFonts w:asciiTheme="majorEastAsia" w:eastAsiaTheme="majorEastAsia" w:hAnsiTheme="majorEastAsia" w:hint="eastAsia"/>
                <w:szCs w:val="21"/>
              </w:rPr>
              <w:t>固定资产利用率=（实际在用固定资产总额/所有固定资产总额）×100%。利用率为100%的计1分，每降1个百分点扣0.1分，扣完为止。</w:t>
            </w:r>
          </w:p>
        </w:tc>
      </w:tr>
      <w:tr w:rsidR="00F8630F" w:rsidTr="00F66A9D">
        <w:trPr>
          <w:trHeight w:val="567"/>
        </w:trPr>
        <w:tc>
          <w:tcPr>
            <w:tcW w:w="547" w:type="dxa"/>
            <w:vMerge w:val="restart"/>
            <w:shd w:val="clear" w:color="auto" w:fill="auto"/>
            <w:tcMar>
              <w:top w:w="10" w:type="dxa"/>
              <w:left w:w="10" w:type="dxa"/>
              <w:bottom w:w="0" w:type="dxa"/>
              <w:right w:w="10" w:type="dxa"/>
            </w:tcMar>
            <w:textDirection w:val="tbRlV"/>
            <w:vAlign w:val="center"/>
          </w:tcPr>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产   出（30分）</w:t>
            </w:r>
          </w:p>
        </w:tc>
        <w:tc>
          <w:tcPr>
            <w:tcW w:w="570" w:type="dxa"/>
            <w:vMerge w:val="restart"/>
            <w:shd w:val="clear" w:color="auto" w:fill="auto"/>
            <w:tcMar>
              <w:top w:w="10" w:type="dxa"/>
              <w:left w:w="10" w:type="dxa"/>
              <w:bottom w:w="0" w:type="dxa"/>
              <w:right w:w="10" w:type="dxa"/>
            </w:tcMar>
            <w:vAlign w:val="center"/>
          </w:tcPr>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职责</w:t>
            </w:r>
            <w:r>
              <w:rPr>
                <w:rFonts w:asciiTheme="majorEastAsia" w:eastAsiaTheme="majorEastAsia" w:hAnsiTheme="majorEastAsia" w:hint="eastAsia"/>
                <w:szCs w:val="21"/>
              </w:rPr>
              <w:br/>
              <w:t>履行</w:t>
            </w:r>
          </w:p>
        </w:tc>
        <w:tc>
          <w:tcPr>
            <w:tcW w:w="703" w:type="dxa"/>
            <w:shd w:val="clear" w:color="auto" w:fill="auto"/>
            <w:tcMar>
              <w:top w:w="10" w:type="dxa"/>
              <w:left w:w="10" w:type="dxa"/>
              <w:bottom w:w="0" w:type="dxa"/>
              <w:right w:w="10" w:type="dxa"/>
            </w:tcMar>
            <w:vAlign w:val="center"/>
          </w:tcPr>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实际完成率（8分）</w:t>
            </w:r>
          </w:p>
        </w:tc>
        <w:tc>
          <w:tcPr>
            <w:tcW w:w="446" w:type="dxa"/>
            <w:tcMar>
              <w:top w:w="10" w:type="dxa"/>
              <w:left w:w="10" w:type="dxa"/>
              <w:bottom w:w="0" w:type="dxa"/>
              <w:right w:w="10" w:type="dxa"/>
            </w:tcMar>
            <w:vAlign w:val="center"/>
          </w:tcPr>
          <w:p w:rsidR="00F8630F" w:rsidRDefault="00F8630F" w:rsidP="00F66A9D">
            <w:pPr>
              <w:tabs>
                <w:tab w:val="left" w:pos="2604"/>
              </w:tabs>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8</w:t>
            </w:r>
          </w:p>
        </w:tc>
        <w:tc>
          <w:tcPr>
            <w:tcW w:w="2976" w:type="dxa"/>
            <w:shd w:val="clear" w:color="auto" w:fill="auto"/>
            <w:tcMar>
              <w:top w:w="10" w:type="dxa"/>
              <w:left w:w="10" w:type="dxa"/>
              <w:bottom w:w="0" w:type="dxa"/>
              <w:right w:w="10" w:type="dxa"/>
            </w:tcMar>
            <w:vAlign w:val="center"/>
          </w:tcPr>
          <w:p w:rsidR="00F8630F" w:rsidRDefault="00F8630F" w:rsidP="00F66A9D">
            <w:pPr>
              <w:tabs>
                <w:tab w:val="left" w:pos="2604"/>
              </w:tabs>
              <w:spacing w:line="240" w:lineRule="exact"/>
              <w:rPr>
                <w:rFonts w:asciiTheme="majorEastAsia" w:eastAsiaTheme="majorEastAsia" w:hAnsiTheme="majorEastAsia"/>
                <w:szCs w:val="21"/>
              </w:rPr>
            </w:pPr>
            <w:r>
              <w:rPr>
                <w:rFonts w:asciiTheme="majorEastAsia" w:eastAsiaTheme="majorEastAsia" w:hAnsiTheme="majorEastAsia" w:hint="eastAsia"/>
                <w:szCs w:val="21"/>
              </w:rPr>
              <w:t>部门履行职责而实际完成工作数与计划工作数的比率，用以反映和考核部门</w:t>
            </w:r>
            <w:proofErr w:type="gramStart"/>
            <w:r>
              <w:rPr>
                <w:rFonts w:asciiTheme="majorEastAsia" w:eastAsiaTheme="majorEastAsia" w:hAnsiTheme="majorEastAsia" w:hint="eastAsia"/>
                <w:szCs w:val="21"/>
              </w:rPr>
              <w:t>履</w:t>
            </w:r>
            <w:proofErr w:type="gramEnd"/>
            <w:r>
              <w:rPr>
                <w:rFonts w:asciiTheme="majorEastAsia" w:eastAsiaTheme="majorEastAsia" w:hAnsiTheme="majorEastAsia" w:hint="eastAsia"/>
                <w:szCs w:val="21"/>
              </w:rPr>
              <w:t>职工作任务目标的实现程度。</w:t>
            </w:r>
          </w:p>
        </w:tc>
        <w:tc>
          <w:tcPr>
            <w:tcW w:w="3721" w:type="dxa"/>
            <w:shd w:val="clear" w:color="auto" w:fill="auto"/>
            <w:tcMar>
              <w:top w:w="10" w:type="dxa"/>
              <w:left w:w="10" w:type="dxa"/>
              <w:bottom w:w="0" w:type="dxa"/>
              <w:right w:w="10" w:type="dxa"/>
            </w:tcMar>
            <w:vAlign w:val="center"/>
          </w:tcPr>
          <w:p w:rsidR="00F8630F" w:rsidRDefault="00F8630F" w:rsidP="00F66A9D">
            <w:pPr>
              <w:spacing w:line="240" w:lineRule="exact"/>
              <w:rPr>
                <w:rFonts w:asciiTheme="majorEastAsia" w:eastAsiaTheme="majorEastAsia" w:hAnsiTheme="majorEastAsia"/>
                <w:szCs w:val="21"/>
              </w:rPr>
            </w:pPr>
            <w:r>
              <w:rPr>
                <w:rFonts w:asciiTheme="majorEastAsia" w:eastAsiaTheme="majorEastAsia" w:hAnsiTheme="majorEastAsia" w:hint="eastAsia"/>
                <w:szCs w:val="21"/>
              </w:rPr>
              <w:t>实际完成率得分=完成市委市政府绩效考核得分或上级主管部门考核指标得分/指标分值*8分</w:t>
            </w:r>
          </w:p>
        </w:tc>
      </w:tr>
      <w:tr w:rsidR="00F8630F" w:rsidTr="00F66A9D">
        <w:trPr>
          <w:trHeight w:val="567"/>
        </w:trPr>
        <w:tc>
          <w:tcPr>
            <w:tcW w:w="547" w:type="dxa"/>
            <w:vMerge/>
            <w:vAlign w:val="center"/>
          </w:tcPr>
          <w:p w:rsidR="00F8630F" w:rsidRDefault="00F8630F" w:rsidP="00F66A9D">
            <w:pPr>
              <w:spacing w:line="240" w:lineRule="exact"/>
              <w:jc w:val="center"/>
              <w:rPr>
                <w:rFonts w:asciiTheme="majorEastAsia" w:eastAsiaTheme="majorEastAsia" w:hAnsiTheme="majorEastAsia"/>
                <w:szCs w:val="21"/>
              </w:rPr>
            </w:pPr>
          </w:p>
        </w:tc>
        <w:tc>
          <w:tcPr>
            <w:tcW w:w="570" w:type="dxa"/>
            <w:vMerge/>
            <w:vAlign w:val="center"/>
          </w:tcPr>
          <w:p w:rsidR="00F8630F" w:rsidRDefault="00F8630F" w:rsidP="00F66A9D">
            <w:pPr>
              <w:spacing w:line="240" w:lineRule="exact"/>
              <w:jc w:val="center"/>
              <w:rPr>
                <w:rFonts w:asciiTheme="majorEastAsia" w:eastAsiaTheme="majorEastAsia" w:hAnsiTheme="majorEastAsia"/>
                <w:szCs w:val="21"/>
              </w:rPr>
            </w:pPr>
          </w:p>
        </w:tc>
        <w:tc>
          <w:tcPr>
            <w:tcW w:w="703" w:type="dxa"/>
            <w:shd w:val="clear" w:color="auto" w:fill="auto"/>
            <w:tcMar>
              <w:top w:w="10" w:type="dxa"/>
              <w:left w:w="10" w:type="dxa"/>
              <w:bottom w:w="0" w:type="dxa"/>
              <w:right w:w="10" w:type="dxa"/>
            </w:tcMar>
            <w:vAlign w:val="center"/>
          </w:tcPr>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完成及时率（4分）</w:t>
            </w:r>
          </w:p>
        </w:tc>
        <w:tc>
          <w:tcPr>
            <w:tcW w:w="446" w:type="dxa"/>
            <w:tcMar>
              <w:top w:w="10" w:type="dxa"/>
              <w:left w:w="10" w:type="dxa"/>
              <w:bottom w:w="0" w:type="dxa"/>
              <w:right w:w="10" w:type="dxa"/>
            </w:tcMar>
            <w:vAlign w:val="center"/>
          </w:tcPr>
          <w:p w:rsidR="00F8630F" w:rsidRDefault="00F8630F" w:rsidP="00F66A9D">
            <w:pPr>
              <w:tabs>
                <w:tab w:val="left" w:pos="2604"/>
              </w:tabs>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4</w:t>
            </w:r>
          </w:p>
        </w:tc>
        <w:tc>
          <w:tcPr>
            <w:tcW w:w="2976" w:type="dxa"/>
            <w:shd w:val="clear" w:color="auto" w:fill="auto"/>
            <w:tcMar>
              <w:top w:w="10" w:type="dxa"/>
              <w:left w:w="10" w:type="dxa"/>
              <w:bottom w:w="0" w:type="dxa"/>
              <w:right w:w="10" w:type="dxa"/>
            </w:tcMar>
            <w:vAlign w:val="center"/>
          </w:tcPr>
          <w:p w:rsidR="00F8630F" w:rsidRDefault="00F8630F" w:rsidP="00F66A9D">
            <w:pPr>
              <w:tabs>
                <w:tab w:val="left" w:pos="2604"/>
              </w:tabs>
              <w:spacing w:line="240" w:lineRule="exact"/>
              <w:rPr>
                <w:rFonts w:asciiTheme="majorEastAsia" w:eastAsiaTheme="majorEastAsia" w:hAnsiTheme="majorEastAsia"/>
                <w:szCs w:val="21"/>
              </w:rPr>
            </w:pPr>
            <w:r>
              <w:rPr>
                <w:rFonts w:asciiTheme="majorEastAsia" w:eastAsiaTheme="majorEastAsia" w:hAnsiTheme="majorEastAsia" w:hint="eastAsia"/>
                <w:szCs w:val="21"/>
              </w:rPr>
              <w:t>部门在规定时限内及时完成的实际工作数与计划工作数的比率,用以反映和考核部门履职时效目标的实现程度。</w:t>
            </w:r>
          </w:p>
        </w:tc>
        <w:tc>
          <w:tcPr>
            <w:tcW w:w="3721" w:type="dxa"/>
            <w:shd w:val="clear" w:color="auto" w:fill="auto"/>
            <w:tcMar>
              <w:top w:w="10" w:type="dxa"/>
              <w:left w:w="10" w:type="dxa"/>
              <w:bottom w:w="0" w:type="dxa"/>
              <w:right w:w="10" w:type="dxa"/>
            </w:tcMar>
            <w:vAlign w:val="center"/>
          </w:tcPr>
          <w:p w:rsidR="00F8630F" w:rsidRDefault="00F8630F" w:rsidP="00F66A9D">
            <w:pPr>
              <w:spacing w:line="240" w:lineRule="exact"/>
              <w:rPr>
                <w:rFonts w:asciiTheme="majorEastAsia" w:eastAsiaTheme="majorEastAsia" w:hAnsiTheme="majorEastAsia"/>
                <w:szCs w:val="21"/>
              </w:rPr>
            </w:pPr>
            <w:r>
              <w:rPr>
                <w:rFonts w:asciiTheme="majorEastAsia" w:eastAsiaTheme="majorEastAsia" w:hAnsiTheme="majorEastAsia" w:hint="eastAsia"/>
                <w:szCs w:val="21"/>
              </w:rPr>
              <w:t>完成及时率=（及时完成实际工作数/计划工作数）×100%。1-4季度各得1分</w:t>
            </w:r>
            <w:r>
              <w:rPr>
                <w:rFonts w:asciiTheme="majorEastAsia" w:eastAsiaTheme="majorEastAsia" w:hAnsiTheme="majorEastAsia" w:hint="eastAsia"/>
                <w:szCs w:val="21"/>
              </w:rPr>
              <w:br/>
            </w:r>
          </w:p>
        </w:tc>
      </w:tr>
      <w:tr w:rsidR="00F8630F" w:rsidTr="00F66A9D">
        <w:trPr>
          <w:trHeight w:val="567"/>
        </w:trPr>
        <w:tc>
          <w:tcPr>
            <w:tcW w:w="547" w:type="dxa"/>
            <w:vMerge/>
            <w:vAlign w:val="center"/>
          </w:tcPr>
          <w:p w:rsidR="00F8630F" w:rsidRDefault="00F8630F" w:rsidP="00F66A9D">
            <w:pPr>
              <w:spacing w:line="240" w:lineRule="exact"/>
              <w:jc w:val="center"/>
              <w:rPr>
                <w:rFonts w:asciiTheme="majorEastAsia" w:eastAsiaTheme="majorEastAsia" w:hAnsiTheme="majorEastAsia"/>
                <w:szCs w:val="21"/>
              </w:rPr>
            </w:pPr>
          </w:p>
        </w:tc>
        <w:tc>
          <w:tcPr>
            <w:tcW w:w="570" w:type="dxa"/>
            <w:vMerge/>
            <w:vAlign w:val="center"/>
          </w:tcPr>
          <w:p w:rsidR="00F8630F" w:rsidRDefault="00F8630F" w:rsidP="00F66A9D">
            <w:pPr>
              <w:spacing w:line="240" w:lineRule="exact"/>
              <w:jc w:val="center"/>
              <w:rPr>
                <w:rFonts w:asciiTheme="majorEastAsia" w:eastAsiaTheme="majorEastAsia" w:hAnsiTheme="majorEastAsia"/>
                <w:szCs w:val="21"/>
              </w:rPr>
            </w:pPr>
          </w:p>
        </w:tc>
        <w:tc>
          <w:tcPr>
            <w:tcW w:w="703" w:type="dxa"/>
            <w:shd w:val="clear" w:color="auto" w:fill="auto"/>
            <w:tcMar>
              <w:top w:w="10" w:type="dxa"/>
              <w:left w:w="10" w:type="dxa"/>
              <w:bottom w:w="0" w:type="dxa"/>
              <w:right w:w="10" w:type="dxa"/>
            </w:tcMar>
            <w:vAlign w:val="center"/>
          </w:tcPr>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质量达标率（8分）</w:t>
            </w:r>
          </w:p>
        </w:tc>
        <w:tc>
          <w:tcPr>
            <w:tcW w:w="446" w:type="dxa"/>
            <w:tcMar>
              <w:top w:w="10" w:type="dxa"/>
              <w:left w:w="10" w:type="dxa"/>
              <w:bottom w:w="0" w:type="dxa"/>
              <w:right w:w="10" w:type="dxa"/>
            </w:tcMar>
            <w:vAlign w:val="center"/>
          </w:tcPr>
          <w:p w:rsidR="00F8630F" w:rsidRDefault="00F8630F" w:rsidP="00F66A9D">
            <w:pPr>
              <w:tabs>
                <w:tab w:val="left" w:pos="2604"/>
              </w:tabs>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7</w:t>
            </w:r>
          </w:p>
        </w:tc>
        <w:tc>
          <w:tcPr>
            <w:tcW w:w="2976" w:type="dxa"/>
            <w:shd w:val="clear" w:color="auto" w:fill="auto"/>
            <w:tcMar>
              <w:top w:w="10" w:type="dxa"/>
              <w:left w:w="10" w:type="dxa"/>
              <w:bottom w:w="0" w:type="dxa"/>
              <w:right w:w="10" w:type="dxa"/>
            </w:tcMar>
            <w:vAlign w:val="center"/>
          </w:tcPr>
          <w:p w:rsidR="00F8630F" w:rsidRDefault="00F8630F" w:rsidP="00F66A9D">
            <w:pPr>
              <w:tabs>
                <w:tab w:val="left" w:pos="2604"/>
              </w:tabs>
              <w:spacing w:line="240" w:lineRule="exact"/>
              <w:rPr>
                <w:rFonts w:asciiTheme="majorEastAsia" w:eastAsiaTheme="majorEastAsia" w:hAnsiTheme="majorEastAsia"/>
                <w:szCs w:val="21"/>
              </w:rPr>
            </w:pPr>
            <w:r>
              <w:rPr>
                <w:rFonts w:asciiTheme="majorEastAsia" w:eastAsiaTheme="majorEastAsia" w:hAnsiTheme="majorEastAsia" w:hint="eastAsia"/>
                <w:szCs w:val="21"/>
              </w:rPr>
              <w:t>达到质量标准（绩效标准值）的实际工作数与计划工作数的比率,用以反映和考核部门履职质量目标的实现程度。</w:t>
            </w:r>
          </w:p>
        </w:tc>
        <w:tc>
          <w:tcPr>
            <w:tcW w:w="3721" w:type="dxa"/>
            <w:shd w:val="clear" w:color="auto" w:fill="auto"/>
            <w:tcMar>
              <w:top w:w="10" w:type="dxa"/>
              <w:left w:w="10" w:type="dxa"/>
              <w:bottom w:w="0" w:type="dxa"/>
              <w:right w:w="10" w:type="dxa"/>
            </w:tcMar>
            <w:vAlign w:val="center"/>
          </w:tcPr>
          <w:p w:rsidR="00F8630F" w:rsidRDefault="00F8630F" w:rsidP="00F66A9D">
            <w:pPr>
              <w:spacing w:line="240" w:lineRule="exact"/>
              <w:rPr>
                <w:rFonts w:asciiTheme="majorEastAsia" w:eastAsiaTheme="majorEastAsia" w:hAnsiTheme="majorEastAsia"/>
                <w:szCs w:val="21"/>
              </w:rPr>
            </w:pPr>
            <w:r>
              <w:rPr>
                <w:rFonts w:asciiTheme="majorEastAsia" w:eastAsiaTheme="majorEastAsia" w:hAnsiTheme="majorEastAsia" w:hint="eastAsia"/>
                <w:szCs w:val="21"/>
              </w:rPr>
              <w:t>质量达标率=（质量达标实际工作数/计划工作数）×100%。实际得分=达标率*8分</w:t>
            </w:r>
          </w:p>
        </w:tc>
      </w:tr>
      <w:tr w:rsidR="00F8630F" w:rsidTr="00F66A9D">
        <w:trPr>
          <w:trHeight w:val="567"/>
        </w:trPr>
        <w:tc>
          <w:tcPr>
            <w:tcW w:w="547" w:type="dxa"/>
            <w:vMerge/>
            <w:vAlign w:val="center"/>
          </w:tcPr>
          <w:p w:rsidR="00F8630F" w:rsidRDefault="00F8630F" w:rsidP="00F66A9D">
            <w:pPr>
              <w:spacing w:line="240" w:lineRule="exact"/>
              <w:jc w:val="center"/>
              <w:rPr>
                <w:rFonts w:asciiTheme="majorEastAsia" w:eastAsiaTheme="majorEastAsia" w:hAnsiTheme="majorEastAsia"/>
                <w:szCs w:val="21"/>
              </w:rPr>
            </w:pPr>
          </w:p>
        </w:tc>
        <w:tc>
          <w:tcPr>
            <w:tcW w:w="570" w:type="dxa"/>
            <w:vMerge/>
            <w:vAlign w:val="center"/>
          </w:tcPr>
          <w:p w:rsidR="00F8630F" w:rsidRDefault="00F8630F" w:rsidP="00F66A9D">
            <w:pPr>
              <w:spacing w:line="240" w:lineRule="exact"/>
              <w:jc w:val="center"/>
              <w:rPr>
                <w:rFonts w:asciiTheme="majorEastAsia" w:eastAsiaTheme="majorEastAsia" w:hAnsiTheme="majorEastAsia"/>
                <w:szCs w:val="21"/>
              </w:rPr>
            </w:pPr>
          </w:p>
        </w:tc>
        <w:tc>
          <w:tcPr>
            <w:tcW w:w="703" w:type="dxa"/>
            <w:shd w:val="clear" w:color="auto" w:fill="auto"/>
            <w:tcMar>
              <w:top w:w="10" w:type="dxa"/>
              <w:left w:w="10" w:type="dxa"/>
              <w:bottom w:w="0" w:type="dxa"/>
              <w:right w:w="10" w:type="dxa"/>
            </w:tcMar>
            <w:vAlign w:val="center"/>
          </w:tcPr>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重点工作</w:t>
            </w:r>
          </w:p>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办结率（10分）</w:t>
            </w:r>
          </w:p>
        </w:tc>
        <w:tc>
          <w:tcPr>
            <w:tcW w:w="446" w:type="dxa"/>
            <w:tcMar>
              <w:top w:w="10" w:type="dxa"/>
              <w:left w:w="10" w:type="dxa"/>
              <w:bottom w:w="0" w:type="dxa"/>
              <w:right w:w="10" w:type="dxa"/>
            </w:tcMar>
            <w:vAlign w:val="center"/>
          </w:tcPr>
          <w:p w:rsidR="00F8630F" w:rsidRDefault="00F8630F" w:rsidP="00F66A9D">
            <w:pPr>
              <w:tabs>
                <w:tab w:val="left" w:pos="2604"/>
              </w:tabs>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10</w:t>
            </w:r>
          </w:p>
        </w:tc>
        <w:tc>
          <w:tcPr>
            <w:tcW w:w="2976" w:type="dxa"/>
            <w:shd w:val="clear" w:color="auto" w:fill="auto"/>
            <w:tcMar>
              <w:top w:w="10" w:type="dxa"/>
              <w:left w:w="10" w:type="dxa"/>
              <w:bottom w:w="0" w:type="dxa"/>
              <w:right w:w="10" w:type="dxa"/>
            </w:tcMar>
            <w:vAlign w:val="center"/>
          </w:tcPr>
          <w:p w:rsidR="00F8630F" w:rsidRDefault="00F8630F" w:rsidP="00F66A9D">
            <w:pPr>
              <w:tabs>
                <w:tab w:val="left" w:pos="2604"/>
              </w:tabs>
              <w:spacing w:line="240" w:lineRule="exact"/>
              <w:rPr>
                <w:rFonts w:asciiTheme="majorEastAsia" w:eastAsiaTheme="majorEastAsia" w:hAnsiTheme="majorEastAsia"/>
                <w:szCs w:val="21"/>
              </w:rPr>
            </w:pPr>
            <w:r>
              <w:rPr>
                <w:rFonts w:asciiTheme="majorEastAsia" w:eastAsiaTheme="majorEastAsia" w:hAnsiTheme="majorEastAsia" w:hint="eastAsia"/>
                <w:szCs w:val="21"/>
              </w:rPr>
              <w:t>部门年度重点工作实际完成数与交办或下达数的比率，用以反映部门对重点工作的办理落实程度。</w:t>
            </w:r>
          </w:p>
        </w:tc>
        <w:tc>
          <w:tcPr>
            <w:tcW w:w="3721" w:type="dxa"/>
            <w:shd w:val="clear" w:color="auto" w:fill="auto"/>
            <w:tcMar>
              <w:top w:w="10" w:type="dxa"/>
              <w:left w:w="10" w:type="dxa"/>
              <w:bottom w:w="0" w:type="dxa"/>
              <w:right w:w="10" w:type="dxa"/>
            </w:tcMar>
            <w:vAlign w:val="center"/>
          </w:tcPr>
          <w:p w:rsidR="00F8630F" w:rsidRDefault="00F8630F" w:rsidP="00F66A9D">
            <w:pPr>
              <w:spacing w:line="240" w:lineRule="exact"/>
              <w:rPr>
                <w:rFonts w:asciiTheme="majorEastAsia" w:eastAsiaTheme="majorEastAsia" w:hAnsiTheme="majorEastAsia"/>
                <w:szCs w:val="21"/>
              </w:rPr>
            </w:pPr>
            <w:r>
              <w:rPr>
                <w:rFonts w:asciiTheme="majorEastAsia" w:eastAsiaTheme="majorEastAsia" w:hAnsiTheme="majorEastAsia" w:hint="eastAsia"/>
                <w:szCs w:val="21"/>
              </w:rPr>
              <w:t>重点工作办结率=（重点工作实际完成数/交办或下达数）×100%。实际得分=办结率*10分</w:t>
            </w:r>
          </w:p>
        </w:tc>
      </w:tr>
      <w:tr w:rsidR="00F8630F" w:rsidTr="00F66A9D">
        <w:trPr>
          <w:trHeight w:val="567"/>
        </w:trPr>
        <w:tc>
          <w:tcPr>
            <w:tcW w:w="547" w:type="dxa"/>
            <w:vMerge w:val="restart"/>
            <w:shd w:val="clear" w:color="auto" w:fill="auto"/>
            <w:tcMar>
              <w:top w:w="10" w:type="dxa"/>
              <w:left w:w="10" w:type="dxa"/>
              <w:bottom w:w="0" w:type="dxa"/>
              <w:right w:w="10" w:type="dxa"/>
            </w:tcMar>
            <w:textDirection w:val="tbRlV"/>
            <w:vAlign w:val="center"/>
          </w:tcPr>
          <w:p w:rsidR="00F8630F" w:rsidRDefault="00F8630F" w:rsidP="00F66A9D">
            <w:pPr>
              <w:spacing w:line="240" w:lineRule="exact"/>
              <w:jc w:val="center"/>
              <w:rPr>
                <w:rFonts w:asciiTheme="majorEastAsia" w:eastAsiaTheme="majorEastAsia" w:hAnsiTheme="majorEastAsia"/>
                <w:szCs w:val="21"/>
              </w:rPr>
            </w:pPr>
            <w:proofErr w:type="gramStart"/>
            <w:r>
              <w:rPr>
                <w:rFonts w:asciiTheme="majorEastAsia" w:eastAsiaTheme="majorEastAsia" w:hAnsiTheme="majorEastAsia" w:hint="eastAsia"/>
                <w:szCs w:val="21"/>
              </w:rPr>
              <w:t>效</w:t>
            </w:r>
            <w:proofErr w:type="gramEnd"/>
            <w:r>
              <w:rPr>
                <w:rFonts w:asciiTheme="majorEastAsia" w:eastAsiaTheme="majorEastAsia" w:hAnsiTheme="majorEastAsia" w:hint="eastAsia"/>
                <w:szCs w:val="21"/>
              </w:rPr>
              <w:t xml:space="preserve">   果（20分）</w:t>
            </w:r>
          </w:p>
        </w:tc>
        <w:tc>
          <w:tcPr>
            <w:tcW w:w="570" w:type="dxa"/>
            <w:vMerge w:val="restart"/>
            <w:shd w:val="clear" w:color="auto" w:fill="auto"/>
            <w:tcMar>
              <w:top w:w="10" w:type="dxa"/>
              <w:left w:w="10" w:type="dxa"/>
              <w:bottom w:w="0" w:type="dxa"/>
              <w:right w:w="10" w:type="dxa"/>
            </w:tcMar>
            <w:vAlign w:val="center"/>
          </w:tcPr>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履职</w:t>
            </w:r>
            <w:r>
              <w:rPr>
                <w:rFonts w:asciiTheme="majorEastAsia" w:eastAsiaTheme="majorEastAsia" w:hAnsiTheme="majorEastAsia" w:hint="eastAsia"/>
                <w:szCs w:val="21"/>
              </w:rPr>
              <w:br/>
              <w:t>效益（20分）</w:t>
            </w:r>
          </w:p>
        </w:tc>
        <w:tc>
          <w:tcPr>
            <w:tcW w:w="703" w:type="dxa"/>
            <w:shd w:val="clear" w:color="auto" w:fill="auto"/>
            <w:tcMar>
              <w:top w:w="10" w:type="dxa"/>
              <w:left w:w="10" w:type="dxa"/>
              <w:bottom w:w="0" w:type="dxa"/>
              <w:right w:w="10" w:type="dxa"/>
            </w:tcMar>
            <w:vAlign w:val="center"/>
          </w:tcPr>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经济效益（5分）</w:t>
            </w:r>
          </w:p>
        </w:tc>
        <w:tc>
          <w:tcPr>
            <w:tcW w:w="446" w:type="dxa"/>
            <w:tcMar>
              <w:top w:w="10" w:type="dxa"/>
              <w:left w:w="10" w:type="dxa"/>
              <w:bottom w:w="0" w:type="dxa"/>
              <w:right w:w="10" w:type="dxa"/>
            </w:tcMar>
            <w:vAlign w:val="center"/>
          </w:tcPr>
          <w:p w:rsidR="00F8630F" w:rsidRDefault="00F8630F" w:rsidP="00F66A9D">
            <w:pPr>
              <w:tabs>
                <w:tab w:val="left" w:pos="2604"/>
              </w:tabs>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5</w:t>
            </w:r>
          </w:p>
        </w:tc>
        <w:tc>
          <w:tcPr>
            <w:tcW w:w="2976" w:type="dxa"/>
            <w:shd w:val="clear" w:color="auto" w:fill="auto"/>
            <w:tcMar>
              <w:top w:w="10" w:type="dxa"/>
              <w:left w:w="10" w:type="dxa"/>
              <w:bottom w:w="0" w:type="dxa"/>
              <w:right w:w="10" w:type="dxa"/>
            </w:tcMar>
            <w:vAlign w:val="center"/>
          </w:tcPr>
          <w:p w:rsidR="00F8630F" w:rsidRDefault="00F8630F" w:rsidP="00F66A9D">
            <w:pPr>
              <w:tabs>
                <w:tab w:val="left" w:pos="2604"/>
              </w:tabs>
              <w:spacing w:line="240" w:lineRule="exact"/>
              <w:rPr>
                <w:rFonts w:asciiTheme="majorEastAsia" w:eastAsiaTheme="majorEastAsia" w:hAnsiTheme="majorEastAsia"/>
                <w:szCs w:val="21"/>
              </w:rPr>
            </w:pPr>
            <w:r>
              <w:rPr>
                <w:rFonts w:asciiTheme="majorEastAsia" w:eastAsiaTheme="majorEastAsia" w:hAnsiTheme="majorEastAsia" w:hint="eastAsia"/>
                <w:szCs w:val="21"/>
              </w:rPr>
              <w:t>部门履行职责对经济发展所带来的直接或间接影响。</w:t>
            </w:r>
          </w:p>
        </w:tc>
        <w:tc>
          <w:tcPr>
            <w:tcW w:w="3721" w:type="dxa"/>
            <w:vMerge w:val="restart"/>
            <w:shd w:val="clear" w:color="auto" w:fill="auto"/>
            <w:tcMar>
              <w:top w:w="10" w:type="dxa"/>
              <w:left w:w="10" w:type="dxa"/>
              <w:bottom w:w="0" w:type="dxa"/>
              <w:right w:w="10" w:type="dxa"/>
            </w:tcMar>
            <w:vAlign w:val="center"/>
          </w:tcPr>
          <w:p w:rsidR="00F8630F" w:rsidRDefault="00F8630F" w:rsidP="00F66A9D">
            <w:pPr>
              <w:spacing w:line="240" w:lineRule="exact"/>
              <w:rPr>
                <w:rFonts w:asciiTheme="majorEastAsia" w:eastAsiaTheme="majorEastAsia" w:hAnsiTheme="majorEastAsia"/>
                <w:szCs w:val="21"/>
              </w:rPr>
            </w:pPr>
            <w:r>
              <w:rPr>
                <w:rFonts w:asciiTheme="majorEastAsia" w:eastAsiaTheme="majorEastAsia" w:hAnsiTheme="majorEastAsia" w:cs="宋体" w:hint="eastAsia"/>
                <w:kern w:val="0"/>
                <w:szCs w:val="21"/>
              </w:rPr>
              <w:t>按经济效益实现程度计算得分（5分）；按社会效益实现程度计算得分（5分）；按生态效益实现程度计算得分（5分）</w:t>
            </w:r>
          </w:p>
        </w:tc>
      </w:tr>
      <w:tr w:rsidR="00F8630F" w:rsidTr="00F66A9D">
        <w:trPr>
          <w:trHeight w:val="567"/>
        </w:trPr>
        <w:tc>
          <w:tcPr>
            <w:tcW w:w="547" w:type="dxa"/>
            <w:vMerge/>
            <w:vAlign w:val="center"/>
          </w:tcPr>
          <w:p w:rsidR="00F8630F" w:rsidRDefault="00F8630F" w:rsidP="00F66A9D">
            <w:pPr>
              <w:spacing w:line="240" w:lineRule="exact"/>
              <w:jc w:val="center"/>
              <w:rPr>
                <w:rFonts w:asciiTheme="majorEastAsia" w:eastAsiaTheme="majorEastAsia" w:hAnsiTheme="majorEastAsia"/>
                <w:szCs w:val="21"/>
              </w:rPr>
            </w:pPr>
          </w:p>
        </w:tc>
        <w:tc>
          <w:tcPr>
            <w:tcW w:w="570" w:type="dxa"/>
            <w:vMerge/>
            <w:vAlign w:val="center"/>
          </w:tcPr>
          <w:p w:rsidR="00F8630F" w:rsidRDefault="00F8630F" w:rsidP="00F66A9D">
            <w:pPr>
              <w:spacing w:line="240" w:lineRule="exact"/>
              <w:jc w:val="center"/>
              <w:rPr>
                <w:rFonts w:asciiTheme="majorEastAsia" w:eastAsiaTheme="majorEastAsia" w:hAnsiTheme="majorEastAsia"/>
                <w:szCs w:val="21"/>
              </w:rPr>
            </w:pPr>
          </w:p>
        </w:tc>
        <w:tc>
          <w:tcPr>
            <w:tcW w:w="703" w:type="dxa"/>
            <w:shd w:val="clear" w:color="auto" w:fill="auto"/>
            <w:tcMar>
              <w:top w:w="10" w:type="dxa"/>
              <w:left w:w="10" w:type="dxa"/>
              <w:bottom w:w="0" w:type="dxa"/>
              <w:right w:w="10" w:type="dxa"/>
            </w:tcMar>
            <w:vAlign w:val="center"/>
          </w:tcPr>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社会效益（5分）</w:t>
            </w:r>
          </w:p>
        </w:tc>
        <w:tc>
          <w:tcPr>
            <w:tcW w:w="446" w:type="dxa"/>
            <w:vAlign w:val="center"/>
          </w:tcPr>
          <w:p w:rsidR="00F8630F" w:rsidRDefault="00F8630F" w:rsidP="00F66A9D">
            <w:pPr>
              <w:tabs>
                <w:tab w:val="left" w:pos="2604"/>
              </w:tabs>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5</w:t>
            </w:r>
          </w:p>
        </w:tc>
        <w:tc>
          <w:tcPr>
            <w:tcW w:w="2976" w:type="dxa"/>
            <w:shd w:val="clear" w:color="auto" w:fill="auto"/>
            <w:tcMar>
              <w:top w:w="10" w:type="dxa"/>
              <w:left w:w="10" w:type="dxa"/>
              <w:bottom w:w="0" w:type="dxa"/>
              <w:right w:w="10" w:type="dxa"/>
            </w:tcMar>
            <w:vAlign w:val="center"/>
          </w:tcPr>
          <w:p w:rsidR="00F8630F" w:rsidRDefault="00F8630F" w:rsidP="00F66A9D">
            <w:pPr>
              <w:tabs>
                <w:tab w:val="left" w:pos="2604"/>
              </w:tabs>
              <w:spacing w:line="240" w:lineRule="exact"/>
              <w:rPr>
                <w:rFonts w:asciiTheme="majorEastAsia" w:eastAsiaTheme="majorEastAsia" w:hAnsiTheme="majorEastAsia"/>
                <w:szCs w:val="21"/>
              </w:rPr>
            </w:pPr>
            <w:r>
              <w:rPr>
                <w:rFonts w:asciiTheme="majorEastAsia" w:eastAsiaTheme="majorEastAsia" w:hAnsiTheme="majorEastAsia" w:hint="eastAsia"/>
                <w:szCs w:val="21"/>
              </w:rPr>
              <w:t>部门履行职责对社会发展所带来的直接或间接影响。</w:t>
            </w:r>
          </w:p>
        </w:tc>
        <w:tc>
          <w:tcPr>
            <w:tcW w:w="3721" w:type="dxa"/>
            <w:vMerge/>
            <w:vAlign w:val="center"/>
          </w:tcPr>
          <w:p w:rsidR="00F8630F" w:rsidRDefault="00F8630F" w:rsidP="00F66A9D">
            <w:pPr>
              <w:spacing w:line="240" w:lineRule="exact"/>
              <w:rPr>
                <w:rFonts w:asciiTheme="majorEastAsia" w:eastAsiaTheme="majorEastAsia" w:hAnsiTheme="majorEastAsia"/>
                <w:szCs w:val="21"/>
              </w:rPr>
            </w:pPr>
          </w:p>
        </w:tc>
      </w:tr>
      <w:tr w:rsidR="00F8630F" w:rsidTr="00F66A9D">
        <w:trPr>
          <w:trHeight w:val="567"/>
        </w:trPr>
        <w:tc>
          <w:tcPr>
            <w:tcW w:w="547" w:type="dxa"/>
            <w:vMerge/>
            <w:vAlign w:val="center"/>
          </w:tcPr>
          <w:p w:rsidR="00F8630F" w:rsidRDefault="00F8630F" w:rsidP="00F66A9D">
            <w:pPr>
              <w:spacing w:line="240" w:lineRule="exact"/>
              <w:jc w:val="center"/>
              <w:rPr>
                <w:rFonts w:asciiTheme="majorEastAsia" w:eastAsiaTheme="majorEastAsia" w:hAnsiTheme="majorEastAsia"/>
                <w:szCs w:val="21"/>
              </w:rPr>
            </w:pPr>
          </w:p>
        </w:tc>
        <w:tc>
          <w:tcPr>
            <w:tcW w:w="570" w:type="dxa"/>
            <w:vMerge/>
            <w:vAlign w:val="center"/>
          </w:tcPr>
          <w:p w:rsidR="00F8630F" w:rsidRDefault="00F8630F" w:rsidP="00F66A9D">
            <w:pPr>
              <w:spacing w:line="240" w:lineRule="exact"/>
              <w:jc w:val="center"/>
              <w:rPr>
                <w:rFonts w:asciiTheme="majorEastAsia" w:eastAsiaTheme="majorEastAsia" w:hAnsiTheme="majorEastAsia"/>
                <w:szCs w:val="21"/>
              </w:rPr>
            </w:pPr>
          </w:p>
        </w:tc>
        <w:tc>
          <w:tcPr>
            <w:tcW w:w="703" w:type="dxa"/>
            <w:shd w:val="clear" w:color="auto" w:fill="auto"/>
            <w:tcMar>
              <w:top w:w="10" w:type="dxa"/>
              <w:left w:w="10" w:type="dxa"/>
              <w:bottom w:w="0" w:type="dxa"/>
              <w:right w:w="10" w:type="dxa"/>
            </w:tcMar>
            <w:vAlign w:val="center"/>
          </w:tcPr>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生态效益（5分）</w:t>
            </w:r>
          </w:p>
        </w:tc>
        <w:tc>
          <w:tcPr>
            <w:tcW w:w="446" w:type="dxa"/>
            <w:vAlign w:val="center"/>
          </w:tcPr>
          <w:p w:rsidR="00F8630F" w:rsidRDefault="00F8630F" w:rsidP="00F66A9D">
            <w:pPr>
              <w:tabs>
                <w:tab w:val="left" w:pos="2604"/>
              </w:tabs>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5</w:t>
            </w:r>
          </w:p>
        </w:tc>
        <w:tc>
          <w:tcPr>
            <w:tcW w:w="2976" w:type="dxa"/>
            <w:shd w:val="clear" w:color="auto" w:fill="auto"/>
            <w:tcMar>
              <w:top w:w="10" w:type="dxa"/>
              <w:left w:w="10" w:type="dxa"/>
              <w:bottom w:w="0" w:type="dxa"/>
              <w:right w:w="10" w:type="dxa"/>
            </w:tcMar>
            <w:vAlign w:val="center"/>
          </w:tcPr>
          <w:p w:rsidR="00F8630F" w:rsidRDefault="00F8630F" w:rsidP="00F66A9D">
            <w:pPr>
              <w:tabs>
                <w:tab w:val="left" w:pos="2604"/>
              </w:tabs>
              <w:spacing w:line="240" w:lineRule="exact"/>
              <w:rPr>
                <w:rFonts w:asciiTheme="majorEastAsia" w:eastAsiaTheme="majorEastAsia" w:hAnsiTheme="majorEastAsia"/>
                <w:szCs w:val="21"/>
              </w:rPr>
            </w:pPr>
            <w:r>
              <w:rPr>
                <w:rFonts w:asciiTheme="majorEastAsia" w:eastAsiaTheme="majorEastAsia" w:hAnsiTheme="majorEastAsia" w:hint="eastAsia"/>
                <w:szCs w:val="21"/>
              </w:rPr>
              <w:t>部门履行职责对生态环境所带来的直接或间接影响。</w:t>
            </w:r>
          </w:p>
        </w:tc>
        <w:tc>
          <w:tcPr>
            <w:tcW w:w="3721" w:type="dxa"/>
            <w:vMerge/>
            <w:vAlign w:val="center"/>
          </w:tcPr>
          <w:p w:rsidR="00F8630F" w:rsidRDefault="00F8630F" w:rsidP="00F66A9D">
            <w:pPr>
              <w:spacing w:line="240" w:lineRule="exact"/>
              <w:rPr>
                <w:rFonts w:asciiTheme="majorEastAsia" w:eastAsiaTheme="majorEastAsia" w:hAnsiTheme="majorEastAsia"/>
                <w:szCs w:val="21"/>
              </w:rPr>
            </w:pPr>
          </w:p>
        </w:tc>
      </w:tr>
      <w:tr w:rsidR="00F8630F" w:rsidTr="00F66A9D">
        <w:trPr>
          <w:trHeight w:val="567"/>
        </w:trPr>
        <w:tc>
          <w:tcPr>
            <w:tcW w:w="547" w:type="dxa"/>
            <w:vMerge/>
            <w:vAlign w:val="center"/>
          </w:tcPr>
          <w:p w:rsidR="00F8630F" w:rsidRDefault="00F8630F" w:rsidP="00F66A9D">
            <w:pPr>
              <w:spacing w:line="240" w:lineRule="exact"/>
              <w:jc w:val="center"/>
              <w:rPr>
                <w:rFonts w:asciiTheme="majorEastAsia" w:eastAsiaTheme="majorEastAsia" w:hAnsiTheme="majorEastAsia"/>
                <w:szCs w:val="21"/>
              </w:rPr>
            </w:pPr>
          </w:p>
        </w:tc>
        <w:tc>
          <w:tcPr>
            <w:tcW w:w="570" w:type="dxa"/>
            <w:vMerge/>
            <w:vAlign w:val="center"/>
          </w:tcPr>
          <w:p w:rsidR="00F8630F" w:rsidRDefault="00F8630F" w:rsidP="00F66A9D">
            <w:pPr>
              <w:spacing w:line="240" w:lineRule="exact"/>
              <w:jc w:val="center"/>
              <w:rPr>
                <w:rFonts w:asciiTheme="majorEastAsia" w:eastAsiaTheme="majorEastAsia" w:hAnsiTheme="majorEastAsia"/>
                <w:szCs w:val="21"/>
              </w:rPr>
            </w:pPr>
          </w:p>
        </w:tc>
        <w:tc>
          <w:tcPr>
            <w:tcW w:w="703" w:type="dxa"/>
            <w:shd w:val="clear" w:color="auto" w:fill="auto"/>
            <w:tcMar>
              <w:top w:w="10" w:type="dxa"/>
              <w:left w:w="10" w:type="dxa"/>
              <w:bottom w:w="0" w:type="dxa"/>
              <w:right w:w="10" w:type="dxa"/>
            </w:tcMar>
            <w:vAlign w:val="center"/>
          </w:tcPr>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社会公众</w:t>
            </w:r>
          </w:p>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或服务对</w:t>
            </w:r>
          </w:p>
          <w:p w:rsidR="00F8630F" w:rsidRDefault="00F8630F" w:rsidP="00F66A9D">
            <w:pPr>
              <w:spacing w:line="240" w:lineRule="exact"/>
              <w:jc w:val="center"/>
              <w:rPr>
                <w:rFonts w:asciiTheme="majorEastAsia" w:eastAsiaTheme="majorEastAsia" w:hAnsiTheme="majorEastAsia"/>
                <w:szCs w:val="21"/>
              </w:rPr>
            </w:pPr>
            <w:proofErr w:type="gramStart"/>
            <w:r>
              <w:rPr>
                <w:rFonts w:asciiTheme="majorEastAsia" w:eastAsiaTheme="majorEastAsia" w:hAnsiTheme="majorEastAsia" w:hint="eastAsia"/>
                <w:szCs w:val="21"/>
              </w:rPr>
              <w:t>象</w:t>
            </w:r>
            <w:proofErr w:type="gramEnd"/>
            <w:r>
              <w:rPr>
                <w:rFonts w:asciiTheme="majorEastAsia" w:eastAsiaTheme="majorEastAsia" w:hAnsiTheme="majorEastAsia" w:hint="eastAsia"/>
                <w:szCs w:val="21"/>
              </w:rPr>
              <w:t>满意度（5分）</w:t>
            </w:r>
          </w:p>
        </w:tc>
        <w:tc>
          <w:tcPr>
            <w:tcW w:w="446" w:type="dxa"/>
            <w:tcMar>
              <w:top w:w="10" w:type="dxa"/>
              <w:left w:w="10" w:type="dxa"/>
              <w:bottom w:w="0" w:type="dxa"/>
              <w:right w:w="10" w:type="dxa"/>
            </w:tcMar>
            <w:vAlign w:val="center"/>
          </w:tcPr>
          <w:p w:rsidR="00F8630F" w:rsidRDefault="00F8630F" w:rsidP="00F66A9D">
            <w:pPr>
              <w:tabs>
                <w:tab w:val="left" w:pos="2604"/>
              </w:tabs>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5</w:t>
            </w:r>
          </w:p>
        </w:tc>
        <w:tc>
          <w:tcPr>
            <w:tcW w:w="2976" w:type="dxa"/>
            <w:shd w:val="clear" w:color="auto" w:fill="auto"/>
            <w:tcMar>
              <w:top w:w="10" w:type="dxa"/>
              <w:left w:w="10" w:type="dxa"/>
              <w:bottom w:w="0" w:type="dxa"/>
              <w:right w:w="10" w:type="dxa"/>
            </w:tcMar>
            <w:vAlign w:val="center"/>
          </w:tcPr>
          <w:p w:rsidR="00F8630F" w:rsidRDefault="00F8630F" w:rsidP="00F66A9D">
            <w:pPr>
              <w:tabs>
                <w:tab w:val="left" w:pos="2604"/>
              </w:tabs>
              <w:spacing w:line="240" w:lineRule="exact"/>
              <w:rPr>
                <w:rFonts w:asciiTheme="majorEastAsia" w:eastAsiaTheme="majorEastAsia" w:hAnsiTheme="majorEastAsia"/>
                <w:szCs w:val="21"/>
              </w:rPr>
            </w:pPr>
            <w:r>
              <w:rPr>
                <w:rFonts w:asciiTheme="majorEastAsia" w:eastAsiaTheme="majorEastAsia" w:hAnsiTheme="majorEastAsia" w:hint="eastAsia"/>
                <w:szCs w:val="21"/>
              </w:rPr>
              <w:t>社会公众或部门的服务对象对部门履职效果的满意程度。</w:t>
            </w:r>
          </w:p>
        </w:tc>
        <w:tc>
          <w:tcPr>
            <w:tcW w:w="3721" w:type="dxa"/>
            <w:shd w:val="clear" w:color="auto" w:fill="auto"/>
            <w:tcMar>
              <w:top w:w="10" w:type="dxa"/>
              <w:left w:w="10" w:type="dxa"/>
              <w:bottom w:w="0" w:type="dxa"/>
              <w:right w:w="10" w:type="dxa"/>
            </w:tcMar>
            <w:vAlign w:val="center"/>
          </w:tcPr>
          <w:p w:rsidR="00F8630F" w:rsidRDefault="00F8630F" w:rsidP="00F66A9D">
            <w:pPr>
              <w:spacing w:line="240" w:lineRule="exact"/>
              <w:rPr>
                <w:rFonts w:asciiTheme="majorEastAsia" w:eastAsiaTheme="majorEastAsia" w:hAnsiTheme="majorEastAsia"/>
                <w:szCs w:val="21"/>
              </w:rPr>
            </w:pPr>
            <w:r>
              <w:rPr>
                <w:rFonts w:asciiTheme="majorEastAsia" w:eastAsiaTheme="majorEastAsia" w:hAnsiTheme="majorEastAsia" w:cs="宋体" w:hint="eastAsia"/>
                <w:kern w:val="0"/>
                <w:szCs w:val="21"/>
              </w:rPr>
              <w:t>按收集到的服务对象的满意率计算得分（5分）</w:t>
            </w:r>
          </w:p>
        </w:tc>
      </w:tr>
    </w:tbl>
    <w:p w:rsidR="00F8630F" w:rsidRDefault="00F8630F" w:rsidP="00F8630F">
      <w:pPr>
        <w:pStyle w:val="a5"/>
        <w:shd w:val="clear" w:color="auto" w:fill="FFFFFF"/>
        <w:spacing w:line="560" w:lineRule="exact"/>
        <w:ind w:firstLineChars="250" w:firstLine="800"/>
        <w:jc w:val="both"/>
        <w:rPr>
          <w:rFonts w:ascii="仿宋" w:eastAsia="仿宋" w:hAnsi="仿宋"/>
          <w:color w:val="000000"/>
          <w:kern w:val="2"/>
          <w:sz w:val="32"/>
          <w:szCs w:val="32"/>
        </w:rPr>
      </w:pPr>
    </w:p>
    <w:p w:rsidR="0043081E" w:rsidRDefault="0043081E" w:rsidP="00BD5A7F">
      <w:pPr>
        <w:pStyle w:val="a5"/>
        <w:widowControl/>
        <w:spacing w:line="520" w:lineRule="exact"/>
        <w:ind w:right="181" w:firstLineChars="200" w:firstLine="640"/>
        <w:rPr>
          <w:rFonts w:ascii="仿宋_GB2312" w:eastAsia="仿宋_GB2312" w:hAnsi="宋体" w:cs="宋体"/>
          <w:color w:val="212121"/>
          <w:sz w:val="32"/>
          <w:szCs w:val="32"/>
        </w:rPr>
      </w:pPr>
      <w:r>
        <w:rPr>
          <w:rFonts w:ascii="仿宋_GB2312" w:eastAsia="仿宋_GB2312" w:hAnsi="宋体" w:cs="宋体" w:hint="eastAsia"/>
          <w:color w:val="212121"/>
          <w:sz w:val="32"/>
          <w:szCs w:val="32"/>
        </w:rPr>
        <w:t xml:space="preserve">                             </w:t>
      </w:r>
    </w:p>
    <w:p w:rsidR="00AD1A7C" w:rsidRPr="000D50F5" w:rsidRDefault="00AD1A7C" w:rsidP="00BD5A7F">
      <w:pPr>
        <w:pStyle w:val="a5"/>
        <w:widowControl/>
        <w:spacing w:line="520" w:lineRule="exact"/>
        <w:ind w:right="181" w:firstLineChars="200" w:firstLine="640"/>
        <w:rPr>
          <w:rFonts w:ascii="仿宋_GB2312" w:eastAsia="仿宋_GB2312" w:hAnsi="宋体" w:cs="宋体"/>
          <w:color w:val="212121"/>
          <w:sz w:val="32"/>
          <w:szCs w:val="32"/>
        </w:rPr>
      </w:pPr>
    </w:p>
    <w:sectPr w:rsidR="00AD1A7C" w:rsidRPr="000D50F5" w:rsidSect="00537A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232" w:rsidRDefault="000B4232" w:rsidP="007F452B">
      <w:r>
        <w:separator/>
      </w:r>
    </w:p>
  </w:endnote>
  <w:endnote w:type="continuationSeparator" w:id="0">
    <w:p w:rsidR="000B4232" w:rsidRDefault="000B4232" w:rsidP="007F45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altName w:val="Arial Unicode MS"/>
    <w:charset w:val="86"/>
    <w:family w:val="modern"/>
    <w:pitch w:val="default"/>
    <w:sig w:usb0="00000000"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232" w:rsidRDefault="000B4232" w:rsidP="007F452B">
      <w:r>
        <w:separator/>
      </w:r>
    </w:p>
  </w:footnote>
  <w:footnote w:type="continuationSeparator" w:id="0">
    <w:p w:rsidR="000B4232" w:rsidRDefault="000B4232" w:rsidP="007F45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D25A5"/>
    <w:multiLevelType w:val="hybridMultilevel"/>
    <w:tmpl w:val="0DE2E910"/>
    <w:lvl w:ilvl="0" w:tplc="F6B053E6">
      <w:start w:val="5"/>
      <w:numFmt w:val="japaneseCounting"/>
      <w:lvlText w:val="%1、"/>
      <w:lvlJc w:val="left"/>
      <w:pPr>
        <w:ind w:left="1780" w:hanging="72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1">
    <w:nsid w:val="581BDCD9"/>
    <w:multiLevelType w:val="singleLevel"/>
    <w:tmpl w:val="581BDCD9"/>
    <w:lvl w:ilvl="0">
      <w:start w:val="5"/>
      <w:numFmt w:val="chineseCounting"/>
      <w:suff w:val="nothing"/>
      <w:lvlText w:val="%1、"/>
      <w:lvlJc w:val="left"/>
    </w:lvl>
  </w:abstractNum>
  <w:abstractNum w:abstractNumId="2">
    <w:nsid w:val="5CB138A3"/>
    <w:multiLevelType w:val="hybridMultilevel"/>
    <w:tmpl w:val="19342260"/>
    <w:lvl w:ilvl="0" w:tplc="F5D45152">
      <w:start w:val="5"/>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F452B"/>
    <w:rsid w:val="0001416F"/>
    <w:rsid w:val="000B4232"/>
    <w:rsid w:val="000D320E"/>
    <w:rsid w:val="000D50F5"/>
    <w:rsid w:val="000F6E6D"/>
    <w:rsid w:val="001044A9"/>
    <w:rsid w:val="00143193"/>
    <w:rsid w:val="00181667"/>
    <w:rsid w:val="001E2DCA"/>
    <w:rsid w:val="002878F7"/>
    <w:rsid w:val="002F0298"/>
    <w:rsid w:val="003728D5"/>
    <w:rsid w:val="003A63CA"/>
    <w:rsid w:val="0043081E"/>
    <w:rsid w:val="00460E9A"/>
    <w:rsid w:val="004C7246"/>
    <w:rsid w:val="00537A10"/>
    <w:rsid w:val="0059453B"/>
    <w:rsid w:val="005B6757"/>
    <w:rsid w:val="00606DC3"/>
    <w:rsid w:val="006F7E09"/>
    <w:rsid w:val="007332C5"/>
    <w:rsid w:val="007342B1"/>
    <w:rsid w:val="007915A8"/>
    <w:rsid w:val="007F452B"/>
    <w:rsid w:val="00815A75"/>
    <w:rsid w:val="008C72B3"/>
    <w:rsid w:val="008D6829"/>
    <w:rsid w:val="00A3545A"/>
    <w:rsid w:val="00A359FF"/>
    <w:rsid w:val="00A37D54"/>
    <w:rsid w:val="00AD1A7C"/>
    <w:rsid w:val="00AD3068"/>
    <w:rsid w:val="00AE2D85"/>
    <w:rsid w:val="00B71219"/>
    <w:rsid w:val="00BD5A7F"/>
    <w:rsid w:val="00BF1AD4"/>
    <w:rsid w:val="00C203A9"/>
    <w:rsid w:val="00C7537A"/>
    <w:rsid w:val="00D4796F"/>
    <w:rsid w:val="00DA1B2B"/>
    <w:rsid w:val="00DD5A36"/>
    <w:rsid w:val="00DF1865"/>
    <w:rsid w:val="00E173B5"/>
    <w:rsid w:val="00E27269"/>
    <w:rsid w:val="00EC175D"/>
    <w:rsid w:val="00EF4DE7"/>
    <w:rsid w:val="00F572EC"/>
    <w:rsid w:val="00F8630F"/>
    <w:rsid w:val="00FA6E32"/>
    <w:rsid w:val="00FF6B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A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F45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F452B"/>
    <w:rPr>
      <w:sz w:val="18"/>
      <w:szCs w:val="18"/>
    </w:rPr>
  </w:style>
  <w:style w:type="paragraph" w:styleId="a4">
    <w:name w:val="footer"/>
    <w:basedOn w:val="a"/>
    <w:link w:val="Char0"/>
    <w:uiPriority w:val="99"/>
    <w:semiHidden/>
    <w:unhideWhenUsed/>
    <w:rsid w:val="007F452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F452B"/>
    <w:rPr>
      <w:sz w:val="18"/>
      <w:szCs w:val="18"/>
    </w:rPr>
  </w:style>
  <w:style w:type="paragraph" w:styleId="a5">
    <w:name w:val="Normal (Web)"/>
    <w:basedOn w:val="a"/>
    <w:uiPriority w:val="99"/>
    <w:qFormat/>
    <w:rsid w:val="007F452B"/>
    <w:pPr>
      <w:jc w:val="left"/>
    </w:pPr>
    <w:rPr>
      <w:rFonts w:cs="Times New Roman"/>
      <w:kern w:val="0"/>
      <w:sz w:val="24"/>
      <w:szCs w:val="24"/>
    </w:rPr>
  </w:style>
  <w:style w:type="paragraph" w:customStyle="1" w:styleId="1">
    <w:name w:val="样式1"/>
    <w:basedOn w:val="a"/>
    <w:rsid w:val="007F452B"/>
    <w:rPr>
      <w:rFonts w:ascii="Times New Roman" w:hAnsi="Times New Roman"/>
      <w:sz w:val="32"/>
      <w:szCs w:val="24"/>
    </w:rPr>
  </w:style>
  <w:style w:type="paragraph" w:styleId="a6">
    <w:name w:val="Date"/>
    <w:basedOn w:val="a"/>
    <w:next w:val="a"/>
    <w:link w:val="Char1"/>
    <w:uiPriority w:val="99"/>
    <w:semiHidden/>
    <w:unhideWhenUsed/>
    <w:rsid w:val="00AD1A7C"/>
    <w:pPr>
      <w:ind w:leftChars="2500" w:left="100"/>
    </w:pPr>
  </w:style>
  <w:style w:type="character" w:customStyle="1" w:styleId="Char1">
    <w:name w:val="日期 Char"/>
    <w:basedOn w:val="a0"/>
    <w:link w:val="a6"/>
    <w:uiPriority w:val="99"/>
    <w:semiHidden/>
    <w:rsid w:val="00AD1A7C"/>
  </w:style>
</w:styles>
</file>

<file path=word/webSettings.xml><?xml version="1.0" encoding="utf-8"?>
<w:webSettings xmlns:r="http://schemas.openxmlformats.org/officeDocument/2006/relationships" xmlns:w="http://schemas.openxmlformats.org/wordprocessingml/2006/main">
  <w:divs>
    <w:div w:id="148643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C02FA-3CBD-4D6E-AF6F-85A4B50A0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602</TotalTime>
  <Pages>6</Pages>
  <Words>820</Words>
  <Characters>4679</Characters>
  <Application>Microsoft Office Word</Application>
  <DocSecurity>0</DocSecurity>
  <Lines>38</Lines>
  <Paragraphs>10</Paragraphs>
  <ScaleCrop>false</ScaleCrop>
  <Company>LENOVO</Company>
  <LinksUpToDate>false</LinksUpToDate>
  <CharactersWithSpaces>5489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2017-08-11T06:53:00Z</cp:lastPrinted>
  <dcterms:created xsi:type="dcterms:W3CDTF">2016-11-29T00:56:00Z</dcterms:created>
  <dcterms:modified xsi:type="dcterms:W3CDTF">2019-07-10T03:04:00Z</dcterms:modified>
</cp:coreProperties>
</file>