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33" w:rsidRDefault="00417B8E" w:rsidP="002D5B33">
      <w:pPr>
        <w:spacing w:line="440" w:lineRule="exact"/>
        <w:jc w:val="center"/>
        <w:rPr>
          <w:rFonts w:ascii="方正小标宋简体" w:eastAsia="方正小标宋简体"/>
          <w:sz w:val="44"/>
          <w:szCs w:val="44"/>
        </w:rPr>
      </w:pPr>
      <w:r w:rsidRPr="00417B8E">
        <w:rPr>
          <w:rFonts w:ascii="方正小标宋简体" w:eastAsia="方正小标宋简体" w:hint="eastAsia"/>
          <w:sz w:val="44"/>
          <w:szCs w:val="44"/>
        </w:rPr>
        <w:t>赫山区纪委</w:t>
      </w:r>
      <w:r w:rsidR="00581D34">
        <w:rPr>
          <w:rFonts w:ascii="方正小标宋简体" w:eastAsia="方正小标宋简体" w:hint="eastAsia"/>
          <w:sz w:val="44"/>
          <w:szCs w:val="44"/>
        </w:rPr>
        <w:t>2018年</w:t>
      </w:r>
      <w:r w:rsidR="003C23DE">
        <w:rPr>
          <w:rFonts w:ascii="方正小标宋简体" w:eastAsia="方正小标宋简体" w:hint="eastAsia"/>
          <w:sz w:val="44"/>
          <w:szCs w:val="44"/>
        </w:rPr>
        <w:t>部门整体支出绩效</w:t>
      </w:r>
    </w:p>
    <w:p w:rsidR="003C23DE" w:rsidRDefault="003C23DE" w:rsidP="002D5B33">
      <w:pPr>
        <w:spacing w:line="4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评价报告</w:t>
      </w:r>
    </w:p>
    <w:p w:rsidR="003C23DE" w:rsidRDefault="003C23DE" w:rsidP="003C23DE">
      <w:pPr>
        <w:spacing w:line="240" w:lineRule="exact"/>
        <w:rPr>
          <w:rFonts w:ascii="仿宋_GB2312" w:eastAsia="仿宋_GB2312"/>
          <w:sz w:val="32"/>
          <w:szCs w:val="32"/>
        </w:rPr>
      </w:pPr>
    </w:p>
    <w:p w:rsidR="003C23DE" w:rsidRDefault="003C23DE" w:rsidP="003C23DE">
      <w:pPr>
        <w:spacing w:line="44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一、基本情况</w:t>
      </w:r>
    </w:p>
    <w:p w:rsidR="00417B8E" w:rsidRPr="00FB491C" w:rsidRDefault="00417B8E" w:rsidP="00FB491C">
      <w:pPr>
        <w:spacing w:line="44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FB491C">
        <w:rPr>
          <w:rFonts w:ascii="楷体" w:eastAsia="楷体" w:hAnsi="楷体" w:hint="eastAsia"/>
          <w:b/>
          <w:sz w:val="32"/>
          <w:szCs w:val="32"/>
        </w:rPr>
        <w:t>（一）单位基本情况</w:t>
      </w:r>
    </w:p>
    <w:p w:rsidR="00417B8E" w:rsidRPr="00DD64F9" w:rsidRDefault="00417B8E" w:rsidP="00DD64F9">
      <w:pPr>
        <w:spacing w:line="600" w:lineRule="exact"/>
        <w:ind w:firstLineChars="200" w:firstLine="640"/>
        <w:rPr>
          <w:rFonts w:eastAsia="仿宋_GB2312" w:hAnsi="仿宋_GB2312"/>
          <w:sz w:val="32"/>
          <w:szCs w:val="32"/>
        </w:rPr>
      </w:pPr>
      <w:r w:rsidRPr="000F5839">
        <w:rPr>
          <w:rFonts w:eastAsia="仿宋_GB2312" w:hint="eastAsia"/>
          <w:sz w:val="32"/>
          <w:szCs w:val="32"/>
        </w:rPr>
        <w:t>中国共产党益阳市赫山区纪律检查委员会</w:t>
      </w:r>
      <w:r>
        <w:rPr>
          <w:rFonts w:eastAsia="仿宋_GB2312" w:hint="eastAsia"/>
          <w:sz w:val="32"/>
          <w:szCs w:val="32"/>
        </w:rPr>
        <w:t>与益阳市</w:t>
      </w:r>
      <w:r w:rsidRPr="000F5839">
        <w:rPr>
          <w:rFonts w:eastAsia="仿宋_GB2312" w:hint="eastAsia"/>
          <w:sz w:val="32"/>
          <w:szCs w:val="32"/>
        </w:rPr>
        <w:t>赫山区</w:t>
      </w:r>
      <w:r w:rsidR="0017352D">
        <w:rPr>
          <w:rFonts w:eastAsia="仿宋_GB2312" w:hint="eastAsia"/>
          <w:sz w:val="32"/>
          <w:szCs w:val="32"/>
        </w:rPr>
        <w:t>监察委员会合署办公，简称赫山区纪委区监委。</w:t>
      </w:r>
      <w:r>
        <w:rPr>
          <w:rFonts w:eastAsia="仿宋_GB2312" w:hAnsi="仿宋_GB2312" w:hint="eastAsia"/>
          <w:sz w:val="32"/>
          <w:szCs w:val="32"/>
        </w:rPr>
        <w:t>截至</w:t>
      </w:r>
      <w:r>
        <w:rPr>
          <w:rFonts w:eastAsia="仿宋_GB2312" w:hAnsi="仿宋_GB2312" w:hint="eastAsia"/>
          <w:sz w:val="32"/>
          <w:szCs w:val="32"/>
        </w:rPr>
        <w:t>2018</w:t>
      </w:r>
      <w:r>
        <w:rPr>
          <w:rFonts w:eastAsia="仿宋_GB2312" w:hAnsi="仿宋_GB2312" w:hint="eastAsia"/>
          <w:sz w:val="32"/>
          <w:szCs w:val="32"/>
        </w:rPr>
        <w:t>年</w:t>
      </w:r>
      <w:r>
        <w:rPr>
          <w:rFonts w:eastAsia="仿宋_GB2312" w:hAnsi="仿宋_GB2312" w:hint="eastAsia"/>
          <w:sz w:val="32"/>
          <w:szCs w:val="32"/>
        </w:rPr>
        <w:t>12</w:t>
      </w:r>
      <w:r>
        <w:rPr>
          <w:rFonts w:eastAsia="仿宋_GB2312" w:hAnsi="仿宋_GB2312" w:hint="eastAsia"/>
          <w:sz w:val="32"/>
          <w:szCs w:val="32"/>
        </w:rPr>
        <w:t>月，</w:t>
      </w:r>
      <w:r>
        <w:rPr>
          <w:rFonts w:eastAsia="仿宋_GB2312" w:hint="eastAsia"/>
          <w:sz w:val="32"/>
          <w:szCs w:val="32"/>
        </w:rPr>
        <w:t>单位实有</w:t>
      </w:r>
      <w:r w:rsidRPr="000F5839">
        <w:rPr>
          <w:rFonts w:eastAsia="仿宋_GB2312" w:hint="eastAsia"/>
          <w:sz w:val="32"/>
          <w:szCs w:val="32"/>
        </w:rPr>
        <w:t>编制</w:t>
      </w:r>
      <w:r>
        <w:rPr>
          <w:rFonts w:eastAsia="仿宋_GB2312" w:hint="eastAsia"/>
          <w:sz w:val="32"/>
          <w:szCs w:val="32"/>
        </w:rPr>
        <w:t>数</w:t>
      </w:r>
      <w:r>
        <w:rPr>
          <w:rFonts w:eastAsia="仿宋_GB2312" w:hint="eastAsia"/>
          <w:sz w:val="32"/>
          <w:szCs w:val="32"/>
        </w:rPr>
        <w:t>111</w:t>
      </w:r>
      <w:r>
        <w:rPr>
          <w:rFonts w:eastAsia="仿宋_GB2312" w:hint="eastAsia"/>
          <w:sz w:val="32"/>
          <w:szCs w:val="32"/>
        </w:rPr>
        <w:t>个</w:t>
      </w:r>
      <w:r w:rsidRPr="000F5839">
        <w:rPr>
          <w:rFonts w:eastAsia="仿宋_GB2312" w:hint="eastAsia"/>
          <w:sz w:val="32"/>
          <w:szCs w:val="32"/>
        </w:rPr>
        <w:t>，包括</w:t>
      </w:r>
      <w:r>
        <w:rPr>
          <w:rFonts w:eastAsia="仿宋_GB2312" w:hint="eastAsia"/>
          <w:sz w:val="32"/>
          <w:szCs w:val="32"/>
        </w:rPr>
        <w:t>106</w:t>
      </w:r>
      <w:r>
        <w:rPr>
          <w:rFonts w:eastAsia="仿宋_GB2312" w:hint="eastAsia"/>
          <w:sz w:val="32"/>
          <w:szCs w:val="32"/>
        </w:rPr>
        <w:t>个行政编、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个工勤编和</w:t>
      </w:r>
      <w:r>
        <w:rPr>
          <w:rFonts w:eastAsia="仿宋_GB2312" w:hint="eastAsia"/>
          <w:sz w:val="32"/>
          <w:szCs w:val="32"/>
        </w:rPr>
        <w:t>3</w:t>
      </w:r>
      <w:r w:rsidRPr="000F5839">
        <w:rPr>
          <w:rFonts w:eastAsia="仿宋_GB2312" w:hint="eastAsia"/>
          <w:sz w:val="32"/>
          <w:szCs w:val="32"/>
        </w:rPr>
        <w:t>个全额事业编</w:t>
      </w:r>
      <w:r>
        <w:rPr>
          <w:rFonts w:eastAsia="仿宋_GB2312" w:hint="eastAsia"/>
          <w:sz w:val="32"/>
          <w:szCs w:val="32"/>
        </w:rPr>
        <w:t>，实有在职</w:t>
      </w:r>
      <w:r w:rsidRPr="000F5839">
        <w:rPr>
          <w:rFonts w:eastAsia="仿宋_GB2312" w:hint="eastAsia"/>
          <w:sz w:val="32"/>
          <w:szCs w:val="32"/>
        </w:rPr>
        <w:t>在编人员</w:t>
      </w:r>
      <w:r>
        <w:rPr>
          <w:rFonts w:eastAsia="仿宋_GB2312" w:hint="eastAsia"/>
          <w:sz w:val="32"/>
          <w:szCs w:val="32"/>
        </w:rPr>
        <w:t>105</w:t>
      </w:r>
      <w:r w:rsidRPr="000F5839">
        <w:rPr>
          <w:rFonts w:eastAsia="仿宋_GB2312" w:hint="eastAsia"/>
          <w:sz w:val="32"/>
          <w:szCs w:val="32"/>
        </w:rPr>
        <w:t>人。</w:t>
      </w:r>
    </w:p>
    <w:p w:rsidR="00FB0BB7" w:rsidRPr="00FB491C" w:rsidRDefault="003C23DE" w:rsidP="00FB491C">
      <w:pPr>
        <w:spacing w:line="44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FB491C">
        <w:rPr>
          <w:rFonts w:ascii="楷体" w:eastAsia="楷体" w:hAnsi="楷体" w:hint="eastAsia"/>
          <w:b/>
          <w:sz w:val="32"/>
          <w:szCs w:val="32"/>
        </w:rPr>
        <w:t>（</w:t>
      </w:r>
      <w:r w:rsidR="00417B8E" w:rsidRPr="00FB491C">
        <w:rPr>
          <w:rFonts w:ascii="楷体" w:eastAsia="楷体" w:hAnsi="楷体" w:hint="eastAsia"/>
          <w:b/>
          <w:sz w:val="32"/>
          <w:szCs w:val="32"/>
        </w:rPr>
        <w:t>二</w:t>
      </w:r>
      <w:r w:rsidRPr="00FB491C">
        <w:rPr>
          <w:rFonts w:ascii="楷体" w:eastAsia="楷体" w:hAnsi="楷体" w:hint="eastAsia"/>
          <w:b/>
          <w:sz w:val="32"/>
          <w:szCs w:val="32"/>
        </w:rPr>
        <w:t>）部门整体支出概况</w:t>
      </w:r>
    </w:p>
    <w:p w:rsidR="00FB0BB7" w:rsidRDefault="00396F66" w:rsidP="00DA0CDB">
      <w:pPr>
        <w:tabs>
          <w:tab w:val="left" w:pos="2550"/>
        </w:tabs>
        <w:spacing w:line="60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2018年收入预算7376213元（其中：一般预算拨款6116213元，非税收入拨款1260000元），支出预算7376213元，当年预算收支平衡。</w:t>
      </w:r>
    </w:p>
    <w:p w:rsidR="003C23DE" w:rsidRPr="00303376" w:rsidRDefault="00DA0CDB" w:rsidP="00303376">
      <w:pPr>
        <w:ind w:firstLineChars="200" w:firstLine="640"/>
        <w:rPr>
          <w:rFonts w:eastAsia="仿宋"/>
          <w:kern w:val="0"/>
          <w:sz w:val="32"/>
          <w:szCs w:val="32"/>
        </w:rPr>
      </w:pPr>
      <w:r w:rsidRPr="00960566">
        <w:rPr>
          <w:rFonts w:eastAsia="仿宋"/>
          <w:kern w:val="0"/>
          <w:sz w:val="32"/>
          <w:szCs w:val="32"/>
        </w:rPr>
        <w:t>201</w:t>
      </w:r>
      <w:r>
        <w:rPr>
          <w:rFonts w:eastAsia="仿宋" w:hint="eastAsia"/>
          <w:kern w:val="0"/>
          <w:sz w:val="32"/>
          <w:szCs w:val="32"/>
        </w:rPr>
        <w:t>8</w:t>
      </w:r>
      <w:r w:rsidRPr="00960566">
        <w:rPr>
          <w:rFonts w:eastAsia="仿宋" w:hAnsi="仿宋"/>
          <w:kern w:val="0"/>
          <w:sz w:val="32"/>
          <w:szCs w:val="32"/>
        </w:rPr>
        <w:t>年</w:t>
      </w:r>
      <w:r w:rsidR="00FB0BB7">
        <w:rPr>
          <w:rFonts w:eastAsia="仿宋" w:hAnsi="仿宋"/>
          <w:kern w:val="0"/>
          <w:sz w:val="32"/>
          <w:szCs w:val="32"/>
        </w:rPr>
        <w:t>部门</w:t>
      </w:r>
      <w:r w:rsidRPr="00960566">
        <w:rPr>
          <w:rFonts w:eastAsia="仿宋" w:hAnsi="仿宋"/>
          <w:kern w:val="0"/>
          <w:sz w:val="32"/>
          <w:szCs w:val="32"/>
        </w:rPr>
        <w:t>收入决算</w:t>
      </w:r>
      <w:r>
        <w:rPr>
          <w:rFonts w:eastAsia="仿宋" w:hint="eastAsia"/>
          <w:kern w:val="0"/>
          <w:sz w:val="32"/>
          <w:szCs w:val="32"/>
        </w:rPr>
        <w:t>15899521.2</w:t>
      </w:r>
      <w:r w:rsidRPr="00960566">
        <w:rPr>
          <w:rFonts w:eastAsia="仿宋" w:hAnsi="仿宋"/>
          <w:kern w:val="0"/>
          <w:sz w:val="32"/>
          <w:szCs w:val="32"/>
        </w:rPr>
        <w:t>元，</w:t>
      </w:r>
      <w:r>
        <w:rPr>
          <w:rFonts w:eastAsia="仿宋" w:hAnsi="仿宋"/>
          <w:kern w:val="0"/>
          <w:sz w:val="32"/>
          <w:szCs w:val="32"/>
        </w:rPr>
        <w:t>全为</w:t>
      </w:r>
      <w:r w:rsidRPr="00960566">
        <w:rPr>
          <w:rFonts w:eastAsia="仿宋" w:hAnsi="仿宋"/>
          <w:kern w:val="0"/>
          <w:sz w:val="32"/>
          <w:szCs w:val="32"/>
        </w:rPr>
        <w:t>财政拨款收入</w:t>
      </w:r>
      <w:r w:rsidR="00396F66">
        <w:rPr>
          <w:rFonts w:eastAsia="仿宋" w:hAnsi="仿宋"/>
          <w:kern w:val="0"/>
          <w:sz w:val="32"/>
          <w:szCs w:val="32"/>
        </w:rPr>
        <w:t>（</w:t>
      </w:r>
      <w:r w:rsidR="00396F66">
        <w:rPr>
          <w:rFonts w:eastAsia="仿宋" w:hAnsi="仿宋" w:hint="eastAsia"/>
          <w:kern w:val="0"/>
          <w:sz w:val="32"/>
          <w:szCs w:val="32"/>
        </w:rPr>
        <w:t>其中非税收入返还</w:t>
      </w:r>
      <w:r w:rsidR="00396F66">
        <w:rPr>
          <w:rFonts w:eastAsia="仿宋" w:hAnsi="仿宋" w:hint="eastAsia"/>
          <w:kern w:val="0"/>
          <w:sz w:val="32"/>
          <w:szCs w:val="32"/>
        </w:rPr>
        <w:t>2840509</w:t>
      </w:r>
      <w:r w:rsidR="00396F66">
        <w:rPr>
          <w:rFonts w:eastAsia="仿宋" w:hAnsi="仿宋" w:hint="eastAsia"/>
          <w:kern w:val="0"/>
          <w:sz w:val="32"/>
          <w:szCs w:val="32"/>
        </w:rPr>
        <w:t>元</w:t>
      </w:r>
      <w:r w:rsidR="00396F66">
        <w:rPr>
          <w:rFonts w:eastAsia="仿宋" w:hAnsi="仿宋"/>
          <w:kern w:val="0"/>
          <w:sz w:val="32"/>
          <w:szCs w:val="32"/>
        </w:rPr>
        <w:t>）</w:t>
      </w:r>
      <w:r w:rsidRPr="00960566">
        <w:rPr>
          <w:rFonts w:eastAsia="仿宋" w:hAnsi="仿宋"/>
          <w:kern w:val="0"/>
          <w:sz w:val="32"/>
          <w:szCs w:val="32"/>
        </w:rPr>
        <w:t>；支出决算</w:t>
      </w:r>
      <w:r>
        <w:rPr>
          <w:rFonts w:eastAsia="仿宋" w:hint="eastAsia"/>
          <w:kern w:val="0"/>
          <w:sz w:val="32"/>
          <w:szCs w:val="32"/>
        </w:rPr>
        <w:t>15647647.61</w:t>
      </w:r>
      <w:r w:rsidRPr="00960566">
        <w:rPr>
          <w:rFonts w:eastAsia="仿宋" w:hAnsi="仿宋"/>
          <w:kern w:val="0"/>
          <w:sz w:val="32"/>
          <w:szCs w:val="32"/>
        </w:rPr>
        <w:t>元，其中：人员经费</w:t>
      </w:r>
      <w:r>
        <w:rPr>
          <w:rFonts w:eastAsia="仿宋" w:hint="eastAsia"/>
          <w:kern w:val="0"/>
          <w:sz w:val="32"/>
          <w:szCs w:val="32"/>
        </w:rPr>
        <w:t>9121997.18</w:t>
      </w:r>
      <w:r w:rsidRPr="00960566">
        <w:rPr>
          <w:rFonts w:eastAsia="仿宋" w:hAnsi="仿宋"/>
          <w:kern w:val="0"/>
          <w:sz w:val="32"/>
          <w:szCs w:val="32"/>
        </w:rPr>
        <w:t>元，日常公用经费</w:t>
      </w:r>
      <w:r>
        <w:rPr>
          <w:rFonts w:eastAsia="仿宋" w:hint="eastAsia"/>
          <w:kern w:val="0"/>
          <w:sz w:val="32"/>
          <w:szCs w:val="32"/>
        </w:rPr>
        <w:t>6525650.43</w:t>
      </w:r>
      <w:r w:rsidRPr="00960566">
        <w:rPr>
          <w:rFonts w:eastAsia="仿宋" w:hAnsi="仿宋"/>
          <w:kern w:val="0"/>
          <w:sz w:val="32"/>
          <w:szCs w:val="32"/>
        </w:rPr>
        <w:t>元</w:t>
      </w:r>
      <w:r w:rsidR="00FB0BB7">
        <w:rPr>
          <w:rFonts w:eastAsia="仿宋" w:hAnsi="仿宋"/>
          <w:kern w:val="0"/>
          <w:sz w:val="32"/>
          <w:szCs w:val="32"/>
        </w:rPr>
        <w:t>，</w:t>
      </w:r>
      <w:r w:rsidR="00FB0BB7" w:rsidRPr="00960566">
        <w:rPr>
          <w:rFonts w:eastAsia="仿宋" w:hAnsi="仿宋"/>
          <w:kern w:val="0"/>
          <w:sz w:val="32"/>
          <w:szCs w:val="32"/>
        </w:rPr>
        <w:t>支出按经济分类如下</w:t>
      </w:r>
      <w:r w:rsidR="00FB0BB7">
        <w:rPr>
          <w:rFonts w:eastAsia="仿宋"/>
          <w:kern w:val="0"/>
          <w:sz w:val="32"/>
          <w:szCs w:val="32"/>
        </w:rPr>
        <w:t>：</w:t>
      </w:r>
      <w:r w:rsidR="00FB0BB7" w:rsidRPr="00960566">
        <w:rPr>
          <w:rFonts w:eastAsia="仿宋" w:hAnsi="仿宋"/>
          <w:kern w:val="0"/>
          <w:sz w:val="32"/>
          <w:szCs w:val="32"/>
        </w:rPr>
        <w:t>工资福利支出</w:t>
      </w:r>
      <w:r w:rsidR="00FB0BB7">
        <w:rPr>
          <w:rFonts w:eastAsia="仿宋" w:hint="eastAsia"/>
          <w:kern w:val="0"/>
          <w:sz w:val="32"/>
          <w:szCs w:val="32"/>
        </w:rPr>
        <w:t>8793564.39</w:t>
      </w:r>
      <w:r w:rsidR="00FB0BB7">
        <w:rPr>
          <w:rFonts w:eastAsia="仿宋" w:hAnsi="仿宋"/>
          <w:kern w:val="0"/>
          <w:sz w:val="32"/>
          <w:szCs w:val="32"/>
        </w:rPr>
        <w:t>元</w:t>
      </w:r>
      <w:r w:rsidR="00FB0BB7">
        <w:rPr>
          <w:rFonts w:eastAsia="仿宋" w:hAnsi="仿宋" w:hint="eastAsia"/>
          <w:kern w:val="0"/>
          <w:sz w:val="32"/>
          <w:szCs w:val="32"/>
        </w:rPr>
        <w:t>，</w:t>
      </w:r>
      <w:r w:rsidR="00FB0BB7" w:rsidRPr="00960566">
        <w:rPr>
          <w:rFonts w:eastAsia="仿宋" w:hAnsi="仿宋"/>
          <w:kern w:val="0"/>
          <w:sz w:val="32"/>
          <w:szCs w:val="32"/>
        </w:rPr>
        <w:t>商品和服务支出</w:t>
      </w:r>
      <w:r w:rsidR="00FB0BB7">
        <w:rPr>
          <w:rFonts w:eastAsia="仿宋" w:hint="eastAsia"/>
          <w:kern w:val="0"/>
          <w:sz w:val="32"/>
          <w:szCs w:val="32"/>
        </w:rPr>
        <w:t>6439618.99</w:t>
      </w:r>
      <w:r w:rsidR="00FB0BB7" w:rsidRPr="00960566">
        <w:rPr>
          <w:rFonts w:eastAsia="仿宋" w:hAnsi="仿宋"/>
          <w:kern w:val="0"/>
          <w:sz w:val="32"/>
          <w:szCs w:val="32"/>
        </w:rPr>
        <w:t>元，对个人及家庭的补助</w:t>
      </w:r>
      <w:r w:rsidR="00FB0BB7">
        <w:rPr>
          <w:rFonts w:eastAsia="仿宋" w:hint="eastAsia"/>
          <w:kern w:val="0"/>
          <w:sz w:val="32"/>
          <w:szCs w:val="32"/>
        </w:rPr>
        <w:t>328432.79</w:t>
      </w:r>
      <w:r w:rsidR="00FB0BB7" w:rsidRPr="00960566">
        <w:rPr>
          <w:rFonts w:eastAsia="仿宋" w:hAnsi="仿宋"/>
          <w:kern w:val="0"/>
          <w:sz w:val="32"/>
          <w:szCs w:val="32"/>
        </w:rPr>
        <w:t>元，其他资本性支出</w:t>
      </w:r>
      <w:r w:rsidR="00FB0BB7">
        <w:rPr>
          <w:rFonts w:eastAsia="仿宋" w:hint="eastAsia"/>
          <w:kern w:val="0"/>
          <w:sz w:val="32"/>
          <w:szCs w:val="32"/>
        </w:rPr>
        <w:t>86031.44</w:t>
      </w:r>
      <w:r w:rsidR="00FB0BB7">
        <w:rPr>
          <w:rFonts w:eastAsia="仿宋" w:hAnsi="仿宋"/>
          <w:kern w:val="0"/>
          <w:sz w:val="32"/>
          <w:szCs w:val="32"/>
        </w:rPr>
        <w:t>元</w:t>
      </w:r>
      <w:r w:rsidRPr="00960566">
        <w:rPr>
          <w:rFonts w:eastAsia="仿宋" w:hAnsi="仿宋"/>
          <w:kern w:val="0"/>
          <w:sz w:val="32"/>
          <w:szCs w:val="32"/>
        </w:rPr>
        <w:t>；年末结转结余</w:t>
      </w:r>
      <w:r w:rsidR="00FB0BB7">
        <w:rPr>
          <w:rFonts w:eastAsia="仿宋" w:hint="eastAsia"/>
          <w:kern w:val="0"/>
          <w:sz w:val="32"/>
          <w:szCs w:val="32"/>
        </w:rPr>
        <w:t>661753.63</w:t>
      </w:r>
      <w:r w:rsidRPr="00960566">
        <w:rPr>
          <w:rFonts w:eastAsia="仿宋" w:hAnsi="仿宋"/>
          <w:kern w:val="0"/>
          <w:sz w:val="32"/>
          <w:szCs w:val="32"/>
        </w:rPr>
        <w:t>元。</w:t>
      </w:r>
    </w:p>
    <w:p w:rsidR="00FD499A" w:rsidRPr="00FB491C" w:rsidRDefault="003C23DE" w:rsidP="00FB491C">
      <w:pPr>
        <w:spacing w:line="44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FB491C">
        <w:rPr>
          <w:rFonts w:ascii="楷体" w:eastAsia="楷体" w:hAnsi="楷体" w:hint="eastAsia"/>
          <w:b/>
          <w:sz w:val="32"/>
          <w:szCs w:val="32"/>
        </w:rPr>
        <w:t>（</w:t>
      </w:r>
      <w:r w:rsidR="00417B8E" w:rsidRPr="00FB491C">
        <w:rPr>
          <w:rFonts w:ascii="楷体" w:eastAsia="楷体" w:hAnsi="楷体" w:hint="eastAsia"/>
          <w:b/>
          <w:sz w:val="32"/>
          <w:szCs w:val="32"/>
        </w:rPr>
        <w:t>三</w:t>
      </w:r>
      <w:r w:rsidRPr="00FB491C">
        <w:rPr>
          <w:rFonts w:ascii="楷体" w:eastAsia="楷体" w:hAnsi="楷体" w:hint="eastAsia"/>
          <w:b/>
          <w:sz w:val="32"/>
          <w:szCs w:val="32"/>
        </w:rPr>
        <w:t>）部门整体支出绩效目标</w:t>
      </w:r>
      <w:r w:rsidR="00FD499A" w:rsidRPr="00FB491C">
        <w:rPr>
          <w:rFonts w:ascii="楷体" w:eastAsia="楷体" w:hAnsi="楷体" w:hint="eastAsia"/>
          <w:b/>
          <w:sz w:val="32"/>
          <w:szCs w:val="32"/>
        </w:rPr>
        <w:t>设定及完成情况</w:t>
      </w:r>
    </w:p>
    <w:p w:rsidR="00FD499A" w:rsidRPr="00960566" w:rsidRDefault="00FB491C" w:rsidP="00FD499A">
      <w:pPr>
        <w:widowControl/>
        <w:autoSpaceDE w:val="0"/>
        <w:spacing w:line="600" w:lineRule="exact"/>
        <w:ind w:firstLineChars="250" w:firstLine="803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b/>
          <w:kern w:val="0"/>
          <w:sz w:val="32"/>
          <w:szCs w:val="32"/>
        </w:rPr>
        <w:t>1</w:t>
      </w:r>
      <w:r>
        <w:rPr>
          <w:rFonts w:eastAsia="仿宋" w:hint="eastAsia"/>
          <w:b/>
          <w:kern w:val="0"/>
          <w:sz w:val="32"/>
          <w:szCs w:val="32"/>
        </w:rPr>
        <w:t>．</w:t>
      </w:r>
      <w:r w:rsidR="00FD499A" w:rsidRPr="00960566">
        <w:rPr>
          <w:rFonts w:eastAsia="仿宋" w:hAnsi="仿宋"/>
          <w:b/>
          <w:kern w:val="0"/>
          <w:sz w:val="32"/>
          <w:szCs w:val="32"/>
        </w:rPr>
        <w:t>绩效</w:t>
      </w:r>
      <w:r w:rsidR="003D2191">
        <w:rPr>
          <w:rFonts w:eastAsia="仿宋" w:hAnsi="仿宋"/>
          <w:b/>
          <w:kern w:val="0"/>
          <w:sz w:val="32"/>
          <w:szCs w:val="32"/>
        </w:rPr>
        <w:t>考核指标</w:t>
      </w:r>
      <w:r w:rsidR="00FD499A" w:rsidRPr="00960566">
        <w:rPr>
          <w:rFonts w:eastAsia="仿宋" w:hAnsi="仿宋"/>
          <w:b/>
          <w:kern w:val="0"/>
          <w:sz w:val="32"/>
          <w:szCs w:val="32"/>
        </w:rPr>
        <w:t>：</w:t>
      </w:r>
      <w:r w:rsidR="00FD499A" w:rsidRPr="00960566">
        <w:rPr>
          <w:rFonts w:eastAsia="仿宋" w:hAnsi="仿宋"/>
          <w:kern w:val="0"/>
          <w:sz w:val="32"/>
          <w:szCs w:val="32"/>
        </w:rPr>
        <w:t>年初制定本部门绩效目</w:t>
      </w:r>
      <w:r w:rsidR="003D2191">
        <w:rPr>
          <w:rFonts w:eastAsia="仿宋" w:hAnsi="仿宋"/>
          <w:kern w:val="0"/>
          <w:sz w:val="32"/>
          <w:szCs w:val="32"/>
        </w:rPr>
        <w:t>标考核办法，与部门履职挂钩，对考核指标进行了具体细化，分到各部室组</w:t>
      </w:r>
      <w:r w:rsidR="00B54B38">
        <w:rPr>
          <w:rFonts w:eastAsia="仿宋" w:hAnsi="仿宋"/>
          <w:kern w:val="0"/>
          <w:sz w:val="32"/>
          <w:szCs w:val="32"/>
        </w:rPr>
        <w:t>及乡镇街道纪（</w:t>
      </w:r>
      <w:r w:rsidR="00B54B38">
        <w:rPr>
          <w:rFonts w:eastAsia="仿宋" w:hAnsi="仿宋" w:hint="eastAsia"/>
          <w:kern w:val="0"/>
          <w:sz w:val="32"/>
          <w:szCs w:val="32"/>
        </w:rPr>
        <w:t>工</w:t>
      </w:r>
      <w:r w:rsidR="00B54B38">
        <w:rPr>
          <w:rFonts w:eastAsia="仿宋" w:hAnsi="仿宋"/>
          <w:kern w:val="0"/>
          <w:sz w:val="32"/>
          <w:szCs w:val="32"/>
        </w:rPr>
        <w:t>）委，年底对各部门履职</w:t>
      </w:r>
      <w:r w:rsidR="00845B7D">
        <w:rPr>
          <w:rFonts w:eastAsia="仿宋" w:hAnsi="仿宋"/>
          <w:kern w:val="0"/>
          <w:sz w:val="32"/>
          <w:szCs w:val="32"/>
        </w:rPr>
        <w:t>及目标任务完成</w:t>
      </w:r>
      <w:r w:rsidR="00B54B38">
        <w:rPr>
          <w:rFonts w:eastAsia="仿宋" w:hAnsi="仿宋"/>
          <w:kern w:val="0"/>
          <w:sz w:val="32"/>
          <w:szCs w:val="32"/>
        </w:rPr>
        <w:t>情况进行</w:t>
      </w:r>
      <w:r w:rsidR="00845B7D">
        <w:rPr>
          <w:rFonts w:eastAsia="仿宋" w:hAnsi="仿宋"/>
          <w:kern w:val="0"/>
          <w:sz w:val="32"/>
          <w:szCs w:val="32"/>
        </w:rPr>
        <w:t>考核评价</w:t>
      </w:r>
      <w:r w:rsidR="00FD499A" w:rsidRPr="00960566">
        <w:rPr>
          <w:rFonts w:eastAsia="仿宋" w:hAnsi="仿宋"/>
          <w:kern w:val="0"/>
          <w:sz w:val="32"/>
          <w:szCs w:val="32"/>
        </w:rPr>
        <w:t>。</w:t>
      </w:r>
    </w:p>
    <w:p w:rsidR="006E017E" w:rsidRPr="00FB491C" w:rsidRDefault="00EE72AC" w:rsidP="00FB491C">
      <w:pPr>
        <w:widowControl/>
        <w:autoSpaceDE w:val="0"/>
        <w:spacing w:line="600" w:lineRule="exact"/>
        <w:ind w:firstLineChars="250" w:firstLine="803"/>
        <w:rPr>
          <w:rFonts w:eastAsia="仿宋" w:hAnsi="仿宋"/>
          <w:kern w:val="0"/>
          <w:sz w:val="32"/>
          <w:szCs w:val="32"/>
        </w:rPr>
      </w:pPr>
      <w:r>
        <w:rPr>
          <w:rFonts w:eastAsia="仿宋" w:hint="eastAsia"/>
          <w:b/>
          <w:kern w:val="0"/>
          <w:sz w:val="32"/>
          <w:szCs w:val="32"/>
        </w:rPr>
        <w:lastRenderedPageBreak/>
        <w:t>2</w:t>
      </w:r>
      <w:r w:rsidR="00FD499A" w:rsidRPr="00960566">
        <w:rPr>
          <w:rFonts w:eastAsia="仿宋"/>
          <w:b/>
          <w:kern w:val="0"/>
          <w:sz w:val="32"/>
          <w:szCs w:val="32"/>
        </w:rPr>
        <w:t>.</w:t>
      </w:r>
      <w:r w:rsidR="00FD499A" w:rsidRPr="00960566">
        <w:rPr>
          <w:rFonts w:eastAsia="仿宋" w:hAnsi="仿宋"/>
          <w:b/>
          <w:kern w:val="0"/>
          <w:sz w:val="32"/>
          <w:szCs w:val="32"/>
        </w:rPr>
        <w:t>预</w:t>
      </w:r>
      <w:r w:rsidR="00B54B38">
        <w:rPr>
          <w:rFonts w:eastAsia="仿宋" w:hAnsi="仿宋"/>
          <w:b/>
          <w:kern w:val="0"/>
          <w:sz w:val="32"/>
          <w:szCs w:val="32"/>
        </w:rPr>
        <w:t>决</w:t>
      </w:r>
      <w:r w:rsidR="002A5EAC">
        <w:rPr>
          <w:rFonts w:eastAsia="仿宋" w:hAnsi="仿宋"/>
          <w:b/>
          <w:kern w:val="0"/>
          <w:sz w:val="32"/>
          <w:szCs w:val="32"/>
        </w:rPr>
        <w:t>算</w:t>
      </w:r>
      <w:r w:rsidR="00C051F9">
        <w:rPr>
          <w:rFonts w:eastAsia="仿宋" w:hAnsi="仿宋"/>
          <w:b/>
          <w:kern w:val="0"/>
          <w:sz w:val="32"/>
          <w:szCs w:val="32"/>
        </w:rPr>
        <w:t>管理</w:t>
      </w:r>
      <w:r w:rsidR="00FD499A" w:rsidRPr="00960566">
        <w:rPr>
          <w:rFonts w:eastAsia="仿宋" w:hAnsi="仿宋"/>
          <w:b/>
          <w:kern w:val="0"/>
          <w:sz w:val="32"/>
          <w:szCs w:val="32"/>
        </w:rPr>
        <w:t>：</w:t>
      </w:r>
      <w:r w:rsidR="00FD499A" w:rsidRPr="00960566">
        <w:rPr>
          <w:rFonts w:eastAsia="仿宋" w:hAnsi="仿宋"/>
          <w:kern w:val="0"/>
          <w:sz w:val="32"/>
          <w:szCs w:val="32"/>
        </w:rPr>
        <w:t>按照《预算法》要求编制年初部门预算并在区政府门户网站上进行了信息公开。为进一步加强部门预算管理，制定《部门预算管理制度》，做到</w:t>
      </w:r>
      <w:r w:rsidR="00FD499A" w:rsidRPr="00960566">
        <w:rPr>
          <w:rFonts w:eastAsia="仿宋"/>
          <w:kern w:val="0"/>
          <w:sz w:val="32"/>
          <w:szCs w:val="32"/>
        </w:rPr>
        <w:t>“</w:t>
      </w:r>
      <w:r w:rsidR="00FD499A" w:rsidRPr="00960566">
        <w:rPr>
          <w:rFonts w:eastAsia="仿宋" w:hAnsi="仿宋"/>
          <w:kern w:val="0"/>
          <w:sz w:val="32"/>
          <w:szCs w:val="32"/>
        </w:rPr>
        <w:t>无预算不开支，有预算不超支</w:t>
      </w:r>
      <w:r w:rsidR="00FD499A" w:rsidRPr="00960566">
        <w:rPr>
          <w:rFonts w:eastAsia="仿宋"/>
          <w:kern w:val="0"/>
          <w:sz w:val="32"/>
          <w:szCs w:val="32"/>
        </w:rPr>
        <w:t>”</w:t>
      </w:r>
      <w:r w:rsidR="00FD499A" w:rsidRPr="00960566">
        <w:rPr>
          <w:rFonts w:eastAsia="仿宋" w:hAnsi="仿宋"/>
          <w:kern w:val="0"/>
          <w:sz w:val="32"/>
          <w:szCs w:val="32"/>
        </w:rPr>
        <w:t>，坚持厉行节约，严格控制支出，建立健全财务管理制度，对各项资金的使用严把审核审批监督关，重大</w:t>
      </w:r>
      <w:r w:rsidR="007B15F6">
        <w:rPr>
          <w:rFonts w:eastAsia="仿宋" w:hAnsi="仿宋"/>
          <w:kern w:val="0"/>
          <w:sz w:val="32"/>
          <w:szCs w:val="32"/>
        </w:rPr>
        <w:t>开支实行</w:t>
      </w:r>
      <w:r w:rsidR="00FD499A" w:rsidRPr="00960566">
        <w:rPr>
          <w:rFonts w:eastAsia="仿宋" w:hAnsi="仿宋"/>
          <w:kern w:val="0"/>
          <w:sz w:val="32"/>
          <w:szCs w:val="32"/>
        </w:rPr>
        <w:t>常委会议研究决定，确保各项开支严格符合国家财经纪律要求。</w:t>
      </w:r>
      <w:r w:rsidR="00B54B38">
        <w:rPr>
          <w:rFonts w:eastAsia="仿宋" w:hAnsi="仿宋"/>
          <w:kern w:val="0"/>
          <w:sz w:val="32"/>
          <w:szCs w:val="32"/>
        </w:rPr>
        <w:t>根据年度财务数据如实填报决算报表，综合分析决算情况，为资金运行提供依据参考。</w:t>
      </w:r>
    </w:p>
    <w:p w:rsidR="00FD499A" w:rsidRDefault="00EE72AC" w:rsidP="00FD499A">
      <w:pPr>
        <w:widowControl/>
        <w:autoSpaceDE w:val="0"/>
        <w:spacing w:line="600" w:lineRule="exact"/>
        <w:ind w:firstLineChars="250" w:firstLine="803"/>
        <w:rPr>
          <w:rFonts w:eastAsia="仿宋" w:hAnsi="仿宋"/>
          <w:kern w:val="0"/>
          <w:sz w:val="32"/>
          <w:szCs w:val="32"/>
        </w:rPr>
      </w:pPr>
      <w:r>
        <w:rPr>
          <w:rFonts w:eastAsia="仿宋" w:hint="eastAsia"/>
          <w:b/>
          <w:kern w:val="0"/>
          <w:sz w:val="32"/>
          <w:szCs w:val="32"/>
        </w:rPr>
        <w:t>3</w:t>
      </w:r>
      <w:r w:rsidR="00FD499A" w:rsidRPr="00960566">
        <w:rPr>
          <w:rFonts w:eastAsia="仿宋"/>
          <w:b/>
          <w:kern w:val="0"/>
          <w:sz w:val="32"/>
          <w:szCs w:val="32"/>
        </w:rPr>
        <w:t>.</w:t>
      </w:r>
      <w:r w:rsidR="00FD499A" w:rsidRPr="00960566">
        <w:rPr>
          <w:rFonts w:eastAsia="仿宋" w:hAnsi="仿宋"/>
          <w:b/>
          <w:kern w:val="0"/>
          <w:sz w:val="32"/>
          <w:szCs w:val="32"/>
        </w:rPr>
        <w:t>资产管理：</w:t>
      </w:r>
      <w:r w:rsidR="00FD499A" w:rsidRPr="00960566">
        <w:rPr>
          <w:rFonts w:eastAsia="仿宋" w:hAnsi="仿宋"/>
          <w:kern w:val="0"/>
          <w:sz w:val="32"/>
          <w:szCs w:val="32"/>
        </w:rPr>
        <w:t>为了加强单位的固定资产管理，提高固定资产的使用效率，保证国有资产的安全与完整，建立了《</w:t>
      </w:r>
      <w:r w:rsidR="00507BB8">
        <w:rPr>
          <w:rFonts w:eastAsia="仿宋" w:hAnsi="仿宋"/>
          <w:kern w:val="0"/>
          <w:sz w:val="32"/>
          <w:szCs w:val="32"/>
        </w:rPr>
        <w:t>机关</w:t>
      </w:r>
      <w:r w:rsidR="00FD499A" w:rsidRPr="00960566">
        <w:rPr>
          <w:rFonts w:eastAsia="仿宋" w:hAnsi="仿宋"/>
          <w:kern w:val="0"/>
          <w:sz w:val="32"/>
          <w:szCs w:val="32"/>
        </w:rPr>
        <w:t>固定资产管理制度》，对资产的配置、登记、维护、处置等方面作了具体细化，由专人负责管理，至</w:t>
      </w:r>
      <w:r w:rsidR="00FD499A" w:rsidRPr="00960566">
        <w:rPr>
          <w:rFonts w:eastAsia="仿宋"/>
          <w:kern w:val="0"/>
          <w:sz w:val="32"/>
          <w:szCs w:val="32"/>
        </w:rPr>
        <w:t>201</w:t>
      </w:r>
      <w:r w:rsidR="00417B8E">
        <w:rPr>
          <w:rFonts w:eastAsia="仿宋" w:hint="eastAsia"/>
          <w:kern w:val="0"/>
          <w:sz w:val="32"/>
          <w:szCs w:val="32"/>
        </w:rPr>
        <w:t>8</w:t>
      </w:r>
      <w:r w:rsidR="00FD499A" w:rsidRPr="00960566">
        <w:rPr>
          <w:rFonts w:eastAsia="仿宋" w:hAnsi="仿宋"/>
          <w:kern w:val="0"/>
          <w:sz w:val="32"/>
          <w:szCs w:val="32"/>
        </w:rPr>
        <w:t>年末，实际在用的固定资产总额</w:t>
      </w:r>
      <w:r w:rsidR="00C051F9">
        <w:rPr>
          <w:rFonts w:eastAsia="仿宋" w:hint="eastAsia"/>
          <w:kern w:val="0"/>
          <w:sz w:val="32"/>
          <w:szCs w:val="32"/>
        </w:rPr>
        <w:t>2151146.91</w:t>
      </w:r>
      <w:r w:rsidR="00FD499A" w:rsidRPr="00960566">
        <w:rPr>
          <w:rFonts w:eastAsia="仿宋" w:hAnsi="仿宋"/>
          <w:kern w:val="0"/>
          <w:sz w:val="32"/>
          <w:szCs w:val="32"/>
        </w:rPr>
        <w:t>元，账面反映的固定资产科目余额为</w:t>
      </w:r>
      <w:r w:rsidR="00C051F9">
        <w:rPr>
          <w:rFonts w:eastAsia="仿宋" w:hint="eastAsia"/>
          <w:kern w:val="0"/>
          <w:sz w:val="32"/>
          <w:szCs w:val="32"/>
        </w:rPr>
        <w:t>2151146.91</w:t>
      </w:r>
      <w:r w:rsidR="00FD499A" w:rsidRPr="00960566">
        <w:rPr>
          <w:rFonts w:eastAsia="仿宋" w:hAnsi="仿宋"/>
          <w:kern w:val="0"/>
          <w:sz w:val="32"/>
          <w:szCs w:val="32"/>
        </w:rPr>
        <w:t>元，固定资产利用率为</w:t>
      </w:r>
      <w:r w:rsidR="00FD499A" w:rsidRPr="00960566">
        <w:rPr>
          <w:rFonts w:eastAsia="仿宋"/>
          <w:kern w:val="0"/>
          <w:sz w:val="32"/>
          <w:szCs w:val="32"/>
        </w:rPr>
        <w:t>100%</w:t>
      </w:r>
      <w:r w:rsidR="00FD499A" w:rsidRPr="00960566">
        <w:rPr>
          <w:rFonts w:eastAsia="仿宋" w:hAnsi="仿宋"/>
          <w:kern w:val="0"/>
          <w:sz w:val="32"/>
          <w:szCs w:val="32"/>
        </w:rPr>
        <w:t>。</w:t>
      </w:r>
    </w:p>
    <w:p w:rsidR="00C913E3" w:rsidRPr="00EE72AC" w:rsidRDefault="00EE72AC" w:rsidP="00EE72AC">
      <w:pPr>
        <w:widowControl/>
        <w:autoSpaceDE w:val="0"/>
        <w:spacing w:line="600" w:lineRule="exact"/>
        <w:ind w:firstLineChars="250" w:firstLine="803"/>
        <w:rPr>
          <w:rFonts w:eastAsia="仿宋" w:hAnsi="仿宋"/>
          <w:b/>
          <w:kern w:val="0"/>
          <w:sz w:val="32"/>
          <w:szCs w:val="32"/>
        </w:rPr>
      </w:pPr>
      <w:r w:rsidRPr="00FB491C">
        <w:rPr>
          <w:rFonts w:ascii="仿宋" w:eastAsia="仿宋" w:hAnsi="仿宋" w:hint="eastAsia"/>
          <w:b/>
          <w:kern w:val="0"/>
          <w:sz w:val="32"/>
          <w:szCs w:val="32"/>
        </w:rPr>
        <w:t>4</w:t>
      </w:r>
      <w:r w:rsidR="00C913E3" w:rsidRPr="00FB491C">
        <w:rPr>
          <w:rFonts w:ascii="仿宋" w:eastAsia="仿宋" w:hAnsi="仿宋"/>
          <w:b/>
          <w:kern w:val="0"/>
          <w:sz w:val="32"/>
          <w:szCs w:val="32"/>
        </w:rPr>
        <w:t>.三公经费管理：</w:t>
      </w:r>
      <w:r w:rsidR="00C913E3">
        <w:rPr>
          <w:rFonts w:eastAsia="仿宋"/>
          <w:kern w:val="0"/>
          <w:sz w:val="32"/>
          <w:szCs w:val="32"/>
        </w:rPr>
        <w:t>严格执行上级有关文件精神，</w:t>
      </w:r>
      <w:r w:rsidR="00C913E3">
        <w:rPr>
          <w:rFonts w:eastAsia="仿宋" w:hAnsi="仿宋"/>
          <w:kern w:val="0"/>
          <w:sz w:val="32"/>
          <w:szCs w:val="32"/>
        </w:rPr>
        <w:t>加强</w:t>
      </w:r>
      <w:r w:rsidR="00C913E3" w:rsidRPr="00960566">
        <w:rPr>
          <w:rFonts w:eastAsia="仿宋"/>
          <w:kern w:val="0"/>
          <w:sz w:val="32"/>
          <w:szCs w:val="32"/>
        </w:rPr>
        <w:t>“</w:t>
      </w:r>
      <w:r w:rsidR="00C913E3" w:rsidRPr="00960566">
        <w:rPr>
          <w:rFonts w:eastAsia="仿宋" w:hAnsi="仿宋"/>
          <w:kern w:val="0"/>
          <w:sz w:val="32"/>
          <w:szCs w:val="32"/>
        </w:rPr>
        <w:t>三公经费</w:t>
      </w:r>
      <w:r w:rsidR="00C913E3" w:rsidRPr="00960566">
        <w:rPr>
          <w:rFonts w:eastAsia="仿宋"/>
          <w:kern w:val="0"/>
          <w:sz w:val="32"/>
          <w:szCs w:val="32"/>
        </w:rPr>
        <w:t>”</w:t>
      </w:r>
      <w:r w:rsidR="00C913E3">
        <w:rPr>
          <w:rFonts w:eastAsia="仿宋" w:hAnsi="仿宋"/>
          <w:kern w:val="0"/>
          <w:sz w:val="32"/>
          <w:szCs w:val="32"/>
        </w:rPr>
        <w:t>管理</w:t>
      </w:r>
      <w:r w:rsidR="00C913E3" w:rsidRPr="00960566">
        <w:rPr>
          <w:rFonts w:eastAsia="仿宋" w:hAnsi="仿宋"/>
          <w:kern w:val="0"/>
          <w:sz w:val="32"/>
          <w:szCs w:val="32"/>
        </w:rPr>
        <w:t>，</w:t>
      </w:r>
      <w:r w:rsidR="00C913E3">
        <w:rPr>
          <w:rFonts w:eastAsia="仿宋" w:hAnsi="仿宋"/>
          <w:kern w:val="0"/>
          <w:sz w:val="32"/>
          <w:szCs w:val="32"/>
        </w:rPr>
        <w:t>出台机关公务接待管理办法、公车管理办法，严控“三公经费”开支，</w:t>
      </w:r>
      <w:r w:rsidR="00C913E3">
        <w:rPr>
          <w:rFonts w:eastAsia="仿宋" w:hAnsi="仿宋" w:hint="eastAsia"/>
          <w:kern w:val="0"/>
          <w:sz w:val="32"/>
          <w:szCs w:val="32"/>
        </w:rPr>
        <w:t>2018</w:t>
      </w:r>
      <w:r w:rsidR="00C913E3">
        <w:rPr>
          <w:rFonts w:eastAsia="仿宋" w:hAnsi="仿宋" w:hint="eastAsia"/>
          <w:kern w:val="0"/>
          <w:sz w:val="32"/>
          <w:szCs w:val="32"/>
        </w:rPr>
        <w:t>年</w:t>
      </w:r>
      <w:r w:rsidR="00C913E3" w:rsidRPr="00960566">
        <w:rPr>
          <w:rFonts w:eastAsia="仿宋"/>
          <w:kern w:val="0"/>
          <w:sz w:val="32"/>
          <w:szCs w:val="32"/>
        </w:rPr>
        <w:t>“</w:t>
      </w:r>
      <w:r w:rsidR="00C913E3" w:rsidRPr="00960566">
        <w:rPr>
          <w:rFonts w:eastAsia="仿宋" w:hAnsi="仿宋"/>
          <w:kern w:val="0"/>
          <w:sz w:val="32"/>
          <w:szCs w:val="32"/>
        </w:rPr>
        <w:t>三公经费</w:t>
      </w:r>
      <w:r w:rsidR="00C913E3" w:rsidRPr="00960566">
        <w:rPr>
          <w:rFonts w:eastAsia="仿宋"/>
          <w:kern w:val="0"/>
          <w:sz w:val="32"/>
          <w:szCs w:val="32"/>
        </w:rPr>
        <w:t>”</w:t>
      </w:r>
      <w:r w:rsidR="00C913E3">
        <w:rPr>
          <w:rFonts w:eastAsia="仿宋"/>
          <w:kern w:val="0"/>
          <w:sz w:val="32"/>
          <w:szCs w:val="32"/>
        </w:rPr>
        <w:t>总额</w:t>
      </w:r>
      <w:r>
        <w:rPr>
          <w:rFonts w:eastAsia="仿宋" w:hAnsi="仿宋" w:hint="eastAsia"/>
          <w:kern w:val="0"/>
          <w:sz w:val="32"/>
          <w:szCs w:val="32"/>
        </w:rPr>
        <w:t>195049.83</w:t>
      </w:r>
      <w:r>
        <w:rPr>
          <w:rFonts w:eastAsia="仿宋" w:hAnsi="仿宋" w:hint="eastAsia"/>
          <w:kern w:val="0"/>
          <w:sz w:val="32"/>
          <w:szCs w:val="32"/>
        </w:rPr>
        <w:t>元，其中：公务接待费</w:t>
      </w:r>
      <w:r>
        <w:rPr>
          <w:rFonts w:eastAsia="仿宋" w:hAnsi="仿宋" w:hint="eastAsia"/>
          <w:kern w:val="0"/>
          <w:sz w:val="32"/>
          <w:szCs w:val="32"/>
        </w:rPr>
        <w:t>21115.17</w:t>
      </w:r>
      <w:r w:rsidR="00845B7D">
        <w:rPr>
          <w:rFonts w:eastAsia="仿宋" w:hAnsi="仿宋" w:hint="eastAsia"/>
          <w:kern w:val="0"/>
          <w:sz w:val="32"/>
          <w:szCs w:val="32"/>
        </w:rPr>
        <w:t>元；公务车辆</w:t>
      </w:r>
      <w:r w:rsidR="00845B7D">
        <w:rPr>
          <w:rFonts w:eastAsia="仿宋" w:hAnsi="仿宋" w:hint="eastAsia"/>
          <w:kern w:val="0"/>
          <w:sz w:val="32"/>
          <w:szCs w:val="32"/>
        </w:rPr>
        <w:t>4</w:t>
      </w:r>
      <w:r w:rsidR="00845B7D">
        <w:rPr>
          <w:rFonts w:eastAsia="仿宋" w:hAnsi="仿宋" w:hint="eastAsia"/>
          <w:kern w:val="0"/>
          <w:sz w:val="32"/>
          <w:szCs w:val="32"/>
        </w:rPr>
        <w:t>台，</w:t>
      </w:r>
      <w:r>
        <w:rPr>
          <w:rFonts w:eastAsia="仿宋" w:hAnsi="仿宋" w:hint="eastAsia"/>
          <w:kern w:val="0"/>
          <w:sz w:val="32"/>
          <w:szCs w:val="32"/>
        </w:rPr>
        <w:t>公务用车运行维护费</w:t>
      </w:r>
      <w:r>
        <w:rPr>
          <w:rFonts w:eastAsia="仿宋" w:hAnsi="仿宋" w:hint="eastAsia"/>
          <w:kern w:val="0"/>
          <w:sz w:val="32"/>
          <w:szCs w:val="32"/>
        </w:rPr>
        <w:t>173934.66</w:t>
      </w:r>
      <w:r>
        <w:rPr>
          <w:rFonts w:eastAsia="仿宋" w:hAnsi="仿宋" w:hint="eastAsia"/>
          <w:kern w:val="0"/>
          <w:sz w:val="32"/>
          <w:szCs w:val="32"/>
        </w:rPr>
        <w:t>元</w:t>
      </w:r>
      <w:r w:rsidR="00C913E3" w:rsidRPr="00960566">
        <w:rPr>
          <w:rFonts w:eastAsia="仿宋" w:hAnsi="仿宋"/>
          <w:kern w:val="0"/>
          <w:sz w:val="32"/>
          <w:szCs w:val="32"/>
        </w:rPr>
        <w:t>。</w:t>
      </w:r>
    </w:p>
    <w:p w:rsidR="00FD499A" w:rsidRPr="00D03245" w:rsidRDefault="00C051F9" w:rsidP="00FB491C">
      <w:pPr>
        <w:widowControl/>
        <w:autoSpaceDE w:val="0"/>
        <w:spacing w:line="600" w:lineRule="exact"/>
        <w:ind w:firstLineChars="250" w:firstLine="803"/>
        <w:rPr>
          <w:rFonts w:eastAsia="仿宋" w:hAnsi="仿宋"/>
          <w:kern w:val="0"/>
          <w:sz w:val="32"/>
          <w:szCs w:val="32"/>
        </w:rPr>
      </w:pPr>
      <w:r w:rsidRPr="00FB491C">
        <w:rPr>
          <w:rFonts w:ascii="仿宋" w:eastAsia="仿宋" w:hAnsi="仿宋" w:hint="eastAsia"/>
          <w:b/>
          <w:kern w:val="0"/>
          <w:sz w:val="32"/>
          <w:szCs w:val="32"/>
        </w:rPr>
        <w:t>5.内部控制管理：</w:t>
      </w:r>
      <w:r>
        <w:rPr>
          <w:rFonts w:eastAsia="仿宋" w:hAnsi="仿宋" w:hint="eastAsia"/>
          <w:kern w:val="0"/>
          <w:sz w:val="32"/>
          <w:szCs w:val="32"/>
        </w:rPr>
        <w:t>进一步健全内部控制制度，出台了</w:t>
      </w:r>
      <w:r w:rsidR="00172E1C">
        <w:rPr>
          <w:rFonts w:eastAsia="仿宋" w:hAnsi="仿宋" w:hint="eastAsia"/>
          <w:kern w:val="0"/>
          <w:sz w:val="32"/>
          <w:szCs w:val="32"/>
        </w:rPr>
        <w:t>《机关财务管理制度》、《机关公务接待管理制度》、《机关公务用车管理制度》、《机关固定资产管理制度》及日常公用经费报销细则</w:t>
      </w:r>
      <w:r w:rsidR="004801BB">
        <w:rPr>
          <w:rFonts w:eastAsia="仿宋" w:hAnsi="仿宋" w:hint="eastAsia"/>
          <w:kern w:val="0"/>
          <w:sz w:val="32"/>
          <w:szCs w:val="32"/>
        </w:rPr>
        <w:t>等。</w:t>
      </w:r>
    </w:p>
    <w:p w:rsidR="003C23DE" w:rsidRPr="00FB491C" w:rsidRDefault="003C23DE" w:rsidP="00FB491C">
      <w:pPr>
        <w:spacing w:line="44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FB491C">
        <w:rPr>
          <w:rFonts w:ascii="楷体" w:eastAsia="楷体" w:hAnsi="楷体" w:hint="eastAsia"/>
          <w:b/>
          <w:sz w:val="32"/>
          <w:szCs w:val="32"/>
        </w:rPr>
        <w:lastRenderedPageBreak/>
        <w:t>（</w:t>
      </w:r>
      <w:r w:rsidR="00172E1C" w:rsidRPr="00FB491C">
        <w:rPr>
          <w:rFonts w:ascii="楷体" w:eastAsia="楷体" w:hAnsi="楷体" w:hint="eastAsia"/>
          <w:b/>
          <w:sz w:val="32"/>
          <w:szCs w:val="32"/>
        </w:rPr>
        <w:t>四</w:t>
      </w:r>
      <w:r w:rsidRPr="00FB491C">
        <w:rPr>
          <w:rFonts w:ascii="楷体" w:eastAsia="楷体" w:hAnsi="楷体" w:hint="eastAsia"/>
          <w:b/>
          <w:sz w:val="32"/>
          <w:szCs w:val="32"/>
        </w:rPr>
        <w:t>）部门整体支出实施情况</w:t>
      </w:r>
    </w:p>
    <w:p w:rsidR="00D03245" w:rsidRPr="00FB491C" w:rsidRDefault="00D03245" w:rsidP="00D03245">
      <w:pPr>
        <w:spacing w:line="440" w:lineRule="exact"/>
        <w:ind w:firstLineChars="200" w:firstLine="640"/>
        <w:rPr>
          <w:rFonts w:eastAsia="仿宋" w:hAnsi="仿宋"/>
          <w:kern w:val="0"/>
          <w:sz w:val="32"/>
          <w:szCs w:val="32"/>
        </w:rPr>
      </w:pPr>
      <w:r w:rsidRPr="00FB491C">
        <w:rPr>
          <w:rFonts w:eastAsia="仿宋" w:hint="eastAsia"/>
          <w:kern w:val="0"/>
          <w:sz w:val="32"/>
          <w:szCs w:val="32"/>
        </w:rPr>
        <w:t>加强预算资金的管理，每月定时汇总收支数据情况，控制</w:t>
      </w:r>
      <w:r w:rsidR="000A1217" w:rsidRPr="00FB491C">
        <w:rPr>
          <w:rFonts w:eastAsia="仿宋" w:hint="eastAsia"/>
          <w:kern w:val="0"/>
          <w:sz w:val="32"/>
          <w:szCs w:val="32"/>
        </w:rPr>
        <w:t>把握好整体</w:t>
      </w:r>
      <w:r w:rsidRPr="00FB491C">
        <w:rPr>
          <w:rFonts w:eastAsia="仿宋" w:hint="eastAsia"/>
          <w:kern w:val="0"/>
          <w:sz w:val="32"/>
          <w:szCs w:val="32"/>
        </w:rPr>
        <w:t>支出</w:t>
      </w:r>
      <w:r w:rsidR="000A1217" w:rsidRPr="00FB491C">
        <w:rPr>
          <w:rFonts w:eastAsia="仿宋" w:hint="eastAsia"/>
          <w:kern w:val="0"/>
          <w:sz w:val="32"/>
          <w:szCs w:val="32"/>
        </w:rPr>
        <w:t>情况</w:t>
      </w:r>
      <w:r w:rsidRPr="00FB491C">
        <w:rPr>
          <w:rFonts w:eastAsia="仿宋" w:hint="eastAsia"/>
          <w:kern w:val="0"/>
          <w:sz w:val="32"/>
          <w:szCs w:val="32"/>
        </w:rPr>
        <w:t>，确保资金运行高效有序。</w:t>
      </w:r>
    </w:p>
    <w:p w:rsidR="003C23DE" w:rsidRDefault="003C23DE" w:rsidP="003C23DE">
      <w:pPr>
        <w:spacing w:line="44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二、绩效评价工作情况</w:t>
      </w:r>
    </w:p>
    <w:p w:rsidR="003C23DE" w:rsidRPr="00FB491C" w:rsidRDefault="00FB491C" w:rsidP="00FB491C">
      <w:pPr>
        <w:spacing w:line="44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FB491C">
        <w:rPr>
          <w:rFonts w:ascii="楷体" w:eastAsia="楷体" w:hAnsi="楷体" w:hint="eastAsia"/>
          <w:b/>
          <w:sz w:val="32"/>
          <w:szCs w:val="32"/>
        </w:rPr>
        <w:t>（一）绩效评价目的</w:t>
      </w:r>
    </w:p>
    <w:p w:rsidR="0056268F" w:rsidRDefault="0056268F" w:rsidP="003C23DE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进一步规范财政资金管理，牢固树立预算绩效理念，强化支出责任，提高财政资金使用效益。</w:t>
      </w:r>
    </w:p>
    <w:p w:rsidR="00352D16" w:rsidRPr="00FB491C" w:rsidRDefault="0056268F" w:rsidP="00FB491C">
      <w:pPr>
        <w:spacing w:line="44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FB491C">
        <w:rPr>
          <w:rFonts w:ascii="楷体" w:eastAsia="楷体" w:hAnsi="楷体" w:hint="eastAsia"/>
          <w:b/>
          <w:sz w:val="32"/>
          <w:szCs w:val="32"/>
        </w:rPr>
        <w:t>（二）绩效评价工作过程</w:t>
      </w:r>
    </w:p>
    <w:p w:rsidR="0056268F" w:rsidRPr="00C43258" w:rsidRDefault="0056268F" w:rsidP="00C43258">
      <w:pPr>
        <w:pStyle w:val="1"/>
        <w:spacing w:line="560" w:lineRule="exact"/>
        <w:ind w:leftChars="-39" w:left="-82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一是成立评价小组</w:t>
      </w:r>
      <w:r w:rsidR="00C43258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抽调</w:t>
      </w:r>
      <w:r w:rsidR="00C43258">
        <w:rPr>
          <w:rFonts w:ascii="仿宋_GB2312" w:eastAsia="仿宋_GB2312" w:hint="eastAsia"/>
          <w:sz w:val="32"/>
          <w:szCs w:val="32"/>
        </w:rPr>
        <w:t>委</w:t>
      </w:r>
      <w:r>
        <w:rPr>
          <w:rFonts w:ascii="仿宋_GB2312" w:eastAsia="仿宋_GB2312" w:hint="eastAsia"/>
          <w:sz w:val="32"/>
          <w:szCs w:val="32"/>
        </w:rPr>
        <w:t>财务、</w:t>
      </w:r>
      <w:r w:rsidR="00C43258">
        <w:rPr>
          <w:rFonts w:ascii="仿宋_GB2312" w:eastAsia="仿宋_GB2312" w:hint="eastAsia"/>
          <w:sz w:val="32"/>
          <w:szCs w:val="32"/>
        </w:rPr>
        <w:t>办公室、组织部</w:t>
      </w:r>
      <w:r>
        <w:rPr>
          <w:rFonts w:ascii="仿宋_GB2312" w:eastAsia="仿宋_GB2312" w:hint="eastAsia"/>
          <w:sz w:val="32"/>
          <w:szCs w:val="32"/>
        </w:rPr>
        <w:t>相关人员成立绩效评价工作小组，明确工作职责和分工</w:t>
      </w:r>
      <w:r w:rsidR="007B15F6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评价小组负责绩效自评工作的组织领导和具体实施。</w:t>
      </w:r>
      <w:r w:rsidR="00C43258">
        <w:rPr>
          <w:rFonts w:ascii="仿宋_GB2312" w:eastAsia="仿宋_GB2312" w:hint="eastAsia"/>
          <w:sz w:val="32"/>
          <w:szCs w:val="32"/>
        </w:rPr>
        <w:t>二是</w:t>
      </w:r>
      <w:r w:rsidR="00352D16">
        <w:rPr>
          <w:rFonts w:ascii="仿宋_GB2312" w:eastAsia="仿宋_GB2312" w:hint="eastAsia"/>
          <w:sz w:val="32"/>
          <w:szCs w:val="32"/>
        </w:rPr>
        <w:t>制定评价方案。评价方案</w:t>
      </w:r>
      <w:r>
        <w:rPr>
          <w:rFonts w:ascii="仿宋_GB2312" w:eastAsia="仿宋_GB2312" w:hint="eastAsia"/>
          <w:sz w:val="32"/>
          <w:szCs w:val="32"/>
        </w:rPr>
        <w:t>包括评价依据、评价内容、评价方法、评价指标、组织实施步骤</w:t>
      </w:r>
      <w:r w:rsidR="00352D16">
        <w:rPr>
          <w:rFonts w:ascii="仿宋_GB2312" w:eastAsia="仿宋_GB2312" w:hint="eastAsia"/>
          <w:sz w:val="32"/>
          <w:szCs w:val="32"/>
        </w:rPr>
        <w:t>等内容</w:t>
      </w:r>
      <w:r>
        <w:rPr>
          <w:rFonts w:ascii="仿宋_GB2312" w:eastAsia="仿宋_GB2312" w:hint="eastAsia"/>
          <w:sz w:val="32"/>
          <w:szCs w:val="32"/>
        </w:rPr>
        <w:t>。</w:t>
      </w:r>
      <w:r w:rsidR="00C43258">
        <w:rPr>
          <w:rFonts w:ascii="仿宋_GB2312" w:eastAsia="仿宋_GB2312" w:hint="eastAsia"/>
          <w:sz w:val="32"/>
          <w:szCs w:val="32"/>
        </w:rPr>
        <w:t>三是</w:t>
      </w:r>
      <w:r w:rsidR="00352D16">
        <w:rPr>
          <w:rFonts w:ascii="仿宋_GB2312" w:eastAsia="仿宋_GB2312" w:hint="eastAsia"/>
          <w:sz w:val="32"/>
          <w:szCs w:val="32"/>
        </w:rPr>
        <w:t>实施绩效</w:t>
      </w:r>
      <w:r w:rsidR="00C43258">
        <w:rPr>
          <w:rFonts w:ascii="仿宋_GB2312" w:eastAsia="仿宋_GB2312" w:hint="eastAsia"/>
          <w:sz w:val="32"/>
          <w:szCs w:val="32"/>
        </w:rPr>
        <w:t>评价</w:t>
      </w:r>
      <w:r w:rsidR="00352D16">
        <w:rPr>
          <w:rFonts w:ascii="仿宋_GB2312" w:eastAsia="仿宋_GB2312" w:hint="eastAsia"/>
          <w:sz w:val="32"/>
          <w:szCs w:val="32"/>
        </w:rPr>
        <w:t>。收集相关法律法规规章、文件制度、部门职能职责、年度工作计划等各种资料，对收集的各种资料进行审核，按照确定的评价指标、评价标准和评价方法进行打分，形成自评结论。</w:t>
      </w:r>
    </w:p>
    <w:p w:rsidR="003C23DE" w:rsidRDefault="003C23DE" w:rsidP="003C23DE">
      <w:pPr>
        <w:spacing w:line="44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三、主要绩效及评价结论</w:t>
      </w:r>
    </w:p>
    <w:p w:rsidR="00B762FF" w:rsidRPr="003A2379" w:rsidRDefault="00B762FF" w:rsidP="003A2379">
      <w:pPr>
        <w:spacing w:line="600" w:lineRule="exact"/>
        <w:ind w:firstLineChars="150" w:firstLine="480"/>
        <w:rPr>
          <w:rFonts w:eastAsia="仿宋"/>
          <w:color w:val="000000"/>
          <w:kern w:val="0"/>
          <w:sz w:val="32"/>
          <w:szCs w:val="32"/>
        </w:rPr>
      </w:pPr>
      <w:r w:rsidRPr="003A2379">
        <w:rPr>
          <w:rFonts w:eastAsia="仿宋" w:hint="eastAsia"/>
          <w:color w:val="000000"/>
          <w:kern w:val="0"/>
          <w:sz w:val="32"/>
          <w:szCs w:val="32"/>
        </w:rPr>
        <w:t>2018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年，赫山区纪委区监委坚持对标看齐，贯彻稳中求进工作方针，一刻不停地履行纪检、监察两项职责，着力提高纪检监察工作质量和水平，坚定不移把全面从严治党引向深入。具体绩效成果如下：</w:t>
      </w:r>
    </w:p>
    <w:p w:rsidR="00B762FF" w:rsidRPr="003A2379" w:rsidRDefault="00B762FF" w:rsidP="003A2379">
      <w:pPr>
        <w:spacing w:line="600" w:lineRule="exact"/>
        <w:ind w:firstLineChars="150" w:firstLine="482"/>
        <w:rPr>
          <w:rFonts w:eastAsia="仿宋"/>
          <w:color w:val="000000"/>
          <w:kern w:val="0"/>
          <w:sz w:val="32"/>
          <w:szCs w:val="32"/>
        </w:rPr>
      </w:pPr>
      <w:r w:rsidRPr="003A2379">
        <w:rPr>
          <w:rFonts w:eastAsia="仿宋" w:hint="eastAsia"/>
          <w:b/>
          <w:color w:val="000000"/>
          <w:kern w:val="0"/>
          <w:sz w:val="32"/>
          <w:szCs w:val="32"/>
        </w:rPr>
        <w:t>一是惩贪治腐利剑更为锋利。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坚持惩贪治腐力度不减、节奏不变、尺度不松。强化执纪审查，全年共立案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188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件，给予党纪政务处分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182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人，涉及科级干部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23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人，移送司法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11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人，市纪委指定和自办留置案件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4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件，参与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1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件，挽回直接经济损失近千万元。运用“四种形态”，处理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497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人次，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lastRenderedPageBreak/>
        <w:t>分别占比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63.4%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、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27%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、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6.4%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、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3.2 %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，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78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名党员干部主动向纪检监察机关交待违纪问题。强化办案安全，投入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196.8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万元，完成规范化谈话室建设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19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间，共开展安全谈话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200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余次，全年实现安全文明办案“零事故”。做好执纪审查“后半篇”文章，坚持以案释纪，及时通报、深入剖析典型案例，利用身边事教育警示身边人，全年在《中国纪检监察报》、人民网等中央、省、市各级媒体刊发宣传报道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477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件。</w:t>
      </w:r>
    </w:p>
    <w:p w:rsidR="003C23DE" w:rsidRPr="00FB491C" w:rsidRDefault="00B762FF" w:rsidP="00FB491C">
      <w:pPr>
        <w:spacing w:line="600" w:lineRule="exact"/>
        <w:ind w:firstLineChars="150" w:firstLine="482"/>
        <w:rPr>
          <w:rFonts w:eastAsia="仿宋"/>
          <w:b/>
          <w:color w:val="000000"/>
          <w:kern w:val="0"/>
          <w:sz w:val="32"/>
          <w:szCs w:val="32"/>
        </w:rPr>
      </w:pPr>
      <w:r w:rsidRPr="003A2379">
        <w:rPr>
          <w:rFonts w:eastAsia="仿宋" w:hint="eastAsia"/>
          <w:b/>
          <w:color w:val="000000"/>
          <w:kern w:val="0"/>
          <w:sz w:val="32"/>
          <w:szCs w:val="32"/>
        </w:rPr>
        <w:t>二是专项整治成效更为凸显。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启动各类专项整治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14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个，“刹人情歪风”专项整治立案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175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起，党纪政务处分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167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人，追缴资金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408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万元。“婚事新办、丧事简办、其他不办”已蔚然成风。通过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5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轮明查暗访，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5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项专项检查，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2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项专项巡察，立案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34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起，党纪政务处分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27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人，组织处理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209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人，为脱贫攻坚保驾护航。充分发挥“互联网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+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监督”平台作用，对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 xml:space="preserve"> 1446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名“四类人员”的问题线索，集中交办、限时办结、分片督办、集中通报。不遗余力开展扫黑除恶专项斗争，发现和查处典型案例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6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起，特别是协调政法、公安、检察、法院，坚决查处以李中秋、陈义生为首的“村霸”黑恶势力，查获涉案人员近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20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人，留置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1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人，刑拘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7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人。另有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2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起线索正在扎实初核深挖之中。落实省委“约法三章”立案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15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起，查纠违规公款吃喝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2581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起，违规配备使用办公用房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3018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平方米，违规收送红包礼金问题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58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起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60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人，主动上交红包礼金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47.9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万元。环保督察问责立案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13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人，问责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40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人。“纠四风治陋习”专项整治立案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70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起，党纪政务处分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62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人。“中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lastRenderedPageBreak/>
        <w:t>梗阻”式腐败问题专项整治立案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49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起，追缴资金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157.87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万元。“雁过拔毛”式腐败问题专项整治立案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49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起，组织处理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21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人。同时结合赫山实际，创新开展生育保险津贴和特殊岗位津贴清理，收缴近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100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万元。</w:t>
      </w:r>
    </w:p>
    <w:p w:rsidR="00B762FF" w:rsidRPr="003A2379" w:rsidRDefault="00B762FF" w:rsidP="003A2379">
      <w:pPr>
        <w:spacing w:line="600" w:lineRule="exact"/>
        <w:ind w:firstLineChars="150" w:firstLine="482"/>
        <w:rPr>
          <w:rFonts w:eastAsia="仿宋"/>
          <w:color w:val="000000"/>
          <w:kern w:val="0"/>
          <w:sz w:val="32"/>
          <w:szCs w:val="32"/>
        </w:rPr>
      </w:pPr>
      <w:r w:rsidRPr="003A2379">
        <w:rPr>
          <w:rFonts w:eastAsia="仿宋" w:hint="eastAsia"/>
          <w:b/>
          <w:color w:val="000000"/>
          <w:kern w:val="0"/>
          <w:sz w:val="32"/>
          <w:szCs w:val="32"/>
        </w:rPr>
        <w:t>三是政治巡察震慑更为持久。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牢牢把握政治巡察定位，紧扣党的“六大纪律”，聚焦“五个持续”“六个围绕”，坚持问题导向，今年先后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3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轮共对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15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个单位党组织进行常规巡察，发现各类问题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335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个（不包括第五轮巡察），督促立行立改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56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个，移送问题线索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51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件，涉及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35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名区管干部。首轮针对易地扶贫搬迁、危房改造和城镇低保专项巡察，共发现问题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72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个，集中查处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42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个。坚持问题导向，奔着问题巡察，点名道姓通报，原汁原味反馈，真刀真枪整改，坚决果断调整，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5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轮常规巡察、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1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轮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2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项专项巡察、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9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个单位巡察整改“回头看”，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 xml:space="preserve"> 63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名干部被问责，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19</w:t>
      </w:r>
      <w:r w:rsidRPr="003A2379">
        <w:rPr>
          <w:rFonts w:eastAsia="仿宋" w:hint="eastAsia"/>
          <w:color w:val="000000"/>
          <w:kern w:val="0"/>
          <w:sz w:val="32"/>
          <w:szCs w:val="32"/>
        </w:rPr>
        <w:t>名干部被查处，每轮均有科局一把手被党纪政务处分，巡察震慑已经形成。</w:t>
      </w:r>
    </w:p>
    <w:p w:rsidR="003C23DE" w:rsidRDefault="003C23DE" w:rsidP="003C23DE">
      <w:pPr>
        <w:spacing w:line="4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四、存在的问题</w:t>
      </w:r>
    </w:p>
    <w:p w:rsidR="00B762FF" w:rsidRDefault="00352D16" w:rsidP="00454A2F">
      <w:pPr>
        <w:spacing w:line="600" w:lineRule="exact"/>
        <w:ind w:firstLineChars="200" w:firstLine="640"/>
        <w:rPr>
          <w:rFonts w:eastAsia="仿宋" w:hAnsi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1</w:t>
      </w:r>
      <w:r w:rsidR="00454A2F">
        <w:rPr>
          <w:rFonts w:eastAsia="仿宋" w:hint="eastAsia"/>
          <w:color w:val="000000"/>
          <w:kern w:val="0"/>
          <w:sz w:val="32"/>
          <w:szCs w:val="32"/>
        </w:rPr>
        <w:t>．</w:t>
      </w:r>
      <w:r w:rsidR="00B762FF">
        <w:rPr>
          <w:rFonts w:eastAsia="仿宋" w:hint="eastAsia"/>
          <w:color w:val="000000"/>
          <w:kern w:val="0"/>
          <w:sz w:val="32"/>
          <w:szCs w:val="32"/>
        </w:rPr>
        <w:t>由于一些常年小型专项</w:t>
      </w:r>
      <w:r>
        <w:rPr>
          <w:rFonts w:eastAsia="仿宋" w:hint="eastAsia"/>
          <w:color w:val="000000"/>
          <w:kern w:val="0"/>
          <w:sz w:val="32"/>
          <w:szCs w:val="32"/>
        </w:rPr>
        <w:t>（如纪委全会</w:t>
      </w:r>
      <w:r w:rsidR="007B15F6">
        <w:rPr>
          <w:rFonts w:eastAsia="仿宋" w:hint="eastAsia"/>
          <w:color w:val="000000"/>
          <w:kern w:val="0"/>
          <w:sz w:val="32"/>
          <w:szCs w:val="32"/>
        </w:rPr>
        <w:t>、专项整治经费等</w:t>
      </w:r>
      <w:r>
        <w:rPr>
          <w:rFonts w:eastAsia="仿宋" w:hint="eastAsia"/>
          <w:color w:val="000000"/>
          <w:kern w:val="0"/>
          <w:sz w:val="32"/>
          <w:szCs w:val="32"/>
        </w:rPr>
        <w:t>）</w:t>
      </w:r>
      <w:r w:rsidR="00B762FF" w:rsidRPr="00960566">
        <w:rPr>
          <w:rFonts w:eastAsia="仿宋" w:hAnsi="仿宋"/>
          <w:color w:val="000000"/>
          <w:kern w:val="0"/>
          <w:sz w:val="32"/>
          <w:szCs w:val="32"/>
        </w:rPr>
        <w:t>未纳入年初预算，</w:t>
      </w:r>
      <w:r w:rsidR="00B762FF">
        <w:rPr>
          <w:rFonts w:eastAsia="仿宋" w:hAnsi="仿宋"/>
          <w:color w:val="000000"/>
          <w:kern w:val="0"/>
          <w:sz w:val="32"/>
          <w:szCs w:val="32"/>
        </w:rPr>
        <w:t>通过后期向财政打报告形式追加，</w:t>
      </w:r>
      <w:r w:rsidR="00B762FF" w:rsidRPr="00960566">
        <w:rPr>
          <w:rFonts w:eastAsia="仿宋" w:hAnsi="仿宋"/>
          <w:color w:val="000000"/>
          <w:kern w:val="0"/>
          <w:sz w:val="32"/>
          <w:szCs w:val="32"/>
        </w:rPr>
        <w:t>导致</w:t>
      </w:r>
      <w:r>
        <w:rPr>
          <w:rFonts w:eastAsia="仿宋" w:hAnsi="仿宋"/>
          <w:color w:val="000000"/>
          <w:kern w:val="0"/>
          <w:sz w:val="32"/>
          <w:szCs w:val="32"/>
        </w:rPr>
        <w:t>预决算</w:t>
      </w:r>
      <w:r w:rsidR="00BD4387">
        <w:rPr>
          <w:rFonts w:eastAsia="仿宋" w:hAnsi="仿宋"/>
          <w:color w:val="000000"/>
          <w:kern w:val="0"/>
          <w:sz w:val="32"/>
          <w:szCs w:val="32"/>
        </w:rPr>
        <w:t>有</w:t>
      </w:r>
      <w:r>
        <w:rPr>
          <w:rFonts w:eastAsia="仿宋" w:hAnsi="仿宋"/>
          <w:color w:val="000000"/>
          <w:kern w:val="0"/>
          <w:sz w:val="32"/>
          <w:szCs w:val="32"/>
        </w:rPr>
        <w:t>差异</w:t>
      </w:r>
      <w:r w:rsidR="00B762FF" w:rsidRPr="00960566">
        <w:rPr>
          <w:rFonts w:eastAsia="仿宋" w:hAnsi="仿宋"/>
          <w:color w:val="000000"/>
          <w:kern w:val="0"/>
          <w:sz w:val="32"/>
          <w:szCs w:val="32"/>
        </w:rPr>
        <w:t>。</w:t>
      </w:r>
    </w:p>
    <w:p w:rsidR="00352D16" w:rsidRPr="00B762FF" w:rsidRDefault="00352D16" w:rsidP="00454A2F">
      <w:pPr>
        <w:spacing w:line="600" w:lineRule="exact"/>
        <w:ind w:firstLineChars="200"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Ansi="仿宋" w:hint="eastAsia"/>
          <w:color w:val="000000"/>
          <w:kern w:val="0"/>
          <w:sz w:val="32"/>
          <w:szCs w:val="32"/>
        </w:rPr>
        <w:t>2</w:t>
      </w:r>
      <w:r w:rsidR="00454A2F">
        <w:rPr>
          <w:rFonts w:eastAsia="仿宋" w:hAnsi="仿宋" w:hint="eastAsia"/>
          <w:color w:val="000000"/>
          <w:kern w:val="0"/>
          <w:sz w:val="32"/>
          <w:szCs w:val="32"/>
        </w:rPr>
        <w:t>．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非税收入财政返还部分</w:t>
      </w:r>
      <w:r w:rsidR="00BD4387">
        <w:rPr>
          <w:rFonts w:eastAsia="仿宋" w:hAnsi="仿宋" w:hint="eastAsia"/>
          <w:color w:val="000000"/>
          <w:kern w:val="0"/>
          <w:sz w:val="32"/>
          <w:szCs w:val="32"/>
        </w:rPr>
        <w:t>根据单位上年</w:t>
      </w:r>
      <w:r w:rsidR="007B15F6">
        <w:rPr>
          <w:rFonts w:eastAsia="仿宋" w:hAnsi="仿宋" w:hint="eastAsia"/>
          <w:color w:val="000000"/>
          <w:kern w:val="0"/>
          <w:sz w:val="32"/>
          <w:szCs w:val="32"/>
        </w:rPr>
        <w:t>非税</w:t>
      </w:r>
      <w:r w:rsidR="00BD4387">
        <w:rPr>
          <w:rFonts w:eastAsia="仿宋" w:hAnsi="仿宋" w:hint="eastAsia"/>
          <w:color w:val="000000"/>
          <w:kern w:val="0"/>
          <w:sz w:val="32"/>
          <w:szCs w:val="32"/>
        </w:rPr>
        <w:t>收入情况编进了年初预算，但是在细化收入支出经济分类科目方面财政没有提供相关指导，在决算时</w:t>
      </w:r>
      <w:r w:rsidR="00D0396C">
        <w:rPr>
          <w:rFonts w:eastAsia="仿宋" w:hAnsi="仿宋" w:hint="eastAsia"/>
          <w:color w:val="000000"/>
          <w:kern w:val="0"/>
          <w:sz w:val="32"/>
          <w:szCs w:val="32"/>
        </w:rPr>
        <w:t>又</w:t>
      </w:r>
      <w:r w:rsidR="00BD4387">
        <w:rPr>
          <w:rFonts w:eastAsia="仿宋" w:hAnsi="仿宋" w:hint="eastAsia"/>
          <w:color w:val="000000"/>
          <w:kern w:val="0"/>
          <w:sz w:val="32"/>
          <w:szCs w:val="32"/>
        </w:rPr>
        <w:t>把这部分剔除在预算之外，导致预</w:t>
      </w:r>
      <w:r w:rsidR="00D0396C">
        <w:rPr>
          <w:rFonts w:eastAsia="仿宋" w:hAnsi="仿宋" w:hint="eastAsia"/>
          <w:color w:val="000000"/>
          <w:kern w:val="0"/>
          <w:sz w:val="32"/>
          <w:szCs w:val="32"/>
        </w:rPr>
        <w:t>算跟</w:t>
      </w:r>
      <w:r w:rsidR="00BD4387">
        <w:rPr>
          <w:rFonts w:eastAsia="仿宋" w:hAnsi="仿宋" w:hint="eastAsia"/>
          <w:color w:val="000000"/>
          <w:kern w:val="0"/>
          <w:sz w:val="32"/>
          <w:szCs w:val="32"/>
        </w:rPr>
        <w:t>决算</w:t>
      </w:r>
      <w:r w:rsidR="00D0396C">
        <w:rPr>
          <w:rFonts w:eastAsia="仿宋" w:hAnsi="仿宋" w:hint="eastAsia"/>
          <w:color w:val="000000"/>
          <w:kern w:val="0"/>
          <w:sz w:val="32"/>
          <w:szCs w:val="32"/>
        </w:rPr>
        <w:t>对比</w:t>
      </w:r>
      <w:r w:rsidR="00BD4387">
        <w:rPr>
          <w:rFonts w:eastAsia="仿宋" w:hAnsi="仿宋" w:hint="eastAsia"/>
          <w:color w:val="000000"/>
          <w:kern w:val="0"/>
          <w:sz w:val="32"/>
          <w:szCs w:val="32"/>
        </w:rPr>
        <w:t>差异</w:t>
      </w:r>
      <w:r w:rsidR="00D0396C">
        <w:rPr>
          <w:rFonts w:eastAsia="仿宋" w:hAnsi="仿宋" w:hint="eastAsia"/>
          <w:color w:val="000000"/>
          <w:kern w:val="0"/>
          <w:sz w:val="32"/>
          <w:szCs w:val="32"/>
        </w:rPr>
        <w:t>较</w:t>
      </w:r>
      <w:r w:rsidR="00BD4387">
        <w:rPr>
          <w:rFonts w:eastAsia="仿宋" w:hAnsi="仿宋" w:hint="eastAsia"/>
          <w:color w:val="000000"/>
          <w:kern w:val="0"/>
          <w:sz w:val="32"/>
          <w:szCs w:val="32"/>
        </w:rPr>
        <w:t>大。</w:t>
      </w:r>
    </w:p>
    <w:p w:rsidR="003C23DE" w:rsidRDefault="003C23DE" w:rsidP="003C23DE">
      <w:pPr>
        <w:spacing w:line="4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五、有关建议</w:t>
      </w:r>
    </w:p>
    <w:p w:rsidR="003A2379" w:rsidRPr="003A2379" w:rsidRDefault="003A2379" w:rsidP="003A2379">
      <w:pPr>
        <w:spacing w:line="440" w:lineRule="exact"/>
        <w:ind w:firstLineChars="200" w:firstLine="640"/>
        <w:rPr>
          <w:rFonts w:eastAsia="仿宋" w:hAnsi="仿宋"/>
          <w:color w:val="000000"/>
          <w:kern w:val="0"/>
          <w:sz w:val="32"/>
          <w:szCs w:val="32"/>
        </w:rPr>
      </w:pPr>
      <w:r w:rsidRPr="003A2379">
        <w:rPr>
          <w:rFonts w:eastAsia="仿宋" w:hAnsi="仿宋" w:hint="eastAsia"/>
          <w:color w:val="000000"/>
          <w:kern w:val="0"/>
          <w:sz w:val="32"/>
          <w:szCs w:val="32"/>
        </w:rPr>
        <w:t>加强预决算的指导，预算执行情况直接影响部门整体支出绩效，重视预算执行效果，严格把控资金运行，使财政资金发挥更大的效益。</w:t>
      </w:r>
    </w:p>
    <w:p w:rsidR="003C23DE" w:rsidRDefault="003C23DE" w:rsidP="003C23DE">
      <w:pPr>
        <w:spacing w:line="4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六、其他需要说明的问题</w:t>
      </w:r>
    </w:p>
    <w:p w:rsidR="00C567F7" w:rsidRDefault="004D08CB">
      <w:pPr>
        <w:rPr>
          <w:rFonts w:eastAsia="仿宋" w:hAnsi="仿宋"/>
          <w:color w:val="000000"/>
          <w:kern w:val="0"/>
          <w:sz w:val="32"/>
          <w:szCs w:val="32"/>
        </w:rPr>
      </w:pPr>
      <w:r>
        <w:rPr>
          <w:rFonts w:hint="eastAsia"/>
        </w:rPr>
        <w:t xml:space="preserve">  </w:t>
      </w:r>
      <w:r w:rsidRPr="004D08CB">
        <w:rPr>
          <w:rFonts w:eastAsia="仿宋" w:hAnsi="仿宋" w:hint="eastAsia"/>
          <w:color w:val="000000"/>
          <w:kern w:val="0"/>
          <w:sz w:val="32"/>
          <w:szCs w:val="32"/>
        </w:rPr>
        <w:t xml:space="preserve">   2018</w:t>
      </w:r>
      <w:r w:rsidRPr="004D08CB">
        <w:rPr>
          <w:rFonts w:eastAsia="仿宋" w:hAnsi="仿宋" w:hint="eastAsia"/>
          <w:color w:val="000000"/>
          <w:kern w:val="0"/>
          <w:sz w:val="32"/>
          <w:szCs w:val="32"/>
        </w:rPr>
        <w:t>年因派驻机构改革和监察体制改革，调入大批人员，后向区财政追加人员经费预算</w:t>
      </w:r>
      <w:r w:rsidR="00C917BB">
        <w:rPr>
          <w:rFonts w:eastAsia="仿宋" w:hAnsi="仿宋" w:hint="eastAsia"/>
          <w:color w:val="000000"/>
          <w:kern w:val="0"/>
          <w:sz w:val="32"/>
          <w:szCs w:val="32"/>
        </w:rPr>
        <w:t>52</w:t>
      </w:r>
      <w:r w:rsidRPr="004D08CB">
        <w:rPr>
          <w:rFonts w:eastAsia="仿宋" w:hAnsi="仿宋" w:hint="eastAsia"/>
          <w:color w:val="000000"/>
          <w:kern w:val="0"/>
          <w:sz w:val="32"/>
          <w:szCs w:val="32"/>
        </w:rPr>
        <w:t>5</w:t>
      </w:r>
      <w:r w:rsidRPr="004D08CB">
        <w:rPr>
          <w:rFonts w:eastAsia="仿宋" w:hAnsi="仿宋" w:hint="eastAsia"/>
          <w:color w:val="000000"/>
          <w:kern w:val="0"/>
          <w:sz w:val="32"/>
          <w:szCs w:val="32"/>
        </w:rPr>
        <w:t>万多元。</w:t>
      </w:r>
    </w:p>
    <w:p w:rsidR="00DD64F9" w:rsidRDefault="00DD64F9">
      <w:pPr>
        <w:rPr>
          <w:rFonts w:eastAsia="仿宋" w:hAnsi="仿宋"/>
          <w:color w:val="000000"/>
          <w:kern w:val="0"/>
          <w:sz w:val="32"/>
          <w:szCs w:val="32"/>
        </w:rPr>
      </w:pPr>
    </w:p>
    <w:p w:rsidR="00DD64F9" w:rsidRDefault="00DD64F9">
      <w:pPr>
        <w:rPr>
          <w:rFonts w:eastAsia="仿宋" w:hAnsi="仿宋"/>
          <w:color w:val="000000"/>
          <w:kern w:val="0"/>
          <w:sz w:val="32"/>
          <w:szCs w:val="32"/>
        </w:rPr>
      </w:pPr>
    </w:p>
    <w:p w:rsidR="00DD64F9" w:rsidRDefault="00DD64F9" w:rsidP="00DD64F9">
      <w:pPr>
        <w:ind w:firstLineChars="1750" w:firstLine="5600"/>
        <w:rPr>
          <w:rFonts w:eastAsia="仿宋" w:hAnsi="仿宋"/>
          <w:color w:val="000000"/>
          <w:kern w:val="0"/>
          <w:sz w:val="32"/>
          <w:szCs w:val="32"/>
        </w:rPr>
      </w:pPr>
      <w:r>
        <w:rPr>
          <w:rFonts w:eastAsia="仿宋" w:hAnsi="仿宋" w:hint="eastAsia"/>
          <w:color w:val="000000"/>
          <w:kern w:val="0"/>
          <w:sz w:val="32"/>
          <w:szCs w:val="32"/>
        </w:rPr>
        <w:t>赫山区纪委</w:t>
      </w:r>
    </w:p>
    <w:p w:rsidR="00DD64F9" w:rsidRPr="00DD64F9" w:rsidRDefault="00DD64F9" w:rsidP="00DD64F9">
      <w:pPr>
        <w:ind w:firstLineChars="1650" w:firstLine="5280"/>
      </w:pPr>
      <w:r>
        <w:rPr>
          <w:rFonts w:eastAsia="仿宋" w:hAnsi="仿宋" w:hint="eastAsia"/>
          <w:color w:val="000000"/>
          <w:kern w:val="0"/>
          <w:sz w:val="32"/>
          <w:szCs w:val="32"/>
        </w:rPr>
        <w:t>2019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年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7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月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15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日</w:t>
      </w:r>
    </w:p>
    <w:sectPr w:rsidR="00DD64F9" w:rsidRPr="00DD64F9" w:rsidSect="00E44A8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44D" w:rsidRDefault="0083244D" w:rsidP="003C23DE">
      <w:r>
        <w:separator/>
      </w:r>
    </w:p>
  </w:endnote>
  <w:endnote w:type="continuationSeparator" w:id="1">
    <w:p w:rsidR="0083244D" w:rsidRDefault="0083244D" w:rsidP="003C2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149813"/>
      <w:docPartObj>
        <w:docPartGallery w:val="Page Numbers (Bottom of Page)"/>
        <w:docPartUnique/>
      </w:docPartObj>
    </w:sdtPr>
    <w:sdtContent>
      <w:p w:rsidR="00BB4D35" w:rsidRDefault="00C25978">
        <w:pPr>
          <w:pStyle w:val="a4"/>
          <w:jc w:val="center"/>
        </w:pPr>
        <w:fldSimple w:instr=" PAGE   \* MERGEFORMAT ">
          <w:r w:rsidR="00581D34" w:rsidRPr="00581D34">
            <w:rPr>
              <w:noProof/>
              <w:lang w:val="zh-CN"/>
            </w:rPr>
            <w:t>1</w:t>
          </w:r>
        </w:fldSimple>
      </w:p>
    </w:sdtContent>
  </w:sdt>
  <w:p w:rsidR="00BB4D35" w:rsidRDefault="00BB4D3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44D" w:rsidRDefault="0083244D" w:rsidP="003C23DE">
      <w:r>
        <w:separator/>
      </w:r>
    </w:p>
  </w:footnote>
  <w:footnote w:type="continuationSeparator" w:id="1">
    <w:p w:rsidR="0083244D" w:rsidRDefault="0083244D" w:rsidP="003C23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23DE"/>
    <w:rsid w:val="000A1217"/>
    <w:rsid w:val="000F3299"/>
    <w:rsid w:val="00172E1C"/>
    <w:rsid w:val="0017352D"/>
    <w:rsid w:val="001C3673"/>
    <w:rsid w:val="001F33A5"/>
    <w:rsid w:val="002A5EAC"/>
    <w:rsid w:val="002C540E"/>
    <w:rsid w:val="002D5B33"/>
    <w:rsid w:val="00303376"/>
    <w:rsid w:val="00352D16"/>
    <w:rsid w:val="00396F66"/>
    <w:rsid w:val="003A2379"/>
    <w:rsid w:val="003C23DE"/>
    <w:rsid w:val="003D2191"/>
    <w:rsid w:val="00417B8E"/>
    <w:rsid w:val="00454A2F"/>
    <w:rsid w:val="004801BB"/>
    <w:rsid w:val="004D08CB"/>
    <w:rsid w:val="00507BB8"/>
    <w:rsid w:val="0056268F"/>
    <w:rsid w:val="00581D34"/>
    <w:rsid w:val="006E017E"/>
    <w:rsid w:val="007506C8"/>
    <w:rsid w:val="007809FC"/>
    <w:rsid w:val="007A6C4F"/>
    <w:rsid w:val="007B15F6"/>
    <w:rsid w:val="0083244D"/>
    <w:rsid w:val="00845B7D"/>
    <w:rsid w:val="00851541"/>
    <w:rsid w:val="00856066"/>
    <w:rsid w:val="00876D3B"/>
    <w:rsid w:val="0099382D"/>
    <w:rsid w:val="00B22EFF"/>
    <w:rsid w:val="00B54B38"/>
    <w:rsid w:val="00B762FF"/>
    <w:rsid w:val="00BB4D35"/>
    <w:rsid w:val="00BD4387"/>
    <w:rsid w:val="00BD5518"/>
    <w:rsid w:val="00BF04EE"/>
    <w:rsid w:val="00C051F9"/>
    <w:rsid w:val="00C25978"/>
    <w:rsid w:val="00C43258"/>
    <w:rsid w:val="00C46CBB"/>
    <w:rsid w:val="00C567F7"/>
    <w:rsid w:val="00C913E3"/>
    <w:rsid w:val="00C917BB"/>
    <w:rsid w:val="00CC3945"/>
    <w:rsid w:val="00D03245"/>
    <w:rsid w:val="00D0396C"/>
    <w:rsid w:val="00DA0CDB"/>
    <w:rsid w:val="00DD64F9"/>
    <w:rsid w:val="00E44A86"/>
    <w:rsid w:val="00E57F7C"/>
    <w:rsid w:val="00EE72AC"/>
    <w:rsid w:val="00F3040C"/>
    <w:rsid w:val="00F60E1A"/>
    <w:rsid w:val="00F8191C"/>
    <w:rsid w:val="00FB0BB7"/>
    <w:rsid w:val="00FB491C"/>
    <w:rsid w:val="00FD4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3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2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23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23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23DE"/>
    <w:rPr>
      <w:sz w:val="18"/>
      <w:szCs w:val="18"/>
    </w:rPr>
  </w:style>
  <w:style w:type="paragraph" w:styleId="a5">
    <w:name w:val="Normal (Web)"/>
    <w:basedOn w:val="a"/>
    <w:uiPriority w:val="99"/>
    <w:rsid w:val="00417B8E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customStyle="1" w:styleId="1">
    <w:name w:val="列出段落1"/>
    <w:basedOn w:val="a"/>
    <w:qFormat/>
    <w:rsid w:val="0056268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6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33</cp:revision>
  <cp:lastPrinted>2019-07-15T01:00:00Z</cp:lastPrinted>
  <dcterms:created xsi:type="dcterms:W3CDTF">2019-06-26T01:18:00Z</dcterms:created>
  <dcterms:modified xsi:type="dcterms:W3CDTF">2019-07-15T02:08:00Z</dcterms:modified>
</cp:coreProperties>
</file>