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ascii="方正小标宋简体" w:eastAsia="方正小标宋简体"/>
          <w:sz w:val="44"/>
          <w:szCs w:val="44"/>
        </w:rPr>
        <w:t>岳家桥镇</w:t>
      </w:r>
      <w:r>
        <w:rPr>
          <w:rFonts w:hint="eastAsia" w:ascii="方正小标宋简体" w:eastAsia="方正小标宋简体"/>
          <w:sz w:val="44"/>
          <w:szCs w:val="44"/>
          <w:lang w:eastAsia="zh-CN"/>
        </w:rPr>
        <w:t>简介</w:t>
      </w:r>
    </w:p>
    <w:p>
      <w:pPr>
        <w:spacing w:line="440" w:lineRule="exact"/>
        <w:jc w:val="center"/>
        <w:rPr>
          <w:rFonts w:ascii="方正小标宋简体" w:eastAsia="方正小标宋简体"/>
          <w:sz w:val="44"/>
          <w:szCs w:val="4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岳家桥镇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位于益阳市赫山区西南，西接桃江、南邻宁乡，</w:t>
      </w:r>
      <w:r>
        <w:rPr>
          <w:rFonts w:hint="eastAsia" w:ascii="仿宋_GB2312" w:hAnsi="仿宋_GB2312" w:eastAsia="仿宋_GB2312" w:cs="仿宋_GB2312"/>
          <w:sz w:val="32"/>
          <w:szCs w:val="32"/>
        </w:rPr>
        <w:t>相传民族英雄岳飞曾在此屯兵并筑有一桥，得名岳家桥。岳家桥镇山清水秀，物阜民丰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境内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shd w:val="clear" w:color="auto" w:fill="FFFFFF"/>
        </w:rPr>
        <w:t>粘土、石灰石、煤炭等矿产资源开采潜力大，</w:t>
      </w:r>
      <w:r>
        <w:rPr>
          <w:rFonts w:hint="eastAsia" w:ascii="仿宋_GB2312" w:hAnsi="仿宋_GB2312" w:eastAsia="仿宋_GB2312" w:cs="仿宋_GB2312"/>
          <w:sz w:val="32"/>
          <w:szCs w:val="32"/>
        </w:rPr>
        <w:t>林业资源十分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丰富。</w:t>
      </w:r>
      <w:r>
        <w:rPr>
          <w:rFonts w:hint="eastAsia" w:ascii="仿宋_GB2312" w:hAnsi="仿宋_GB2312" w:eastAsia="仿宋_GB2312" w:cs="仿宋_GB2312"/>
          <w:sz w:val="32"/>
          <w:szCs w:val="32"/>
        </w:rPr>
        <w:t>辖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11</w:t>
      </w:r>
      <w:r>
        <w:rPr>
          <w:rFonts w:hint="eastAsia" w:ascii="仿宋_GB2312" w:hAnsi="仿宋_GB2312" w:eastAsia="仿宋_GB2312" w:cs="仿宋_GB2312"/>
          <w:sz w:val="32"/>
          <w:szCs w:val="32"/>
        </w:rPr>
        <w:t>个行政村、1个社区，人口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4.3</w:t>
      </w:r>
      <w:r>
        <w:rPr>
          <w:rFonts w:hint="eastAsia" w:ascii="仿宋_GB2312" w:hAnsi="仿宋_GB2312" w:eastAsia="仿宋_GB2312" w:cs="仿宋_GB2312"/>
          <w:sz w:val="32"/>
          <w:szCs w:val="32"/>
        </w:rPr>
        <w:t>万，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党员人数1565人，</w:t>
      </w:r>
      <w:r>
        <w:rPr>
          <w:rFonts w:hint="eastAsia" w:ascii="仿宋_GB2312" w:hAnsi="仿宋_GB2312" w:eastAsia="仿宋_GB2312" w:cs="仿宋_GB2312"/>
          <w:sz w:val="32"/>
          <w:szCs w:val="32"/>
        </w:rPr>
        <w:t>辖区总面积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81</w:t>
      </w:r>
      <w:r>
        <w:rPr>
          <w:rFonts w:hint="eastAsia" w:ascii="仿宋_GB2312" w:hAnsi="仿宋_GB2312" w:eastAsia="仿宋_GB2312" w:cs="仿宋_GB2312"/>
          <w:sz w:val="32"/>
          <w:szCs w:val="32"/>
        </w:rPr>
        <w:t>平方公里。自1995年由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原大泉乡、岳家桥乡和堤卡子乡三乡合并建镇以来，</w:t>
      </w:r>
      <w:r>
        <w:rPr>
          <w:rFonts w:hint="eastAsia" w:ascii="仿宋_GB2312" w:hAnsi="仿宋_GB2312" w:eastAsia="仿宋_GB2312" w:cs="仿宋_GB2312"/>
          <w:sz w:val="32"/>
          <w:szCs w:val="32"/>
        </w:rPr>
        <w:t>岳家桥镇历届党委政府始终坚持对外开放，坚持实施产业兴镇富民战略，抢抓机遇，加速发展步伐，全镇经济社会呈现可喜局面。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</w:rPr>
      </w:pP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</w:rPr>
        <w:t>到2017年底，全镇生产总值达到10.83亿元，增长10%；固定资产投资达到8.8亿元，增长20%；财税收入达到3066万元，增长10%；</w:t>
      </w:r>
      <w:r>
        <w:rPr>
          <w:rFonts w:eastAsia="仿宋_GB2312"/>
          <w:sz w:val="32"/>
          <w:szCs w:val="32"/>
          <w:highlight w:val="none"/>
          <w:shd w:val="clear" w:color="auto" w:fill="FFFFFF"/>
        </w:rPr>
        <w:t>规模工业完成产值3</w:t>
      </w:r>
      <w:r>
        <w:rPr>
          <w:rFonts w:hint="eastAsia" w:eastAsia="仿宋_GB2312"/>
          <w:sz w:val="32"/>
          <w:szCs w:val="32"/>
          <w:highlight w:val="none"/>
          <w:shd w:val="clear" w:color="auto" w:fill="FFFFFF"/>
        </w:rPr>
        <w:t>.33</w:t>
      </w:r>
      <w:r>
        <w:rPr>
          <w:rFonts w:eastAsia="仿宋_GB2312"/>
          <w:sz w:val="32"/>
          <w:szCs w:val="32"/>
          <w:highlight w:val="none"/>
          <w:shd w:val="clear" w:color="auto" w:fill="FFFFFF"/>
        </w:rPr>
        <w:t>亿元，</w:t>
      </w: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</w:rPr>
        <w:t>增长8%</w:t>
      </w: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  <w:lang w:eastAsia="zh-CN"/>
        </w:rPr>
        <w:t>；</w:t>
      </w: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</w:rPr>
        <w:t>农民人均纯收入达到16085元，增长12%。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20年来，岳家桥镇扶持种粮大户、农业合作社、家庭农庄等新型农业经营主体不断发展壮大，不仅使该镇保持了全区粮食生产大镇和牲猪调出大镇的地位，而且花卉苗木、水产养殖等产业蓬勃发展。岳家桥镇依托规模企业，于本世纪初打造了“坚”字“岳”字等水泥品牌，并积极调整产业结构，发展机械制造、环保建材、电子、家纺等产业，工业产业日趋多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在大力发展经济的同时，岳家桥镇更不遗余力完善水、电、路等基础设施，增进民生福祉。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衡鸾公路提质改造，全部油化。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完成了镇卫生院公租房配套基础设施建设，</w:t>
      </w:r>
      <w:r>
        <w:rPr>
          <w:rFonts w:hint="eastAsia" w:ascii="仿宋_GB2312" w:hAnsi="仿宋_GB2312" w:eastAsia="仿宋_GB2312" w:cs="仿宋_GB2312"/>
          <w:sz w:val="32"/>
          <w:szCs w:val="32"/>
        </w:rPr>
        <w:t>益娄高速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建成通车</w:t>
      </w:r>
      <w:r>
        <w:rPr>
          <w:rFonts w:hint="eastAsia" w:ascii="仿宋_GB2312" w:hAnsi="仿宋_GB2312" w:eastAsia="仿宋_GB2312" w:cs="仿宋_GB2312"/>
          <w:sz w:val="32"/>
          <w:szCs w:val="32"/>
        </w:rPr>
        <w:t>，城镇面貌焕然一新。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站在新的起点上，岳家桥镇新一届党委政府将众志成城，</w:t>
      </w:r>
      <w:r>
        <w:rPr>
          <w:rFonts w:hint="eastAsia" w:ascii="仿宋_GB2312" w:eastAsia="仿宋_GB2312"/>
          <w:sz w:val="32"/>
          <w:szCs w:val="32"/>
        </w:rPr>
        <w:t>抓住项目建设这个经济发展的“牛鼻子”，</w:t>
      </w:r>
      <w:r>
        <w:rPr>
          <w:rFonts w:hint="eastAsia" w:ascii="仿宋_GB2312" w:hAnsi="华文仿宋" w:eastAsia="仿宋_GB2312" w:cs="华文仿宋"/>
          <w:bCs/>
          <w:sz w:val="32"/>
          <w:szCs w:val="32"/>
          <w:shd w:val="clear" w:color="auto" w:fill="FFFFFF"/>
          <w:lang w:val="zh-CN" w:bidi="ar"/>
        </w:rPr>
        <w:t>全力推进</w:t>
      </w:r>
      <w:r>
        <w:rPr>
          <w:rFonts w:hint="eastAsia" w:ascii="Calibri" w:eastAsia="仿宋_GB2312" w:cs="仿宋_GB2312"/>
          <w:sz w:val="32"/>
          <w:szCs w:val="32"/>
          <w:shd w:val="clear" w:color="auto" w:fill="FFFFFF"/>
        </w:rPr>
        <w:t>319复线、</w:t>
      </w:r>
      <w:r>
        <w:rPr>
          <w:rFonts w:hint="eastAsia" w:ascii="仿宋_GB2312" w:hAnsi="仿宋_GB2312" w:eastAsia="仿宋_GB2312" w:cs="仿宋_GB2312"/>
          <w:sz w:val="32"/>
          <w:szCs w:val="32"/>
        </w:rPr>
        <w:t>宁韶高速、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长益常高铁、</w:t>
      </w:r>
      <w:r>
        <w:rPr>
          <w:rFonts w:hint="eastAsia" w:ascii="Calibri" w:eastAsia="仿宋_GB2312" w:cs="仿宋_GB2312"/>
          <w:sz w:val="32"/>
          <w:szCs w:val="32"/>
          <w:shd w:val="clear" w:color="auto" w:fill="FFFFFF"/>
        </w:rPr>
        <w:t>外环线建设，加快与宁乡、桃江互联互通，拉通“东接东进”的断头路，构筑“外联内畅”快速便捷的交通网络。</w:t>
      </w:r>
      <w:r>
        <w:rPr>
          <w:rFonts w:hint="eastAsia" w:ascii="华文仿宋" w:hAnsi="华文仿宋" w:eastAsia="华文仿宋" w:cs="华文仿宋"/>
          <w:b w:val="0"/>
          <w:bCs w:val="0"/>
          <w:color w:val="auto"/>
          <w:sz w:val="32"/>
          <w:szCs w:val="32"/>
        </w:rPr>
        <w:t>以不甘人后的拼搏、百折不挠的韧性、勇往直前的闯劲，解放思想、改革创新、攻坚破难，</w:t>
      </w:r>
      <w:r>
        <w:rPr>
          <w:rFonts w:hint="eastAsia" w:ascii="华文仿宋" w:hAnsi="华文仿宋" w:eastAsia="华文仿宋" w:cs="华文仿宋"/>
          <w:b w:val="0"/>
          <w:bCs w:val="0"/>
          <w:color w:val="auto"/>
          <w:sz w:val="32"/>
          <w:szCs w:val="32"/>
          <w:lang w:eastAsia="zh-CN"/>
        </w:rPr>
        <w:t>为谱写</w:t>
      </w:r>
      <w:r>
        <w:rPr>
          <w:rFonts w:hint="eastAsia" w:ascii="华文仿宋" w:hAnsi="华文仿宋" w:eastAsia="华文仿宋" w:cs="华文仿宋"/>
          <w:b w:val="0"/>
          <w:bCs w:val="0"/>
          <w:color w:val="auto"/>
          <w:sz w:val="32"/>
          <w:szCs w:val="32"/>
          <w:lang w:val="en-US" w:eastAsia="zh-CN"/>
        </w:rPr>
        <w:t>岳家桥镇岳来岳好、岳来岳美、岳来岳火、岳来岳富的</w:t>
      </w:r>
      <w:r>
        <w:rPr>
          <w:rFonts w:hint="eastAsia" w:ascii="华文仿宋" w:hAnsi="华文仿宋" w:eastAsia="华文仿宋" w:cs="华文仿宋"/>
          <w:b w:val="0"/>
          <w:bCs w:val="0"/>
          <w:color w:val="auto"/>
          <w:sz w:val="32"/>
          <w:szCs w:val="32"/>
        </w:rPr>
        <w:t>新篇章</w:t>
      </w:r>
      <w:r>
        <w:rPr>
          <w:rFonts w:hint="eastAsia" w:ascii="华文仿宋" w:hAnsi="华文仿宋" w:eastAsia="华文仿宋" w:cs="华文仿宋"/>
          <w:b w:val="0"/>
          <w:bCs w:val="0"/>
          <w:color w:val="auto"/>
          <w:sz w:val="32"/>
          <w:szCs w:val="32"/>
          <w:lang w:eastAsia="zh-CN"/>
        </w:rPr>
        <w:t>而不懈奋斗！</w:t>
      </w: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spacing w:line="560" w:lineRule="exact"/>
        <w:ind w:firstLine="640" w:firstLineChars="200"/>
        <w:rPr>
          <w:rFonts w:hint="eastAsia" w:eastAsia="仿宋_GB2312"/>
          <w:sz w:val="32"/>
          <w:szCs w:val="32"/>
        </w:rPr>
      </w:pPr>
    </w:p>
    <w:p>
      <w:pPr>
        <w:pStyle w:val="5"/>
        <w:keepNext w:val="0"/>
        <w:keepLines w:val="0"/>
        <w:widowControl/>
        <w:suppressLineNumbers w:val="0"/>
        <w:spacing w:beforeAutospacing="0" w:afterAutospacing="0" w:line="560" w:lineRule="exact"/>
        <w:ind w:left="0" w:firstLine="0"/>
        <w:jc w:val="center"/>
        <w:rPr>
          <w:rFonts w:hint="eastAsia" w:ascii="方正小标宋简体" w:hAnsi="方正小标宋简体" w:eastAsia="方正小标宋简体" w:cs="方正小标宋简体"/>
          <w:color w:val="333333"/>
          <w:sz w:val="44"/>
          <w:szCs w:val="44"/>
          <w:shd w:val="clear" w:color="auto" w:fill="FFFFFF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333333"/>
          <w:sz w:val="44"/>
          <w:szCs w:val="44"/>
          <w:shd w:val="clear" w:color="auto" w:fill="FFFFFF"/>
          <w:lang w:val="en-US" w:eastAsia="zh-CN"/>
        </w:rPr>
        <w:t>特色工作</w:t>
      </w:r>
    </w:p>
    <w:p>
      <w:pPr>
        <w:pStyle w:val="2"/>
        <w:rPr>
          <w:rFonts w:hint="eastAsia"/>
          <w:lang w:val="en-US" w:eastAsia="zh-CN"/>
        </w:rPr>
      </w:pPr>
    </w:p>
    <w:p>
      <w:pPr>
        <w:pStyle w:val="5"/>
        <w:keepNext w:val="0"/>
        <w:keepLines w:val="0"/>
        <w:widowControl/>
        <w:suppressLineNumbers w:val="0"/>
        <w:spacing w:beforeAutospacing="0" w:afterAutospacing="0" w:line="560" w:lineRule="exact"/>
        <w:ind w:left="0" w:firstLine="0"/>
        <w:jc w:val="center"/>
        <w:rPr>
          <w:rFonts w:hint="eastAsia" w:ascii="黑体" w:eastAsia="黑体" w:cs="黑体"/>
          <w:color w:val="333333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widowControl/>
        <w:shd w:val="clear" w:color="auto" w:fill="FFFFFF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textAlignment w:val="auto"/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一年来，</w:t>
      </w:r>
      <w:r>
        <w:rPr>
          <w:rFonts w:ascii="仿宋_GB2312" w:eastAsia="仿宋_GB2312"/>
          <w:sz w:val="32"/>
          <w:szCs w:val="32"/>
        </w:rPr>
        <w:t>在</w:t>
      </w:r>
      <w:r>
        <w:rPr>
          <w:rFonts w:hint="eastAsia" w:ascii="仿宋_GB2312" w:eastAsia="仿宋_GB2312"/>
          <w:sz w:val="32"/>
          <w:szCs w:val="32"/>
          <w:lang w:eastAsia="zh-CN"/>
        </w:rPr>
        <w:t>区</w:t>
      </w:r>
      <w:r>
        <w:rPr>
          <w:rFonts w:hint="eastAsia" w:ascii="仿宋_GB2312" w:eastAsia="仿宋_GB2312"/>
          <w:sz w:val="32"/>
          <w:szCs w:val="32"/>
        </w:rPr>
        <w:t>委、</w:t>
      </w:r>
      <w:r>
        <w:rPr>
          <w:rFonts w:hint="eastAsia" w:ascii="仿宋_GB2312" w:eastAsia="仿宋_GB2312"/>
          <w:sz w:val="32"/>
          <w:szCs w:val="32"/>
          <w:lang w:eastAsia="zh-CN"/>
        </w:rPr>
        <w:t>区</w:t>
      </w:r>
      <w:r>
        <w:rPr>
          <w:rFonts w:hint="eastAsia" w:ascii="仿宋_GB2312" w:eastAsia="仿宋_GB2312"/>
          <w:sz w:val="32"/>
          <w:szCs w:val="32"/>
        </w:rPr>
        <w:t>政府的坚强</w:t>
      </w:r>
      <w:r>
        <w:rPr>
          <w:rFonts w:ascii="仿宋_GB2312" w:eastAsia="仿宋_GB2312"/>
          <w:sz w:val="32"/>
          <w:szCs w:val="32"/>
        </w:rPr>
        <w:t>领导下，全</w:t>
      </w:r>
      <w:r>
        <w:rPr>
          <w:rFonts w:hint="eastAsia" w:ascii="仿宋_GB2312" w:eastAsia="仿宋_GB2312"/>
          <w:sz w:val="32"/>
          <w:szCs w:val="32"/>
          <w:lang w:eastAsia="zh-CN"/>
        </w:rPr>
        <w:t>镇</w:t>
      </w:r>
      <w:r>
        <w:rPr>
          <w:rFonts w:ascii="仿宋_GB2312" w:eastAsia="仿宋_GB2312"/>
          <w:sz w:val="32"/>
          <w:szCs w:val="32"/>
        </w:rPr>
        <w:t>上下</w:t>
      </w:r>
      <w:r>
        <w:rPr>
          <w:rFonts w:hint="eastAsia" w:ascii="仿宋_GB2312" w:eastAsia="仿宋_GB2312"/>
          <w:sz w:val="32"/>
          <w:szCs w:val="32"/>
        </w:rPr>
        <w:t>团结拼搏、砥砺奋进，</w:t>
      </w:r>
      <w:r>
        <w:rPr>
          <w:rFonts w:ascii="仿宋_GB2312" w:eastAsia="仿宋_GB2312"/>
          <w:sz w:val="32"/>
          <w:szCs w:val="32"/>
        </w:rPr>
        <w:t>经受住重大考验，</w:t>
      </w:r>
      <w:r>
        <w:rPr>
          <w:rFonts w:hint="eastAsia" w:ascii="仿宋_GB2312" w:eastAsia="仿宋_GB2312"/>
          <w:sz w:val="32"/>
          <w:szCs w:val="32"/>
        </w:rPr>
        <w:t>攻克了重大难题，用“战狼”精神一马当先，使“芳华”全面绽放，经济社会发展稳中有进、进中向好。</w:t>
      </w:r>
    </w:p>
    <w:p>
      <w:pPr>
        <w:keepNext w:val="0"/>
        <w:keepLines w:val="0"/>
        <w:pageBreakBefore w:val="0"/>
        <w:widowControl/>
        <w:shd w:val="clear" w:color="auto" w:fill="FFFFFF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3" w:firstLineChars="200"/>
        <w:textAlignment w:val="auto"/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</w:pPr>
      <w:r>
        <w:rPr>
          <w:rStyle w:val="7"/>
          <w:rFonts w:hint="eastAsia" w:ascii="华文楷体" w:hAnsi="华文楷体" w:eastAsia="华文楷体" w:cs="华文楷体"/>
          <w:bCs/>
          <w:sz w:val="32"/>
          <w:szCs w:val="32"/>
          <w:shd w:val="clear" w:color="auto" w:fill="FFFFFF"/>
        </w:rPr>
        <w:t>——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</w:rPr>
        <w:t>一年来，我们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  <w:lang w:eastAsia="zh-CN"/>
        </w:rPr>
        <w:t>坚定不移把牢“三大抓手”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</w:rPr>
        <w:t>，综合实力更强劲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highlight w:val="none"/>
          <w:shd w:val="clear" w:color="auto" w:fill="FFFFFF"/>
        </w:rPr>
        <w:t>。</w:t>
      </w: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</w:rPr>
        <w:t>到2017年底，全镇生产总值达到10.83亿元，增长10%；固定资产投资达到8.8亿元，增长20%；财税收入达到3066万元，增长10%；</w:t>
      </w:r>
      <w:r>
        <w:rPr>
          <w:rFonts w:eastAsia="仿宋_GB2312"/>
          <w:sz w:val="32"/>
          <w:szCs w:val="32"/>
          <w:highlight w:val="none"/>
          <w:shd w:val="clear" w:color="auto" w:fill="FFFFFF"/>
        </w:rPr>
        <w:t>规模工业完成产值3</w:t>
      </w:r>
      <w:r>
        <w:rPr>
          <w:rFonts w:hint="eastAsia" w:eastAsia="仿宋_GB2312"/>
          <w:sz w:val="32"/>
          <w:szCs w:val="32"/>
          <w:highlight w:val="none"/>
          <w:shd w:val="clear" w:color="auto" w:fill="FFFFFF"/>
        </w:rPr>
        <w:t>.33</w:t>
      </w:r>
      <w:r>
        <w:rPr>
          <w:rFonts w:eastAsia="仿宋_GB2312"/>
          <w:sz w:val="32"/>
          <w:szCs w:val="32"/>
          <w:highlight w:val="none"/>
          <w:shd w:val="clear" w:color="auto" w:fill="FFFFFF"/>
        </w:rPr>
        <w:t>亿元，</w:t>
      </w: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</w:rPr>
        <w:t>增长8%</w:t>
      </w: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  <w:lang w:eastAsia="zh-CN"/>
        </w:rPr>
        <w:t>；</w:t>
      </w:r>
      <w:r>
        <w:rPr>
          <w:rFonts w:hint="eastAsia" w:ascii="仿宋_GB2312" w:eastAsia="仿宋_GB2312" w:cs="仿宋_GB2312"/>
          <w:sz w:val="32"/>
          <w:szCs w:val="32"/>
          <w:highlight w:val="none"/>
          <w:shd w:val="clear" w:color="auto" w:fill="FFFFFF"/>
        </w:rPr>
        <w:t>农民人均纯收入达到16085元，增长12%。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立项争资成效明显。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目前实际到位项目23个，到位资金825.25万元。棚户区改造、镇区立面改造、长塘水库渠系整理项目等3个项目已申报获批，正在办理相关手续。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招商引资成果丰硕。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新引进丰华苑园艺、海燕蔬菜基地等项目4个，实现招商引资1.2亿元。通过拆除大泉水泥、金凤水泥厂房整理出土地80余亩，为进一步招商引资、城镇开发奠定了坚实基础。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项目建设扎实推进。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外环线建设已进入路基工程，319复线前期工作有序推进；水毁工程建设全部完工，油榨塘、瓦窑塘、周子塘等六座小Ⅱ型水库除险加固工程全部竣工；拓宽乡村公路8.5公里，新修公路10公里；建成6个信号基站，消除了全镇信号盲区。</w:t>
      </w:r>
    </w:p>
    <w:p>
      <w:pPr>
        <w:pStyle w:val="5"/>
        <w:keepNext w:val="0"/>
        <w:keepLines w:val="0"/>
        <w:pageBreakBefore w:val="0"/>
        <w:widowControl/>
        <w:kinsoku/>
        <w:wordWrap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leftChars="0" w:right="0" w:rightChars="0" w:firstLine="643" w:firstLineChars="200"/>
        <w:textAlignment w:val="auto"/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</w:pPr>
      <w:r>
        <w:rPr>
          <w:rStyle w:val="7"/>
          <w:rFonts w:hint="eastAsia" w:ascii="华文楷体" w:hAnsi="华文楷体" w:eastAsia="华文楷体" w:cs="华文楷体"/>
          <w:bCs/>
          <w:sz w:val="32"/>
          <w:szCs w:val="32"/>
          <w:shd w:val="clear" w:color="auto" w:fill="FFFFFF"/>
        </w:rPr>
        <w:t>——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</w:rPr>
        <w:t>一年来，我们</w:t>
      </w: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val="en-US" w:eastAsia="zh-CN" w:bidi="ar-SA"/>
        </w:rPr>
        <w:t>蹄疾步稳实施“三大战略”，发展基础更夯实。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特色城镇战略扎实推进。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实施了镇区提质改造，衡鸾公路镇区干道、卫生院、机关全部油化；投资300万元，完成了镇卫生院公租房配套基础设施建设；投资80万元，全力推进垃圾中转站建设，</w:t>
      </w:r>
      <w:r>
        <w:rPr>
          <w:rFonts w:hint="eastAsia" w:ascii="仿宋_GB2312" w:eastAsia="仿宋_GB2312" w:cs="仿宋_GB2312"/>
          <w:kern w:val="2"/>
          <w:sz w:val="32"/>
          <w:szCs w:val="32"/>
          <w:lang w:val="en-US" w:eastAsia="zh-CN" w:bidi="ar-SA"/>
        </w:rPr>
        <w:t>今年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可投入使用；累计投入400余万元，持续开展环境卫生综合整治；完成了市级卫生镇的申报、迎检、验收工作，用两年时间争创省级卫生镇。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特色农业战略效益明显。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创建了枫树山300亩双季水稻高产示范片,单产全区第一；创建了千亩绿肥生产示范片、千亩油菜生产示范片、500亩再生稻生产示范片。成立荣岳养殖专业合作社，发展水稻、苗木种植、家禽、淡水鱼等生态养殖，效益良好、来势喜人；花卉苗木交易总额突破2.7亿元；油茶、药樟、食用菌等特色经济作物规模种植户超过10家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特色文化战略宣德润民。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投资100余万元，建成了枫树山文化活动广场，举办“五个一”系列活动，即一次广场舞比赛、一场电影、一场篮球赛、一场皮影戏、一场花鼓戏，成功举办了“乡村嗨歌王”活动，让岳家桥特色文化活动得到了充分展示。</w:t>
      </w:r>
    </w:p>
    <w:p>
      <w:pPr>
        <w:pStyle w:val="5"/>
        <w:keepNext w:val="0"/>
        <w:keepLines w:val="0"/>
        <w:pageBreakBefore w:val="0"/>
        <w:widowControl/>
        <w:shd w:val="clear" w:color="auto" w:fill="FFFFFF"/>
        <w:kinsoku/>
        <w:wordWrap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leftChars="0" w:right="0" w:rightChars="0" w:firstLine="640"/>
        <w:textAlignment w:val="auto"/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</w:pPr>
      <w:r>
        <w:rPr>
          <w:rStyle w:val="7"/>
          <w:rFonts w:hint="eastAsia" w:ascii="华文楷体" w:hAnsi="华文楷体" w:eastAsia="华文楷体" w:cs="华文楷体"/>
          <w:bCs/>
          <w:sz w:val="32"/>
          <w:szCs w:val="32"/>
          <w:shd w:val="clear" w:color="auto" w:fill="FFFFFF"/>
        </w:rPr>
        <w:t>——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</w:rPr>
        <w:t>一年来，我们</w:t>
      </w: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val="en-US" w:eastAsia="zh-CN" w:bidi="ar-SA"/>
        </w:rPr>
        <w:t>居安思危开展“三大行动”，发展环境更优化。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安全隐患排查行动长抓不懈。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5月份对鸾凤山墟场3个非法储存灌装液化气站点进行了依法取缔，收缴294个液化气瓶，清除了盘桓群众身边多年的“定时炸弹”。全年开展各类整治行动5次，排查各类安全隐患35处。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环境整治行动持续发力。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关闭1家无证经营畜牧养猪场，取水口500米内34处畜禽养殖场全部退养拆除；完成了集中村3个不达标粘土砖厂烟囱的定向爆破；非法搅拌场已全部关停。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查违控违行动久久为功。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8月份拆除镇区违建74处12000多㎡，全面拆除了非法搭建的棚亭、广告牌，多年难治的“疮疤”得到全面清理；组织大型查违拆违行动3次，拆除违建800㎡；组织召开规划例会4次，审批了新建、改建、扩建170余户，否决了不符合条件建房10处。</w:t>
      </w:r>
    </w:p>
    <w:p>
      <w:pPr>
        <w:pStyle w:val="2"/>
        <w:keepNext w:val="0"/>
        <w:keepLines w:val="0"/>
        <w:pageBreakBefore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3" w:firstLineChars="200"/>
        <w:textAlignment w:val="auto"/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</w:pPr>
      <w:r>
        <w:rPr>
          <w:rStyle w:val="7"/>
          <w:rFonts w:hint="eastAsia" w:ascii="华文楷体" w:hAnsi="华文楷体" w:eastAsia="华文楷体" w:cs="华文楷体"/>
          <w:bCs/>
          <w:sz w:val="32"/>
          <w:szCs w:val="32"/>
          <w:shd w:val="clear" w:color="auto" w:fill="FFFFFF"/>
        </w:rPr>
        <w:t>——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</w:rPr>
        <w:t>一年来，我们</w:t>
      </w: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val="en-US" w:eastAsia="zh-CN" w:bidi="ar-SA"/>
        </w:rPr>
        <w:t>全力以赴狠抓“三大工程”，群众期盼更落实。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易地搬迁集中安置工程快速推进。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把易地搬迁集中安置作为扶贫攻坚的头号战役和标志性工程，举全镇之力加快建设，12月10日洗澡坪村易地搬迁集中安置点主体工程完成，竣工后可安置23户67人。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地质灾害搬迁避让工程正式动工。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年底</w:t>
      </w:r>
      <w:r>
        <w:rPr>
          <w:rFonts w:hint="eastAsia" w:hAnsi="Calibri" w:cs="仿宋_GB2312"/>
          <w:kern w:val="2"/>
          <w:sz w:val="32"/>
          <w:szCs w:val="32"/>
          <w:lang w:val="en-US" w:eastAsia="zh-CN" w:bidi="ar-SA"/>
        </w:rPr>
        <w:t>已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完成180万元的桩基础建设和200万元的基础设施配套建设，这一多年久拖不动的“欠账工程”终于破土动工。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衡鸾公路提质改造工程有序推进。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投资3000多万元的衡鸾线提质改造工程全面启动，这一全镇4.2万人民群众期盼多年、呼吁多年的民生工程正式落地。</w:t>
      </w:r>
    </w:p>
    <w:p>
      <w:pPr>
        <w:keepNext w:val="0"/>
        <w:keepLines w:val="0"/>
        <w:pageBreakBefore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3" w:firstLineChars="200"/>
        <w:textAlignment w:val="auto"/>
        <w:rPr>
          <w:rFonts w:ascii="楷体" w:hAnsi="楷体" w:eastAsia="楷体" w:cs="楷体"/>
          <w:b/>
          <w:bCs/>
          <w:sz w:val="32"/>
          <w:szCs w:val="32"/>
        </w:rPr>
      </w:pPr>
      <w:r>
        <w:rPr>
          <w:rStyle w:val="7"/>
          <w:rFonts w:hint="eastAsia" w:ascii="华文楷体" w:hAnsi="华文楷体" w:eastAsia="华文楷体" w:cs="华文楷体"/>
          <w:bCs/>
          <w:sz w:val="32"/>
          <w:szCs w:val="32"/>
          <w:shd w:val="clear" w:color="auto" w:fill="FFFFFF"/>
        </w:rPr>
        <w:t>——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</w:rPr>
        <w:t>一年来，我们</w:t>
      </w: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val="en-US" w:eastAsia="zh-CN" w:bidi="ar-SA"/>
        </w:rPr>
        <w:t>以人为本力推“三大事业”，民生保障更有力。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脱贫攻坚精准发力。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洗澡坪村“合作社+贫困户”的模式探索，得到省委书记杜家毫的高度肯定。今年减少贫困人口734人，累计减少贫困人口2236人，洗澡坪、集中2个贫困村摘帽。“特惠保”投保1334户、3613人。小额贷款发放775万，受益贫困人口775人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民生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zh-CN" w:eastAsia="zh-CN" w:bidi="ar-SA"/>
        </w:rPr>
        <w:t>保障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全面加强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zh-CN" w:eastAsia="zh-CN" w:bidi="ar-SA"/>
        </w:rPr>
        <w:t>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zh-CN" w:eastAsia="zh-CN" w:bidi="ar-SA"/>
        </w:rPr>
        <w:t>发放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各类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zh-CN" w:eastAsia="zh-CN" w:bidi="ar-SA"/>
        </w:rPr>
        <w:t>救助资金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256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zh-CN" w:eastAsia="zh-CN" w:bidi="ar-SA"/>
        </w:rPr>
        <w:t>万元，发放养老金720万元；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城乡居民基本养老保险达到参保率90%，城乡居民基本医疗保险筹资进度95%。</w:t>
      </w:r>
      <w:r>
        <w:rPr>
          <w:rFonts w:hint="eastAsia" w:ascii="仿宋_GB2312" w:hAnsi="Calibri" w:eastAsia="仿宋_GB2312" w:cs="仿宋_GB2312"/>
          <w:b/>
          <w:bCs/>
          <w:kern w:val="2"/>
          <w:sz w:val="32"/>
          <w:szCs w:val="32"/>
          <w:lang w:val="en-US" w:eastAsia="zh-CN" w:bidi="ar-SA"/>
        </w:rPr>
        <w:t>社会大局和谐稳定。</w:t>
      </w:r>
      <w:r>
        <w:rPr>
          <w:rFonts w:hint="eastAsia" w:ascii="仿宋_GB2312" w:hAnsi="Calibri" w:eastAsia="仿宋_GB2312" w:cs="仿宋_GB2312"/>
          <w:kern w:val="2"/>
          <w:sz w:val="32"/>
          <w:szCs w:val="32"/>
          <w:lang w:val="en-US" w:eastAsia="zh-CN" w:bidi="ar-SA"/>
        </w:rPr>
        <w:t>全年共调处矛盾纠纷106件，为群众挽回经济损失300余万元。“警灯闪烁”工程、“天网”治安防控体系建设全面推进。12个村（社区）综治中心全部建成。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left="0" w:leftChars="0" w:right="0" w:rightChars="0" w:firstLine="643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val="en-US" w:eastAsia="zh-CN" w:bidi="ar-SA"/>
        </w:rPr>
        <w:t>——一年来，我们从严从实抓好党的建设，基层基础更牢固。</w:t>
      </w:r>
      <w:r>
        <w:rPr>
          <w:rStyle w:val="7"/>
          <w:rFonts w:hint="eastAsia" w:ascii="华文仿宋" w:hAnsi="华文仿宋" w:eastAsia="华文仿宋" w:cs="华文仿宋"/>
          <w:bCs/>
          <w:sz w:val="32"/>
          <w:szCs w:val="32"/>
          <w:shd w:val="clear" w:color="auto" w:fill="FFFFFF"/>
          <w:lang w:eastAsia="zh-CN"/>
        </w:rPr>
        <w:t>村级</w:t>
      </w:r>
      <w:r>
        <w:rPr>
          <w:rFonts w:hint="eastAsia" w:ascii="仿宋_GB2312" w:hAnsi="仿宋" w:eastAsia="仿宋_GB2312"/>
          <w:b/>
          <w:bCs/>
          <w:sz w:val="32"/>
          <w:szCs w:val="32"/>
        </w:rPr>
        <w:t>“两委”换届平稳有序</w:t>
      </w:r>
      <w:r>
        <w:rPr>
          <w:rFonts w:hint="eastAsia" w:ascii="仿宋_GB2312" w:hAnsi="仿宋" w:eastAsia="仿宋_GB2312"/>
          <w:b/>
          <w:sz w:val="32"/>
          <w:szCs w:val="32"/>
        </w:rPr>
        <w:t>。</w:t>
      </w:r>
      <w:r>
        <w:rPr>
          <w:rFonts w:hint="eastAsia" w:ascii="仿宋_GB2312" w:hAnsi="仿宋_GB2312" w:eastAsia="仿宋_GB2312" w:cs="仿宋_GB2312"/>
          <w:sz w:val="32"/>
          <w:szCs w:val="32"/>
        </w:rPr>
        <w:t>坚持“教育在先、警示在先、预防在先”的原则，开展“一人一手册、一天一案例，一村一预案，一周一调度、一事一培训”的“五个一”方针，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bidi="ar"/>
        </w:rPr>
        <w:t>全区率先完成村级党组织换届，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shd w:val="clear" w:color="auto" w:fill="FFFFFF"/>
          <w:lang w:eastAsia="zh-CN" w:bidi="ar"/>
        </w:rPr>
        <w:t>调整村党总支书记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shd w:val="clear" w:color="auto" w:fill="FFFFFF"/>
          <w:lang w:val="en-US" w:eastAsia="zh-CN" w:bidi="ar"/>
        </w:rPr>
        <w:t>4名、村干部10名，12名便民服务员全部进入“两委”班子，村级班子结构进一步优化。</w:t>
      </w:r>
      <w:r>
        <w:rPr>
          <w:rFonts w:hint="eastAsia" w:ascii="仿宋_GB2312" w:hAnsi="仿宋" w:eastAsia="仿宋_GB2312"/>
          <w:b/>
          <w:bCs/>
          <w:sz w:val="32"/>
          <w:szCs w:val="32"/>
        </w:rPr>
        <w:t>干部</w:t>
      </w:r>
      <w:r>
        <w:rPr>
          <w:rFonts w:hint="eastAsia" w:ascii="仿宋_GB2312" w:hAnsi="仿宋" w:eastAsia="仿宋_GB2312"/>
          <w:b/>
          <w:sz w:val="32"/>
          <w:szCs w:val="32"/>
        </w:rPr>
        <w:t>队伍建设不断加强。</w:t>
      </w:r>
      <w:r>
        <w:rPr>
          <w:rFonts w:hint="eastAsia" w:ascii="仿宋_GB2312" w:eastAsia="仿宋_GB2312" w:cs="仿宋"/>
          <w:b w:val="0"/>
          <w:bCs/>
          <w:sz w:val="32"/>
          <w:szCs w:val="32"/>
          <w:lang w:eastAsia="zh-CN"/>
        </w:rPr>
        <w:t>党员和党组织信息采集工作高效高质完成；</w:t>
      </w:r>
      <w:r>
        <w:rPr>
          <w:rFonts w:hint="eastAsia" w:ascii="仿宋_GB2312" w:hAnsi="仿宋_GB2312" w:eastAsia="仿宋_GB2312" w:cs="仿宋_GB2312"/>
          <w:b w:val="0"/>
          <w:bCs w:val="0"/>
          <w:i w:val="0"/>
          <w:caps w:val="0"/>
          <w:color w:val="000000"/>
          <w:spacing w:val="0"/>
          <w:kern w:val="0"/>
          <w:sz w:val="32"/>
          <w:szCs w:val="32"/>
          <w:lang w:val="en-US" w:eastAsia="zh-CN" w:bidi="ar"/>
        </w:rPr>
        <w:t>规范党员发展管理，年内接受预备党员14名、转正党员20名；创建了1个党建“领头雁”村，2个党建示范村；实现了两新党建工作100%全覆盖，打造了1个两新党建示范点，增强了辐射带动作用</w:t>
      </w:r>
      <w:r>
        <w:rPr>
          <w:rFonts w:hint="eastAsia" w:ascii="仿宋" w:hAnsi="仿宋" w:eastAsia="仿宋" w:cs="仿宋"/>
          <w:color w:val="1D1B1B"/>
          <w:sz w:val="32"/>
          <w:szCs w:val="32"/>
          <w:lang w:eastAsia="zh-CN"/>
        </w:rPr>
        <w:t>；</w:t>
      </w:r>
      <w:r>
        <w:rPr>
          <w:rFonts w:hint="eastAsia" w:ascii="仿宋_GB2312" w:hAnsi="仿宋_GB2312" w:eastAsia="仿宋_GB2312" w:cs="仿宋_GB2312"/>
          <w:b w:val="0"/>
          <w:bCs w:val="0"/>
          <w:i w:val="0"/>
          <w:caps w:val="0"/>
          <w:color w:val="000000"/>
          <w:spacing w:val="0"/>
          <w:kern w:val="0"/>
          <w:sz w:val="32"/>
          <w:szCs w:val="32"/>
          <w:lang w:val="en-US" w:eastAsia="zh-CN" w:bidi="ar"/>
        </w:rPr>
        <w:t>采取领导授课学、集中深入学、专题研讨学、网络随时学等形式开展经常性学习教育，深入推进“两学一做”；党员冬春训1200余党员回炉淬火；远程教育参学率100%，学用时间全区名列前茅。</w:t>
      </w:r>
      <w:r>
        <w:rPr>
          <w:rFonts w:hint="eastAsia" w:ascii="仿宋_GB2312" w:hAnsi="仿宋" w:eastAsia="仿宋_GB2312"/>
          <w:b/>
          <w:sz w:val="32"/>
          <w:szCs w:val="32"/>
          <w:highlight w:val="none"/>
        </w:rPr>
        <w:t>基层组织建设成效显著。</w:t>
      </w:r>
      <w:r>
        <w:rPr>
          <w:rFonts w:hint="eastAsia" w:ascii="仿宋_GB2312" w:hAnsi="仿宋" w:eastAsia="仿宋_GB2312"/>
          <w:sz w:val="32"/>
          <w:szCs w:val="32"/>
          <w:highlight w:val="none"/>
        </w:rPr>
        <w:t>制定了《201</w:t>
      </w:r>
      <w:r>
        <w:rPr>
          <w:rFonts w:hint="eastAsia" w:ascii="仿宋_GB2312" w:hAnsi="仿宋" w:eastAsia="仿宋_GB2312"/>
          <w:sz w:val="32"/>
          <w:szCs w:val="32"/>
          <w:highlight w:val="none"/>
          <w:lang w:val="en-US" w:eastAsia="zh-CN"/>
        </w:rPr>
        <w:t>7</w:t>
      </w:r>
      <w:r>
        <w:rPr>
          <w:rFonts w:hint="eastAsia" w:ascii="仿宋_GB2312" w:hAnsi="仿宋" w:eastAsia="仿宋_GB2312"/>
          <w:sz w:val="32"/>
          <w:szCs w:val="32"/>
          <w:highlight w:val="none"/>
        </w:rPr>
        <w:t>年度岳家桥镇村(社区)目标管理考核方案》，对各村进行绩效考核。落实了“三会一课”、党员积分管理、党员活动日和无职党员设岗定责工作。“四位一体”村级基层治理机制实现了全覆盖。</w:t>
      </w:r>
      <w:r>
        <w:rPr>
          <w:rFonts w:hint="eastAsia" w:ascii="仿宋_GB2312" w:hAnsi="仿宋" w:eastAsia="仿宋_GB2312"/>
          <w:b/>
          <w:sz w:val="32"/>
          <w:szCs w:val="32"/>
        </w:rPr>
        <w:t>党风廉政建设</w:t>
      </w:r>
      <w:r>
        <w:rPr>
          <w:rFonts w:hint="eastAsia" w:ascii="仿宋_GB2312" w:hAnsi="仿宋" w:eastAsia="仿宋_GB2312"/>
          <w:b/>
          <w:sz w:val="32"/>
          <w:szCs w:val="32"/>
          <w:lang w:eastAsia="zh-CN"/>
        </w:rPr>
        <w:t>常治久抓</w:t>
      </w:r>
      <w:r>
        <w:rPr>
          <w:rFonts w:hint="eastAsia" w:ascii="仿宋_GB2312" w:hAnsi="仿宋" w:eastAsia="仿宋_GB2312"/>
          <w:b/>
          <w:sz w:val="32"/>
          <w:szCs w:val="32"/>
        </w:rPr>
        <w:t>。</w:t>
      </w:r>
      <w:r>
        <w:rPr>
          <w:rFonts w:hint="eastAsia" w:ascii="仿宋_GB2312" w:hAnsi="仿宋" w:eastAsia="仿宋_GB2312"/>
          <w:sz w:val="32"/>
          <w:szCs w:val="32"/>
        </w:rPr>
        <w:t>严格落实“一岗双责”，建立了“职责清晰、分工明确、协作共担”的勤廉责任体系。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开展了“中梗阻”、“雁过拔毛”专项整治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，持续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“纠‘四风’治陋习”</w:t>
      </w:r>
      <w:r>
        <w:rPr>
          <w:rFonts w:hint="eastAsia" w:ascii="仿宋" w:hAnsi="仿宋" w:eastAsia="仿宋" w:cs="仿宋"/>
          <w:color w:val="000000"/>
          <w:sz w:val="32"/>
          <w:szCs w:val="32"/>
          <w:lang w:eastAsia="zh-CN"/>
        </w:rPr>
        <w:t>。今年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办案7件，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免去村干部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5人，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免去站所负责人1人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通报批评12人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；</w:t>
      </w:r>
      <w:r>
        <w:rPr>
          <w:rFonts w:hint="eastAsia" w:ascii="仿宋" w:hAnsi="仿宋" w:eastAsia="仿宋" w:cs="仿宋"/>
          <w:color w:val="000000"/>
          <w:sz w:val="32"/>
          <w:szCs w:val="32"/>
          <w:lang w:eastAsia="zh-CN"/>
        </w:rPr>
        <w:t>收缴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益娄高速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项目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违规发放补助111800元。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000000"/>
          <w:sz w:val="32"/>
          <w:szCs w:val="32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  <w:t xml:space="preserve">          </w:t>
      </w: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both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</w:p>
    <w:p>
      <w:pPr>
        <w:spacing w:line="560" w:lineRule="exact"/>
        <w:ind w:firstLine="880" w:firstLineChars="200"/>
        <w:jc w:val="center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val="en-US" w:eastAsia="zh-CN"/>
        </w:rPr>
        <w:t>特色景点</w:t>
      </w:r>
      <w:bookmarkEnd w:id="0"/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  <w:pict>
          <v:shape id="_x0000_i1025" o:spt="75" alt="5.石坝口村粮食生产示范基地" type="#_x0000_t75" style="height:232.45pt;width:413.2pt;" filled="f" o:preferrelative="t" stroked="f" coordsize="21600,21600">
            <v:path/>
            <v:fill on="f" focussize="0,0"/>
            <v:stroke on="f"/>
            <v:imagedata r:id="rId4" o:title="5.石坝口村粮食生产示范基地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</w:rPr>
        <w:t>创建了万亩双季稻高产示范片，推广新品种、新技术和农业机械作业，粮食产量年年攀升。图为石坝口村双季稻高产示范基地</w:t>
      </w:r>
      <w:r>
        <w:rPr>
          <w:rFonts w:eastAsia="仿宋_GB2312"/>
          <w:sz w:val="32"/>
          <w:szCs w:val="32"/>
        </w:rPr>
        <w:t>。</w:t>
      </w: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pict>
          <v:shape id="_x0000_i1026" o:spt="75" alt="6.石坝口水库" type="#_x0000_t75" style="height:278.9pt;width:419.45pt;" filled="f" o:preferrelative="t" stroked="f" coordsize="21600,21600">
            <v:path/>
            <v:fill on="f" focussize="0,0"/>
            <v:stroke on="f"/>
            <v:imagedata r:id="rId5" o:title="6.石坝口水库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</w:rPr>
        <w:t>岳家桥镇现有小I型水库5座，小II型水库25座，近年水利建设项目接连上马，农村基础设施不断完善。图为石坝口小I型水库。</w:t>
      </w: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pict>
          <v:shape id="_x0000_i1027" o:spt="75" alt="3-1.四方山691基地防空设施" type="#_x0000_t75" style="height:273.7pt;width:412.45pt;" filled="f" o:preferrelative="t" stroked="f" coordsize="21600,21600">
            <v:path/>
            <v:fill on="f" focussize="0,0"/>
            <v:stroke on="f"/>
            <v:imagedata r:id="rId6" o:title="3-1.四方山691基地防空设施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pict>
          <v:shape id="_x0000_i1028" o:spt="75" alt="3-2.总统府四合院" type="#_x0000_t75" style="height:276.6pt;width:414.65pt;" filled="f" o:preferrelative="t" stroked="f" coordsize="21600,21600">
            <v:path/>
            <v:fill on="f" focussize="0,0"/>
            <v:stroke on="f"/>
            <v:imagedata r:id="rId7" o:title="3-2.总统府四合院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rPr>
          <w:sz w:val="32"/>
          <w:szCs w:val="32"/>
        </w:rPr>
      </w:pPr>
      <w:r>
        <w:rPr>
          <w:rFonts w:eastAsia="仿宋_GB2312"/>
          <w:sz w:val="32"/>
          <w:szCs w:val="32"/>
        </w:rPr>
        <w:t>国际共产主义革命遗迹：691</w:t>
      </w:r>
      <w:r>
        <w:rPr>
          <w:rFonts w:hint="eastAsia" w:eastAsia="仿宋_GB2312"/>
          <w:sz w:val="32"/>
          <w:szCs w:val="32"/>
        </w:rPr>
        <w:t>基地</w:t>
      </w:r>
      <w:r>
        <w:rPr>
          <w:rFonts w:eastAsia="仿宋_GB2312"/>
          <w:sz w:val="32"/>
          <w:szCs w:val="32"/>
        </w:rPr>
        <w:t>防空设施和总统府四合院。</w:t>
      </w: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  <w:pict>
          <v:shape id="_x0000_i1029" o:spt="75" alt="2.市级非物质文化遗产—皮影戏" type="#_x0000_t75" style="height:266.1pt;width:413.95pt;" filled="f" o:preferrelative="t" stroked="f" coordsize="21600,21600">
            <v:path/>
            <v:fill on="f" focussize="0,0"/>
            <v:stroke on="f"/>
            <v:imagedata r:id="rId8" o:title="2.市级非物质文化遗产—皮影戏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 xml:space="preserve">      </w:t>
      </w:r>
      <w:r>
        <w:rPr>
          <w:rFonts w:eastAsia="仿宋_GB2312"/>
          <w:sz w:val="32"/>
          <w:szCs w:val="32"/>
        </w:rPr>
        <w:t>市级非物质文化遗产——皮影戏传承采风。</w:t>
      </w: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p>
      <w:pPr>
        <w:spacing w:line="240" w:lineRule="auto"/>
        <w:jc w:val="center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eastAsia="zh-CN"/>
        </w:rPr>
        <w:t>特色企业</w:t>
      </w: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eastAsia="zh-CN"/>
        </w:rPr>
        <w:pict>
          <v:shape id="_x0000_i1030" o:spt="75" alt="6.万能生态猪场" type="#_x0000_t75" style="height:282.5pt;width:423.75pt;" filled="f" o:preferrelative="t" stroked="f" coordsize="21600,21600">
            <v:path/>
            <v:fill on="f" focussize="0,0"/>
            <v:stroke on="f"/>
            <v:imagedata r:id="rId9" o:title="6.万能生态猪场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瘦肉型</w:t>
      </w:r>
      <w:r>
        <w:rPr>
          <w:rFonts w:hint="eastAsia" w:eastAsia="仿宋_GB2312"/>
          <w:sz w:val="32"/>
          <w:szCs w:val="32"/>
        </w:rPr>
        <w:t>生</w:t>
      </w:r>
      <w:r>
        <w:rPr>
          <w:rFonts w:eastAsia="仿宋_GB2312"/>
          <w:sz w:val="32"/>
          <w:szCs w:val="32"/>
        </w:rPr>
        <w:t>猪养殖</w:t>
      </w:r>
      <w:r>
        <w:rPr>
          <w:rFonts w:hint="eastAsia" w:eastAsia="仿宋_GB2312"/>
          <w:sz w:val="32"/>
          <w:szCs w:val="32"/>
        </w:rPr>
        <w:t>一直</w:t>
      </w:r>
      <w:r>
        <w:rPr>
          <w:rFonts w:eastAsia="仿宋_GB2312"/>
          <w:sz w:val="32"/>
          <w:szCs w:val="32"/>
        </w:rPr>
        <w:t>保持全区领先地位，图为</w:t>
      </w:r>
      <w:r>
        <w:rPr>
          <w:rFonts w:hint="eastAsia" w:eastAsia="仿宋_GB2312"/>
          <w:sz w:val="32"/>
          <w:szCs w:val="32"/>
          <w:lang w:eastAsia="zh-CN"/>
        </w:rPr>
        <w:t>万能生态猪场</w:t>
      </w:r>
      <w:r>
        <w:rPr>
          <w:rFonts w:eastAsia="仿宋_GB2312"/>
          <w:sz w:val="32"/>
          <w:szCs w:val="32"/>
        </w:rPr>
        <w:t>规模养殖基地。</w:t>
      </w: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pict>
          <v:shape id="_x0000_i1031" o:spt="75" alt="5.万源苗木" type="#_x0000_t75" style="height:276pt;width:415.1pt;" filled="f" o:preferrelative="t" stroked="f" coordsize="21600,21600">
            <v:path/>
            <v:fill on="f" focussize="0,0"/>
            <v:stroke on="f"/>
            <v:imagedata r:id="rId10" o:title="5.万源苗木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</w:rPr>
        <w:t>农业产业结构不断优化，</w:t>
      </w:r>
      <w:r>
        <w:rPr>
          <w:rFonts w:eastAsia="仿宋_GB2312"/>
          <w:sz w:val="32"/>
          <w:szCs w:val="32"/>
        </w:rPr>
        <w:t>花卉苗木</w:t>
      </w:r>
      <w:r>
        <w:rPr>
          <w:rFonts w:hint="eastAsia" w:eastAsia="仿宋_GB2312"/>
          <w:sz w:val="32"/>
          <w:szCs w:val="32"/>
        </w:rPr>
        <w:t>种植在岳家桥镇蔚然成风。图为花卉苗木</w:t>
      </w:r>
      <w:r>
        <w:rPr>
          <w:rFonts w:eastAsia="仿宋_GB2312"/>
          <w:sz w:val="32"/>
          <w:szCs w:val="32"/>
        </w:rPr>
        <w:t>龙头企业万源农业有限责任公司</w:t>
      </w:r>
      <w:r>
        <w:rPr>
          <w:rFonts w:hint="eastAsia" w:eastAsia="仿宋_GB2312"/>
          <w:sz w:val="32"/>
          <w:szCs w:val="32"/>
        </w:rPr>
        <w:t>种植</w:t>
      </w:r>
      <w:r>
        <w:rPr>
          <w:rFonts w:eastAsia="仿宋_GB2312"/>
          <w:sz w:val="32"/>
          <w:szCs w:val="32"/>
        </w:rPr>
        <w:t>基地。</w:t>
      </w:r>
    </w:p>
    <w:p>
      <w:pPr>
        <w:numPr>
          <w:ilvl w:val="0"/>
          <w:numId w:val="0"/>
        </w:numPr>
        <w:ind w:leftChars="0"/>
        <w:rPr>
          <w:rFonts w:eastAsia="仿宋_GB2312"/>
          <w:sz w:val="32"/>
          <w:szCs w:val="32"/>
        </w:rPr>
      </w:pP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pict>
          <v:shape id="_x0000_i1032" o:spt="75" alt="7.东南水泥搅拌站" type="#_x0000_t75" style="height:232.05pt;width:412.45pt;" filled="f" o:preferrelative="t" stroked="f" coordsize="21600,21600">
            <v:path/>
            <v:fill on="f" focussize="0,0"/>
            <v:stroke on="f"/>
            <v:imagedata r:id="rId11" o:title="7.东南水泥搅拌站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t>东南水泥搅拌站</w:t>
      </w:r>
    </w:p>
    <w:p>
      <w:pPr>
        <w:numPr>
          <w:ilvl w:val="0"/>
          <w:numId w:val="0"/>
        </w:numPr>
        <w:ind w:leftChars="0"/>
        <w:jc w:val="left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pict>
          <v:shape id="_x0000_i1033" o:spt="75" alt="8.太阳能光伏扶贫电站" type="#_x0000_t75" style="height:311pt;width:414.7pt;" filled="f" o:preferrelative="t" stroked="f" coordsize="21600,21600">
            <v:path/>
            <v:fill on="f" focussize="0,0"/>
            <v:stroke on="f"/>
            <v:imagedata r:id="rId12" o:title="8.太阳能光伏扶贫电站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leftChars="0"/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eastAsia="zh-CN"/>
        </w:rPr>
        <w:t>太阳能光伏扶贫电站</w:t>
      </w:r>
    </w:p>
    <w:p>
      <w:pPr>
        <w:numPr>
          <w:ilvl w:val="0"/>
          <w:numId w:val="0"/>
        </w:numPr>
        <w:ind w:leftChars="0"/>
        <w:jc w:val="left"/>
        <w:rPr>
          <w:rFonts w:hint="eastAsia" w:eastAsia="仿宋_GB2312"/>
          <w:sz w:val="32"/>
          <w:szCs w:val="32"/>
          <w:lang w:eastAsia="zh-CN"/>
        </w:rPr>
      </w:pP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</w:p>
    <w:p>
      <w:pPr>
        <w:numPr>
          <w:ilvl w:val="0"/>
          <w:numId w:val="0"/>
        </w:numPr>
        <w:ind w:leftChars="0"/>
        <w:rPr>
          <w:rFonts w:eastAsia="仿宋_GB2312"/>
          <w:sz w:val="32"/>
          <w:szCs w:val="32"/>
        </w:rPr>
      </w:pP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</w:p>
    <w:p>
      <w:pPr>
        <w:numPr>
          <w:ilvl w:val="0"/>
          <w:numId w:val="0"/>
        </w:numPr>
        <w:ind w:leftChars="0"/>
        <w:rPr>
          <w:rFonts w:hint="eastAsia" w:eastAsia="仿宋_GB2312"/>
          <w:sz w:val="32"/>
          <w:szCs w:val="32"/>
          <w:lang w:eastAsia="zh-CN"/>
        </w:rPr>
      </w:pPr>
    </w:p>
    <w:p>
      <w:pPr>
        <w:spacing w:line="240" w:lineRule="auto"/>
        <w:jc w:val="center"/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swiss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ˎ̥">
    <w:altName w:val="Times New Roman"/>
    <w:panose1 w:val="00000000000000000000"/>
    <w:charset w:val="00"/>
    <w:family w:val="modern"/>
    <w:pitch w:val="default"/>
    <w:sig w:usb0="00000000" w:usb1="00000000" w:usb2="00000000" w:usb3="00000000" w:csb0="00040001" w:csb1="00000000"/>
  </w:font>
  <w:font w:name="Verdana">
    <w:panose1 w:val="020B0604030504040204"/>
    <w:charset w:val="00"/>
    <w:family w:val="swiss"/>
    <w:pitch w:val="default"/>
    <w:sig w:usb0="A10006FF" w:usb1="4000205B" w:usb2="00000010" w:usb3="00000000" w:csb0="2000019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growAutofit/>
    <w:useFELayout/>
    <w:useNormalStyleForList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72A27"/>
    <w:rsid w:val="05D56A75"/>
    <w:rsid w:val="085070DB"/>
    <w:rsid w:val="1C4C2069"/>
    <w:rsid w:val="295F2999"/>
    <w:rsid w:val="38816DED"/>
    <w:rsid w:val="3EA50B82"/>
    <w:rsid w:val="4163198E"/>
    <w:rsid w:val="480A424C"/>
    <w:rsid w:val="5227024E"/>
    <w:rsid w:val="53455D70"/>
    <w:rsid w:val="59213751"/>
    <w:rsid w:val="63283401"/>
    <w:rsid w:val="63AC3334"/>
    <w:rsid w:val="765E096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iPriority="99" w:name="heading 1"/>
    <w:lsdException w:uiPriority="99" w:name="heading 2"/>
    <w:lsdException w:uiPriority="99" w:name="heading 3"/>
    <w:lsdException w:uiPriority="99" w:name="heading 4"/>
    <w:lsdException w:uiPriority="99" w:name="heading 5"/>
    <w:lsdException w:uiPriority="99" w:name="heading 6"/>
    <w:lsdException w:uiPriority="99" w:name="heading 7"/>
    <w:lsdException w:uiPriority="99" w:name="heading 8"/>
    <w:lsdException w:uiPriority="99" w:name="heading 9"/>
    <w:lsdException w:uiPriority="99" w:name="index 1"/>
    <w:lsdException w:uiPriority="99" w:name="index 2"/>
    <w:lsdException w:uiPriority="99" w:name="index 3"/>
    <w:lsdException w:uiPriority="99" w:name="index 4"/>
    <w:lsdException w:qFormat="1" w:uiPriority="99" w:semiHidden="0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99" w:name="toc 1"/>
    <w:lsdException w:uiPriority="99" w:name="toc 2"/>
    <w:lsdException w:uiPriority="99" w:name="toc 3"/>
    <w:lsdException w:uiPriority="99" w:name="toc 4"/>
    <w:lsdException w:uiPriority="99" w:name="toc 5"/>
    <w:lsdException w:uiPriority="99" w:name="toc 6"/>
    <w:lsdException w:uiPriority="99" w:name="toc 7"/>
    <w:lsdException w:uiPriority="99" w:name="toc 8"/>
    <w:lsdException w:uiPriority="9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uiPriority="99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iPriority="99" w:name="Title"/>
    <w:lsdException w:uiPriority="99" w:name="Closing"/>
    <w:lsdException w:uiPriority="99" w:name="Signature"/>
    <w:lsdException w:qFormat="1" w:unhideWhenUsed="0" w:uiPriority="0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iPriority="99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iPriority="99" w:semiHidden="0" w:name="Strong"/>
    <w:lsdException w:uiPriority="99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qFormat/>
    <w:uiPriority w:val="0"/>
  </w:style>
  <w:style w:type="table" w:default="1" w:styleId="8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index 5"/>
    <w:basedOn w:val="1"/>
    <w:next w:val="1"/>
    <w:unhideWhenUsed/>
    <w:qFormat/>
    <w:uiPriority w:val="99"/>
    <w:pPr>
      <w:widowControl w:val="0"/>
      <w:ind w:left="1680"/>
      <w:jc w:val="center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next w:val="2"/>
    <w:unhideWhenUsed/>
    <w:qFormat/>
    <w:uiPriority w:val="99"/>
    <w:pPr>
      <w:widowControl w:val="0"/>
      <w:spacing w:before="0" w:beforeAutospacing="1" w:after="0" w:afterAutospacing="1"/>
      <w:ind w:left="0" w:right="0"/>
      <w:jc w:val="left"/>
    </w:pPr>
    <w:rPr>
      <w:rFonts w:ascii="Calibri" w:hAnsi="Calibri" w:eastAsia="宋体" w:cs="Arial"/>
      <w:kern w:val="0"/>
      <w:sz w:val="24"/>
      <w:szCs w:val="24"/>
      <w:lang w:val="en-US" w:eastAsia="zh-CN" w:bidi="ar-SA"/>
    </w:rPr>
  </w:style>
  <w:style w:type="character" w:styleId="7">
    <w:name w:val="Strong"/>
    <w:unhideWhenUsed/>
    <w:qFormat/>
    <w:uiPriority w:val="99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Normal.eit</Template>
  <Pages>2</Pages>
  <Words>683</Words>
  <Characters>697</Characters>
  <Lines>31</Lines>
  <Paragraphs>5</Paragraphs>
  <ScaleCrop>false</ScaleCrop>
  <LinksUpToDate>false</LinksUpToDate>
  <CharactersWithSpaces>0</CharactersWithSpaces>
  <Application>WPS Office_10.1.0.7022_F1E327BC-269C-435d-A152-05C5408002CA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2014-08-21T11:56:00Z</dcterms:created>
  <dc:creator>ray</dc:creator>
  <cp:lastModifiedBy>Administrator</cp:lastModifiedBy>
  <cp:lastPrinted>2014-11-23T01:51:00Z</cp:lastPrinted>
  <dcterms:modified xsi:type="dcterms:W3CDTF">2018-03-08T03:12:51Z</dcterms:modified>
  <dc:title>见证益阳特别报道之岳家桥镇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2052-10.1.0.7022</vt:lpwstr>
  </property>
</Properties>
</file>