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shd w:val="clear" w:color="auto" w:fill="FFFFFF"/>
          <w:lang w:eastAsia="zh-CN"/>
        </w:rPr>
      </w:pPr>
      <w:r>
        <w:rPr>
          <w:rFonts w:hint="eastAsia" w:ascii="方正小标宋简体" w:hAnsi="宋体" w:eastAsia="方正小标宋简体"/>
          <w:sz w:val="44"/>
          <w:szCs w:val="44"/>
          <w:shd w:val="clear" w:color="auto" w:fill="FFFFFF"/>
          <w:lang w:eastAsia="zh-CN"/>
        </w:rPr>
        <w:t>赫山区委组织部</w:t>
      </w:r>
    </w:p>
    <w:p>
      <w:pPr>
        <w:spacing w:line="640"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2016年度部门决算公开</w:t>
      </w:r>
    </w:p>
    <w:p>
      <w:pPr>
        <w:spacing w:line="640" w:lineRule="exact"/>
        <w:ind w:firstLine="640" w:firstLineChars="200"/>
        <w:rPr>
          <w:rFonts w:ascii="黑体" w:eastAsia="黑体"/>
          <w:sz w:val="32"/>
          <w:szCs w:val="32"/>
        </w:rPr>
      </w:pPr>
    </w:p>
    <w:p>
      <w:pPr>
        <w:spacing w:line="640" w:lineRule="exact"/>
        <w:ind w:firstLine="640" w:firstLineChars="200"/>
        <w:rPr>
          <w:rFonts w:hint="eastAsia" w:ascii="方正小标宋简体" w:hAnsi="宋体" w:eastAsia="方正小标宋简体"/>
          <w:sz w:val="44"/>
          <w:szCs w:val="44"/>
          <w:shd w:val="clear" w:color="auto" w:fill="FFFFFF"/>
        </w:rPr>
      </w:pPr>
      <w:r>
        <w:rPr>
          <w:rFonts w:hint="eastAsia" w:ascii="黑体" w:eastAsia="黑体"/>
          <w:sz w:val="32"/>
          <w:szCs w:val="32"/>
        </w:rPr>
        <w:t>一、单位概况</w:t>
      </w:r>
    </w:p>
    <w:p>
      <w:pPr>
        <w:numPr>
          <w:ilvl w:val="0"/>
          <w:numId w:val="0"/>
        </w:numPr>
        <w:spacing w:line="560" w:lineRule="exact"/>
        <w:ind w:firstLine="640" w:firstLineChars="200"/>
        <w:rPr>
          <w:rFonts w:hint="eastAsia" w:ascii="楷体_GB2312" w:eastAsia="楷体_GB2312" w:cs="仿宋"/>
          <w:sz w:val="32"/>
          <w:szCs w:val="32"/>
        </w:rPr>
      </w:pPr>
      <w:r>
        <w:rPr>
          <w:rFonts w:hint="eastAsia" w:ascii="楷体_GB2312" w:eastAsia="楷体_GB2312"/>
          <w:sz w:val="32"/>
          <w:szCs w:val="32"/>
          <w:shd w:val="clear" w:color="auto" w:fill="FFFFFF"/>
        </w:rPr>
        <w:t>1.主要</w:t>
      </w:r>
      <w:r>
        <w:rPr>
          <w:rFonts w:hint="eastAsia" w:ascii="楷体_GB2312" w:eastAsia="楷体_GB2312" w:cs="仿宋"/>
          <w:sz w:val="32"/>
          <w:szCs w:val="32"/>
        </w:rPr>
        <w:t>职能</w:t>
      </w:r>
    </w:p>
    <w:p>
      <w:pPr>
        <w:numPr>
          <w:ilvl w:val="0"/>
          <w:numId w:val="0"/>
        </w:numPr>
        <w:spacing w:line="560" w:lineRule="exact"/>
        <w:ind w:firstLine="640" w:firstLineChars="200"/>
        <w:rPr>
          <w:rFonts w:ascii="仿宋" w:hAnsi="仿宋" w:eastAsia="仿宋"/>
          <w:sz w:val="32"/>
          <w:szCs w:val="32"/>
        </w:rPr>
      </w:pPr>
      <w:r>
        <w:rPr>
          <w:rFonts w:hint="eastAsia" w:ascii="仿宋" w:hAnsi="仿宋" w:eastAsia="仿宋" w:cs="宋体"/>
          <w:kern w:val="0"/>
          <w:sz w:val="32"/>
          <w:szCs w:val="32"/>
          <w:lang w:val="en-US" w:eastAsia="zh-CN" w:bidi="ar-SA"/>
        </w:rPr>
        <w:t>中共赫山区委组织部是区委主管组织工作和干部工作的职能部门。 1、负责落实党的干部路线、方针、政策，制定或参与制定干部、人事工作有关规定和干部、人事制度改革方案，研究制定选拔、考核干部的规定和程序，统管全区干部工作，加强宏观管理。2、对区委管理的干部和领导班子及其成员进行考核考察，提出调整配备的意见和建议；负责对股级干部的宏观管理，承担对各单位股级干部管理工作的指导、协调、检查和监督等职能；抓好领导班子作风建设，督促检查民主集中制的执行情况；办理市委、区委所管理干部的呈报审批，任免手续及调动事宜；负责管理六大类机关公务员和参照系列单位的有关工作；管理干部的交流工作；办理市管、区管干部工资批报手续和干部出国（境）的相关审批手续。3、制定干部培养发展规划，指导全区知识分子工作，推动和促进社会各类人才成长、开发和合理流动，参与选拔和管理有突出贡献的专家和专门人才。4、研究制定加强基层党组织建设的措施，指导各级党的组织建设和整顿；协调、规划及指导党员教育工作；主管党员的管理和发展工作；指导全区党员干部现代远程教育工作；组织开展党建研究活动。5、负责党员和干部统计工作，管理区管干部档案，指导全区干部档案管理工作。6、负责全区党费的收缴、管理和使用。7、制定干部工作规划，对干部培训工作进行宏观指导，具体负责组织区管干部和政工、人事负责人的培训。8、研究制定新时期干部监督工作的具体规定，落实处理干部历史遗留问题，做好犯错误干部的管理、监督、教育和使用工作。9、负责离退休干部的宏观管理工作，承办市、区管干部的离退休呈报、审批手续。10、协助管理省、市属驻赫单位领导班子和干部，提出调整的意见和建议。11、负责党建工作和干部工作的检查督促和调查研究，指导下级组织政工、人事部门开展工作，及时向区委和上级组织部门报告党的组织、干部工作的重要情况，提出建议。12、负责党员、干部的来信来访工作。13、完成区委和上级组织部门交办的其他任务。</w:t>
      </w:r>
    </w:p>
    <w:p>
      <w:pPr>
        <w:spacing w:line="560" w:lineRule="exact"/>
        <w:ind w:firstLine="640" w:firstLineChars="200"/>
        <w:rPr>
          <w:rFonts w:ascii="楷体_GB2312" w:eastAsia="楷体_GB2312"/>
          <w:sz w:val="32"/>
          <w:szCs w:val="32"/>
          <w:shd w:val="clear" w:color="auto" w:fill="FFFFFF"/>
        </w:rPr>
      </w:pPr>
      <w:r>
        <w:rPr>
          <w:rFonts w:hint="eastAsia" w:ascii="楷体_GB2312" w:eastAsia="楷体_GB2312"/>
          <w:sz w:val="32"/>
          <w:szCs w:val="32"/>
          <w:shd w:val="clear" w:color="auto" w:fill="FFFFFF"/>
        </w:rPr>
        <w:t>2.部门决算单位构成</w:t>
      </w:r>
    </w:p>
    <w:p>
      <w:pPr>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赫山</w:t>
      </w:r>
      <w:r>
        <w:rPr>
          <w:rFonts w:hint="eastAsia" w:ascii="仿宋_GB2312" w:eastAsia="仿宋_GB2312"/>
          <w:sz w:val="32"/>
          <w:szCs w:val="32"/>
          <w:shd w:val="clear" w:color="auto" w:fill="FFFFFF"/>
          <w:lang w:eastAsia="zh-CN"/>
        </w:rPr>
        <w:t>区委组织部</w:t>
      </w:r>
      <w:r>
        <w:rPr>
          <w:rFonts w:hint="eastAsia" w:ascii="仿宋_GB2312" w:eastAsia="仿宋_GB2312"/>
          <w:sz w:val="32"/>
          <w:szCs w:val="32"/>
          <w:shd w:val="clear" w:color="auto" w:fill="FFFFFF"/>
        </w:rPr>
        <w:t>本级，无二级机构。</w:t>
      </w:r>
    </w:p>
    <w:p>
      <w:pPr>
        <w:spacing w:line="640" w:lineRule="exact"/>
        <w:ind w:firstLine="640" w:firstLineChars="200"/>
        <w:rPr>
          <w:rFonts w:hint="eastAsia" w:ascii="黑体" w:hAnsi="宋体" w:eastAsia="黑体"/>
          <w:color w:val="935A00"/>
          <w:sz w:val="32"/>
          <w:szCs w:val="32"/>
          <w:shd w:val="clear" w:color="auto" w:fill="FFFFFF"/>
        </w:rPr>
      </w:pPr>
      <w:r>
        <w:rPr>
          <w:rFonts w:hint="eastAsia" w:ascii="黑体" w:hAnsi="仿宋" w:eastAsia="黑体"/>
          <w:sz w:val="32"/>
          <w:szCs w:val="32"/>
        </w:rPr>
        <w:t>二、2016年度部门决算情况说明</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（一）2016年度财政拨款收入支出决算总体情况说明</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2016年年末决算数451.07万元，其中一般公共财政拨款451万元，比上年同期减少280万元，减少38%；主要原因：一是群众路线教育经费减少；二是村官经费减少。</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（二）2016年度一般公共预算财政拨款支出决算情况说明。</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2016年年末决算数451万元。其中：一般公共服务支出432.88万元，占95.97%；医疗卫生与计划生育支出11.24万元，占2.49%；扶贫支出5000元，占0.11%；住房保障支出6.45万元，占1.43%。财政拨款支出总计451万元，比上年同期减少280万元，减少38%。主要原因：一是群众路线教育经费减少；二是村官经费减少。</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财政拔款支出均为基本支出，主要是指保障单位正常运转、开展工作所需的人员工资、商品和服务支出、对个人和家庭补助支出等，减少38%。主要原因：一是群众路线教育经费减少；二是村官经费减少。</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（三）2016年度一般公共预算财政拨款“三公”经费支出决算情况说明</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1.“三公”经费财政拨款支出决算总体情况说明</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2016年“三公”经费总共支出</w:t>
      </w:r>
      <w:r>
        <w:rPr>
          <w:rFonts w:hint="eastAsia" w:ascii="仿宋_GB2312" w:hAnsi="宋体" w:eastAsia="仿宋_GB2312" w:cs="宋体"/>
          <w:kern w:val="0"/>
          <w:sz w:val="32"/>
          <w:szCs w:val="32"/>
          <w:lang w:val="en-US" w:eastAsia="zh-CN"/>
        </w:rPr>
        <w:t>14.82</w:t>
      </w:r>
      <w:r>
        <w:rPr>
          <w:rFonts w:hint="eastAsia" w:ascii="仿宋_GB2312" w:hAnsi="宋体" w:eastAsia="仿宋_GB2312" w:cs="宋体"/>
          <w:kern w:val="0"/>
          <w:sz w:val="32"/>
          <w:szCs w:val="32"/>
        </w:rPr>
        <w:t>万元，与年初预算数相比减少</w:t>
      </w:r>
      <w:r>
        <w:rPr>
          <w:rFonts w:hint="eastAsia" w:ascii="仿宋_GB2312" w:hAnsi="宋体" w:eastAsia="仿宋_GB2312" w:cs="宋体"/>
          <w:kern w:val="0"/>
          <w:sz w:val="32"/>
          <w:szCs w:val="32"/>
          <w:lang w:val="en-US" w:eastAsia="zh-CN"/>
        </w:rPr>
        <w:t>8.18</w:t>
      </w:r>
      <w:r>
        <w:rPr>
          <w:rFonts w:hint="eastAsia" w:ascii="仿宋_GB2312" w:hAnsi="宋体" w:eastAsia="仿宋_GB2312" w:cs="宋体"/>
          <w:kern w:val="0"/>
          <w:sz w:val="32"/>
          <w:szCs w:val="32"/>
        </w:rPr>
        <w:t>万元。</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2.“三公”经费财政拨款支出决算具体情况说明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2016年“三公经费”公共财政拨款支出</w:t>
      </w:r>
      <w:r>
        <w:rPr>
          <w:rFonts w:hint="eastAsia" w:ascii="仿宋" w:hAnsi="仿宋" w:eastAsia="仿宋"/>
          <w:sz w:val="32"/>
          <w:szCs w:val="32"/>
          <w:lang w:val="en-US" w:eastAsia="zh-CN"/>
        </w:rPr>
        <w:t>14.82</w:t>
      </w:r>
      <w:r>
        <w:rPr>
          <w:rFonts w:hint="eastAsia" w:ascii="仿宋" w:hAnsi="仿宋" w:eastAsia="仿宋"/>
          <w:sz w:val="32"/>
          <w:szCs w:val="32"/>
        </w:rPr>
        <w:t>万元，</w:t>
      </w:r>
      <w:r>
        <w:rPr>
          <w:rFonts w:hint="eastAsia" w:ascii="仿宋" w:hAnsi="仿宋" w:eastAsia="仿宋"/>
          <w:sz w:val="32"/>
          <w:szCs w:val="32"/>
          <w:lang w:eastAsia="zh-CN"/>
        </w:rPr>
        <w:t>跟</w:t>
      </w:r>
      <w:r>
        <w:rPr>
          <w:rFonts w:hint="eastAsia" w:ascii="仿宋" w:hAnsi="仿宋" w:eastAsia="仿宋"/>
          <w:sz w:val="32"/>
          <w:szCs w:val="32"/>
        </w:rPr>
        <w:t>上年</w:t>
      </w:r>
      <w:r>
        <w:rPr>
          <w:rFonts w:hint="eastAsia" w:ascii="仿宋" w:hAnsi="仿宋" w:eastAsia="仿宋"/>
          <w:sz w:val="32"/>
          <w:szCs w:val="32"/>
          <w:lang w:val="en-US" w:eastAsia="zh-CN"/>
        </w:rPr>
        <w:t>变化不大</w:t>
      </w:r>
      <w:r>
        <w:rPr>
          <w:rFonts w:hint="eastAsia" w:ascii="仿宋" w:hAnsi="仿宋" w:eastAsia="仿宋"/>
          <w:sz w:val="32"/>
          <w:szCs w:val="32"/>
        </w:rPr>
        <w:t>。其中：公务用车购置及运行维护费支出</w:t>
      </w:r>
      <w:r>
        <w:rPr>
          <w:rFonts w:hint="eastAsia" w:ascii="仿宋" w:hAnsi="仿宋" w:eastAsia="仿宋"/>
          <w:sz w:val="32"/>
          <w:szCs w:val="32"/>
          <w:lang w:val="en-US" w:eastAsia="zh-CN"/>
        </w:rPr>
        <w:t>7.51万</w:t>
      </w:r>
      <w:r>
        <w:rPr>
          <w:rFonts w:hint="eastAsia" w:ascii="仿宋" w:hAnsi="仿宋" w:eastAsia="仿宋"/>
          <w:sz w:val="32"/>
          <w:szCs w:val="32"/>
        </w:rPr>
        <w:t>元（当年没有公务车购置</w:t>
      </w:r>
      <w:r>
        <w:rPr>
          <w:rFonts w:hint="eastAsia" w:ascii="仿宋" w:hAnsi="仿宋" w:eastAsia="仿宋"/>
          <w:sz w:val="32"/>
          <w:szCs w:val="32"/>
          <w:lang w:val="en-US" w:eastAsia="zh-CN"/>
        </w:rPr>
        <w:t>,公务车有2辆</w:t>
      </w:r>
      <w:r>
        <w:rPr>
          <w:rFonts w:hint="eastAsia" w:ascii="仿宋" w:hAnsi="仿宋" w:eastAsia="仿宋"/>
          <w:sz w:val="32"/>
          <w:szCs w:val="32"/>
        </w:rPr>
        <w:t>），</w:t>
      </w:r>
      <w:r>
        <w:rPr>
          <w:rFonts w:hint="eastAsia" w:ascii="仿宋" w:hAnsi="仿宋" w:eastAsia="仿宋"/>
          <w:sz w:val="32"/>
          <w:szCs w:val="32"/>
          <w:lang w:eastAsia="zh-CN"/>
        </w:rPr>
        <w:t>跟</w:t>
      </w:r>
      <w:r>
        <w:rPr>
          <w:rFonts w:hint="eastAsia" w:ascii="仿宋" w:hAnsi="仿宋" w:eastAsia="仿宋"/>
          <w:sz w:val="32"/>
          <w:szCs w:val="32"/>
        </w:rPr>
        <w:t>上年</w:t>
      </w:r>
      <w:r>
        <w:rPr>
          <w:rFonts w:hint="eastAsia" w:ascii="仿宋" w:hAnsi="仿宋" w:eastAsia="仿宋"/>
          <w:sz w:val="32"/>
          <w:szCs w:val="32"/>
          <w:lang w:eastAsia="zh-CN"/>
        </w:rPr>
        <w:t>变化不大</w:t>
      </w:r>
      <w:r>
        <w:rPr>
          <w:rFonts w:hint="eastAsia" w:ascii="仿宋" w:hAnsi="仿宋" w:eastAsia="仿宋"/>
          <w:sz w:val="32"/>
          <w:szCs w:val="32"/>
        </w:rPr>
        <w:t>；公务接待费支出</w:t>
      </w:r>
      <w:r>
        <w:rPr>
          <w:rFonts w:hint="eastAsia" w:ascii="仿宋" w:hAnsi="仿宋" w:eastAsia="仿宋"/>
          <w:sz w:val="32"/>
          <w:szCs w:val="32"/>
          <w:lang w:val="en-US" w:eastAsia="zh-CN"/>
        </w:rPr>
        <w:t>7.31</w:t>
      </w:r>
      <w:r>
        <w:rPr>
          <w:rFonts w:hint="eastAsia" w:ascii="仿宋" w:hAnsi="仿宋" w:eastAsia="仿宋"/>
          <w:sz w:val="32"/>
          <w:szCs w:val="32"/>
        </w:rPr>
        <w:t>万元，</w:t>
      </w:r>
      <w:r>
        <w:rPr>
          <w:rFonts w:hint="eastAsia" w:ascii="仿宋" w:hAnsi="仿宋" w:eastAsia="仿宋"/>
          <w:sz w:val="32"/>
          <w:szCs w:val="32"/>
          <w:lang w:eastAsia="zh-CN"/>
        </w:rPr>
        <w:t>跟上</w:t>
      </w:r>
      <w:r>
        <w:rPr>
          <w:rFonts w:hint="eastAsia" w:ascii="仿宋" w:hAnsi="仿宋" w:eastAsia="仿宋"/>
          <w:sz w:val="32"/>
          <w:szCs w:val="32"/>
        </w:rPr>
        <w:t>年</w:t>
      </w:r>
      <w:r>
        <w:rPr>
          <w:rFonts w:hint="eastAsia" w:ascii="仿宋" w:hAnsi="仿宋" w:eastAsia="仿宋"/>
          <w:sz w:val="32"/>
          <w:szCs w:val="32"/>
          <w:lang w:eastAsia="zh-CN"/>
        </w:rPr>
        <w:t>比变化不大，</w:t>
      </w:r>
      <w:r>
        <w:rPr>
          <w:rFonts w:hint="eastAsia" w:ascii="仿宋_GB2312" w:hAnsi="宋体" w:eastAsia="仿宋_GB2312" w:cs="宋体"/>
          <w:kern w:val="0"/>
          <w:sz w:val="32"/>
          <w:szCs w:val="32"/>
        </w:rPr>
        <w:t>共接待大约</w:t>
      </w:r>
      <w:r>
        <w:rPr>
          <w:rFonts w:hint="eastAsia" w:ascii="仿宋_GB2312" w:hAnsi="宋体" w:eastAsia="仿宋_GB2312" w:cs="宋体"/>
          <w:kern w:val="0"/>
          <w:sz w:val="32"/>
          <w:szCs w:val="32"/>
          <w:lang w:val="en-US" w:eastAsia="zh-CN"/>
        </w:rPr>
        <w:t>160</w:t>
      </w:r>
      <w:r>
        <w:rPr>
          <w:rFonts w:hint="eastAsia" w:ascii="仿宋_GB2312" w:hAnsi="宋体" w:eastAsia="仿宋_GB2312" w:cs="宋体"/>
          <w:kern w:val="0"/>
          <w:sz w:val="32"/>
          <w:szCs w:val="32"/>
        </w:rPr>
        <w:t>多次，约</w:t>
      </w:r>
      <w:r>
        <w:rPr>
          <w:rFonts w:hint="eastAsia" w:ascii="仿宋_GB2312" w:hAnsi="宋体" w:eastAsia="仿宋_GB2312" w:cs="宋体"/>
          <w:kern w:val="0"/>
          <w:sz w:val="32"/>
          <w:szCs w:val="32"/>
          <w:lang w:val="en-US" w:eastAsia="zh-CN"/>
        </w:rPr>
        <w:t>800</w:t>
      </w:r>
      <w:r>
        <w:rPr>
          <w:rFonts w:hint="eastAsia" w:ascii="仿宋_GB2312" w:hAnsi="宋体" w:eastAsia="仿宋_GB2312" w:cs="宋体"/>
          <w:kern w:val="0"/>
          <w:sz w:val="32"/>
          <w:szCs w:val="32"/>
        </w:rPr>
        <w:t>人左右；</w:t>
      </w:r>
      <w:r>
        <w:rPr>
          <w:rFonts w:hint="eastAsia" w:ascii="仿宋" w:hAnsi="仿宋" w:eastAsia="仿宋"/>
          <w:sz w:val="32"/>
          <w:szCs w:val="32"/>
        </w:rPr>
        <w:t>。</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（四）其他重要事项</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1.机关运行经费支出情况</w:t>
      </w:r>
    </w:p>
    <w:p>
      <w:pPr>
        <w:numPr>
          <w:ilvl w:val="0"/>
          <w:numId w:val="0"/>
        </w:numPr>
        <w:spacing w:line="560" w:lineRule="exact"/>
        <w:ind w:firstLine="640" w:firstLineChars="200"/>
        <w:rPr>
          <w:rFonts w:hint="eastAsia" w:ascii="仿宋" w:hAnsi="仿宋" w:eastAsia="仿宋" w:cs="宋体"/>
          <w:kern w:val="0"/>
          <w:sz w:val="32"/>
          <w:szCs w:val="32"/>
          <w:lang w:val="en-US" w:eastAsia="zh-CN" w:bidi="ar-SA"/>
        </w:rPr>
      </w:pPr>
      <w:r>
        <w:rPr>
          <w:rFonts w:hint="eastAsia" w:ascii="仿宋_GB2312" w:hAnsi="宋体" w:eastAsia="仿宋_GB2312" w:cs="宋体"/>
          <w:kern w:val="0"/>
          <w:sz w:val="32"/>
          <w:szCs w:val="32"/>
        </w:rPr>
        <w:t>2016年基本经费支出</w:t>
      </w:r>
      <w:r>
        <w:rPr>
          <w:rFonts w:hint="eastAsia" w:ascii="仿宋" w:hAnsi="仿宋" w:eastAsia="仿宋"/>
          <w:sz w:val="32"/>
          <w:szCs w:val="32"/>
          <w:lang w:val="en-US" w:eastAsia="zh-CN"/>
        </w:rPr>
        <w:t>451.07</w:t>
      </w:r>
      <w:bookmarkStart w:id="0" w:name="_GoBack"/>
      <w:bookmarkEnd w:id="0"/>
      <w:r>
        <w:rPr>
          <w:rFonts w:hint="eastAsia" w:ascii="仿宋_GB2312" w:hAnsi="宋体" w:eastAsia="仿宋_GB2312" w:cs="宋体"/>
          <w:kern w:val="0"/>
          <w:sz w:val="32"/>
          <w:szCs w:val="32"/>
        </w:rPr>
        <w:t>万元，与2015年有所</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rPr>
        <w:t>。</w:t>
      </w:r>
      <w:r>
        <w:rPr>
          <w:rFonts w:hint="eastAsia" w:ascii="仿宋" w:hAnsi="仿宋" w:eastAsia="仿宋" w:cs="宋体"/>
          <w:kern w:val="0"/>
          <w:sz w:val="32"/>
          <w:szCs w:val="32"/>
          <w:lang w:val="en-US" w:eastAsia="zh-CN" w:bidi="ar-SA"/>
        </w:rPr>
        <w:t>主要原因：一是群众路线教育经费减少；二是村官经费减少。</w:t>
      </w:r>
    </w:p>
    <w:p>
      <w:pPr>
        <w:spacing w:line="600" w:lineRule="exact"/>
        <w:rPr>
          <w:rFonts w:ascii="仿宋_GB2312" w:hAnsi="宋体" w:eastAsia="仿宋_GB2312" w:cs="宋体"/>
          <w:kern w:val="0"/>
          <w:sz w:val="32"/>
          <w:szCs w:val="32"/>
        </w:rPr>
      </w:pP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2016年没有政府采购支出情况。</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3.国有资产占用情况</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2016年底，</w:t>
      </w:r>
      <w:r>
        <w:rPr>
          <w:rFonts w:hint="eastAsia" w:ascii="仿宋_GB2312" w:hAnsi="宋体" w:eastAsia="仿宋_GB2312" w:cs="宋体"/>
          <w:kern w:val="0"/>
          <w:sz w:val="32"/>
          <w:szCs w:val="32"/>
          <w:lang w:eastAsia="zh-CN"/>
        </w:rPr>
        <w:t>固定资产全部</w:t>
      </w:r>
      <w:r>
        <w:rPr>
          <w:rFonts w:hint="eastAsia" w:ascii="仿宋_GB2312" w:hAnsi="宋体" w:eastAsia="仿宋_GB2312" w:cs="宋体"/>
          <w:kern w:val="0"/>
          <w:sz w:val="32"/>
          <w:szCs w:val="32"/>
        </w:rPr>
        <w:t>进行固定资产清查，并请审计部门审计后全部录入固定资产管理系统。</w:t>
      </w: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一</w:t>
      </w:r>
      <w:r>
        <w:rPr>
          <w:rFonts w:ascii="仿宋" w:hAnsi="仿宋" w:eastAsia="仿宋" w:cs="仿宋"/>
          <w:b/>
          <w:i w:val="0"/>
          <w:caps w:val="0"/>
          <w:color w:val="414141"/>
          <w:spacing w:val="0"/>
          <w:kern w:val="0"/>
          <w:sz w:val="32"/>
          <w:szCs w:val="32"/>
          <w:lang w:val="en-US" w:eastAsia="zh-CN" w:bidi="ar"/>
        </w:rPr>
        <w:t>、财政拨款收入：</w:t>
      </w:r>
      <w:r>
        <w:rPr>
          <w:rFonts w:ascii="Calibri" w:hAnsi="Calibri" w:eastAsia="仿宋_GB2312" w:cs="Calibri"/>
          <w:b w:val="0"/>
          <w:i w:val="0"/>
          <w:caps w:val="0"/>
          <w:color w:val="414141"/>
          <w:spacing w:val="0"/>
          <w:kern w:val="0"/>
          <w:sz w:val="32"/>
          <w:szCs w:val="32"/>
          <w:lang w:val="en-US" w:eastAsia="zh-CN" w:bidi="ar"/>
        </w:rPr>
        <w:t>指</w:t>
      </w:r>
      <w:r>
        <w:rPr>
          <w:rFonts w:hint="eastAsia" w:ascii="Calibri" w:hAnsi="Calibri" w:eastAsia="仿宋_GB2312" w:cs="Calibri"/>
          <w:b w:val="0"/>
          <w:i w:val="0"/>
          <w:caps w:val="0"/>
          <w:color w:val="414141"/>
          <w:spacing w:val="0"/>
          <w:kern w:val="0"/>
          <w:sz w:val="32"/>
          <w:szCs w:val="32"/>
          <w:lang w:val="en-US" w:eastAsia="zh-CN" w:bidi="ar"/>
        </w:rPr>
        <w:t>区</w:t>
      </w:r>
      <w:r>
        <w:rPr>
          <w:rFonts w:ascii="Calibri" w:hAnsi="Calibri" w:eastAsia="仿宋_GB2312" w:cs="Calibri"/>
          <w:b w:val="0"/>
          <w:i w:val="0"/>
          <w:caps w:val="0"/>
          <w:color w:val="414141"/>
          <w:spacing w:val="0"/>
          <w:kern w:val="0"/>
          <w:sz w:val="32"/>
          <w:szCs w:val="32"/>
          <w:lang w:val="en-US" w:eastAsia="zh-CN" w:bidi="ar"/>
        </w:rPr>
        <w:t>财政当年拨付的资金</w:t>
      </w:r>
      <w:r>
        <w:rPr>
          <w:rFonts w:hint="default" w:ascii="Calibri" w:hAnsi="Calibri" w:eastAsia="仿宋_GB2312" w:cs="Calibri"/>
          <w:b w:val="0"/>
          <w:i w:val="0"/>
          <w:caps w:val="0"/>
          <w:color w:val="414141"/>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二、其他收入：</w:t>
      </w:r>
      <w:r>
        <w:rPr>
          <w:rFonts w:hint="default" w:ascii="Calibri" w:hAnsi="Calibri" w:eastAsia="仿宋_GB2312" w:cs="Calibri"/>
          <w:b w:val="0"/>
          <w:i w:val="0"/>
          <w:caps w:val="0"/>
          <w:color w:val="414141"/>
          <w:spacing w:val="0"/>
          <w:kern w:val="0"/>
          <w:sz w:val="32"/>
          <w:szCs w:val="32"/>
          <w:lang w:val="en-US" w:eastAsia="zh-CN" w:bidi="ar"/>
        </w:rPr>
        <w:t>指除上述“财政拨款收入”、“事业收入”、“经营收入”等以外的收入。主要是按规定动用的售房收入、存款利息收入等。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三、年初结转和结余：</w:t>
      </w:r>
      <w:r>
        <w:rPr>
          <w:rFonts w:hint="default" w:ascii="Calibri" w:hAnsi="Calibri" w:eastAsia="仿宋_GB2312" w:cs="Calibri"/>
          <w:b w:val="0"/>
          <w:i w:val="0"/>
          <w:caps w:val="0"/>
          <w:color w:val="414141"/>
          <w:spacing w:val="0"/>
          <w:kern w:val="0"/>
          <w:sz w:val="32"/>
          <w:szCs w:val="32"/>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四、结余分配：</w:t>
      </w:r>
      <w:r>
        <w:rPr>
          <w:rFonts w:hint="default" w:ascii="Calibri" w:hAnsi="Calibri" w:eastAsia="仿宋_GB2312" w:cs="Calibri"/>
          <w:b w:val="0"/>
          <w:i w:val="0"/>
          <w:caps w:val="0"/>
          <w:color w:val="414141"/>
          <w:spacing w:val="0"/>
          <w:kern w:val="0"/>
          <w:sz w:val="32"/>
          <w:szCs w:val="32"/>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五、年末结转和结余：</w:t>
      </w:r>
      <w:r>
        <w:rPr>
          <w:rFonts w:hint="default" w:ascii="Calibri" w:hAnsi="Calibri" w:eastAsia="仿宋_GB2312" w:cs="Calibri"/>
          <w:b w:val="0"/>
          <w:i w:val="0"/>
          <w:caps w:val="0"/>
          <w:color w:val="414141"/>
          <w:spacing w:val="0"/>
          <w:kern w:val="0"/>
          <w:sz w:val="32"/>
          <w:szCs w:val="32"/>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六、基本支出：</w:t>
      </w:r>
      <w:r>
        <w:rPr>
          <w:rFonts w:hint="eastAsia" w:ascii="仿宋_GB2312" w:hAnsi="Calibri" w:eastAsia="仿宋_GB2312" w:cs="仿宋_GB2312"/>
          <w:b w:val="0"/>
          <w:i w:val="0"/>
          <w:caps w:val="0"/>
          <w:color w:val="414141"/>
          <w:spacing w:val="0"/>
          <w:kern w:val="0"/>
          <w:sz w:val="32"/>
          <w:szCs w:val="32"/>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七、项目支出：</w:t>
      </w:r>
      <w:r>
        <w:rPr>
          <w:rFonts w:hint="default" w:ascii="Calibri" w:hAnsi="Calibri" w:eastAsia="仿宋_GB2312" w:cs="Calibri"/>
          <w:b w:val="0"/>
          <w:i w:val="0"/>
          <w:caps w:val="0"/>
          <w:color w:val="414141"/>
          <w:spacing w:val="0"/>
          <w:kern w:val="0"/>
          <w:sz w:val="32"/>
          <w:szCs w:val="32"/>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八、经营支出：</w:t>
      </w:r>
      <w:r>
        <w:rPr>
          <w:rFonts w:hint="default" w:ascii="Calibri" w:hAnsi="Calibri" w:eastAsia="仿宋_GB2312" w:cs="Calibri"/>
          <w:b w:val="0"/>
          <w:i w:val="0"/>
          <w:caps w:val="0"/>
          <w:color w:val="414141"/>
          <w:spacing w:val="0"/>
          <w:kern w:val="0"/>
          <w:sz w:val="32"/>
          <w:szCs w:val="32"/>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3"/>
        <w:jc w:val="left"/>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kern w:val="0"/>
          <w:sz w:val="32"/>
          <w:szCs w:val="32"/>
          <w:lang w:val="en-US" w:eastAsia="zh-CN" w:bidi="ar"/>
        </w:rPr>
        <w:t>九、“三公”经费：</w:t>
      </w:r>
      <w:r>
        <w:rPr>
          <w:rFonts w:hint="default" w:ascii="Calibri" w:hAnsi="Calibri" w:eastAsia="仿宋_GB2312" w:cs="Calibri"/>
          <w:b w:val="0"/>
          <w:i w:val="0"/>
          <w:caps w:val="0"/>
          <w:color w:val="414141"/>
          <w:spacing w:val="0"/>
          <w:kern w:val="0"/>
          <w:sz w:val="32"/>
          <w:szCs w:val="32"/>
          <w:lang w:val="en-US" w:eastAsia="zh-CN" w:bidi="ar"/>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rPr>
          <w:rFonts w:hint="eastAsia" w:ascii="微软雅黑" w:hAnsi="微软雅黑" w:eastAsia="微软雅黑" w:cs="微软雅黑"/>
          <w:b w:val="0"/>
          <w:i w:val="0"/>
          <w:caps w:val="0"/>
          <w:color w:val="414141"/>
          <w:spacing w:val="0"/>
          <w:sz w:val="21"/>
          <w:szCs w:val="21"/>
        </w:rPr>
      </w:pPr>
      <w:r>
        <w:rPr>
          <w:rFonts w:hint="eastAsia" w:ascii="仿宋" w:hAnsi="仿宋" w:eastAsia="仿宋" w:cs="仿宋"/>
          <w:b/>
          <w:i w:val="0"/>
          <w:caps w:val="0"/>
          <w:color w:val="414141"/>
          <w:spacing w:val="0"/>
          <w:sz w:val="32"/>
          <w:szCs w:val="32"/>
        </w:rPr>
        <w:t>   十、机关运行经费：</w:t>
      </w:r>
      <w:r>
        <w:rPr>
          <w:rFonts w:hint="eastAsia" w:ascii="仿宋_GB2312" w:hAnsi="微软雅黑" w:eastAsia="仿宋_GB2312" w:cs="仿宋_GB2312"/>
          <w:b w:val="0"/>
          <w:i w:val="0"/>
          <w:caps w:val="0"/>
          <w:color w:val="414141"/>
          <w:spacing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仿宋_GB2312" w:hAnsi="宋体" w:eastAsia="仿宋_GB2312" w:cs="宋体"/>
          <w:kern w:val="0"/>
          <w:sz w:val="32"/>
          <w:szCs w:val="32"/>
        </w:rPr>
      </w:pPr>
    </w:p>
    <w:p>
      <w:pPr>
        <w:spacing w:line="600" w:lineRule="exact"/>
        <w:ind w:firstLine="640" w:firstLineChars="200"/>
        <w:rPr>
          <w:rFonts w:ascii="仿宋_GB2312" w:hAnsi="宋体" w:eastAsia="仿宋_GB2312" w:cs="宋体"/>
          <w:kern w:val="0"/>
          <w:sz w:val="32"/>
          <w:szCs w:val="32"/>
        </w:rPr>
      </w:pPr>
    </w:p>
    <w:p>
      <w:pPr>
        <w:spacing w:line="64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益阳市赫山</w:t>
      </w:r>
      <w:r>
        <w:rPr>
          <w:rFonts w:hint="eastAsia" w:ascii="仿宋_GB2312" w:hAnsi="仿宋" w:eastAsia="仿宋_GB2312"/>
          <w:sz w:val="32"/>
          <w:szCs w:val="32"/>
          <w:lang w:eastAsia="zh-CN"/>
        </w:rPr>
        <w:t>区委组织部</w:t>
      </w:r>
    </w:p>
    <w:p>
      <w:pPr>
        <w:spacing w:line="64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2017年8月6日</w:t>
      </w:r>
    </w:p>
    <w:sectPr>
      <w:pgSz w:w="11906" w:h="16838"/>
      <w:pgMar w:top="1440" w:right="1797" w:bottom="1440" w:left="1797"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3"/>
    <w:rsid w:val="00026AE7"/>
    <w:rsid w:val="00043ABD"/>
    <w:rsid w:val="00215793"/>
    <w:rsid w:val="00293840"/>
    <w:rsid w:val="002C7129"/>
    <w:rsid w:val="002D4C21"/>
    <w:rsid w:val="00330C2E"/>
    <w:rsid w:val="004153EF"/>
    <w:rsid w:val="00450707"/>
    <w:rsid w:val="00455865"/>
    <w:rsid w:val="00501A77"/>
    <w:rsid w:val="005261FF"/>
    <w:rsid w:val="00530E2F"/>
    <w:rsid w:val="00593F61"/>
    <w:rsid w:val="005C01E5"/>
    <w:rsid w:val="00630E2E"/>
    <w:rsid w:val="00633694"/>
    <w:rsid w:val="00646F2E"/>
    <w:rsid w:val="006611BC"/>
    <w:rsid w:val="006F4F84"/>
    <w:rsid w:val="00711C7F"/>
    <w:rsid w:val="007348C3"/>
    <w:rsid w:val="0075304D"/>
    <w:rsid w:val="00775159"/>
    <w:rsid w:val="007A1242"/>
    <w:rsid w:val="007B710D"/>
    <w:rsid w:val="007D771D"/>
    <w:rsid w:val="008357EC"/>
    <w:rsid w:val="00857547"/>
    <w:rsid w:val="008751C3"/>
    <w:rsid w:val="008865E5"/>
    <w:rsid w:val="008F3A66"/>
    <w:rsid w:val="009015FA"/>
    <w:rsid w:val="009219A8"/>
    <w:rsid w:val="00921F1E"/>
    <w:rsid w:val="00922C1D"/>
    <w:rsid w:val="00966E23"/>
    <w:rsid w:val="00974094"/>
    <w:rsid w:val="00995547"/>
    <w:rsid w:val="009B2D12"/>
    <w:rsid w:val="009D4C7A"/>
    <w:rsid w:val="009E4DCE"/>
    <w:rsid w:val="009E7B54"/>
    <w:rsid w:val="009F369B"/>
    <w:rsid w:val="00A44D1B"/>
    <w:rsid w:val="00A638D4"/>
    <w:rsid w:val="00AB2613"/>
    <w:rsid w:val="00BB6C75"/>
    <w:rsid w:val="00BB77B0"/>
    <w:rsid w:val="00BF34A6"/>
    <w:rsid w:val="00C25C56"/>
    <w:rsid w:val="00C52697"/>
    <w:rsid w:val="00C62A33"/>
    <w:rsid w:val="00CB5655"/>
    <w:rsid w:val="00CB752F"/>
    <w:rsid w:val="00D30E1E"/>
    <w:rsid w:val="00D3542B"/>
    <w:rsid w:val="00D35F60"/>
    <w:rsid w:val="00DA5302"/>
    <w:rsid w:val="00DB5795"/>
    <w:rsid w:val="00E3471E"/>
    <w:rsid w:val="00E455D7"/>
    <w:rsid w:val="00E55F23"/>
    <w:rsid w:val="00E71CC7"/>
    <w:rsid w:val="00E75FA9"/>
    <w:rsid w:val="00EB3767"/>
    <w:rsid w:val="00EB7807"/>
    <w:rsid w:val="00F00088"/>
    <w:rsid w:val="00F01AE7"/>
    <w:rsid w:val="00F150E6"/>
    <w:rsid w:val="00F169DB"/>
    <w:rsid w:val="00F56736"/>
    <w:rsid w:val="00F85972"/>
    <w:rsid w:val="00FC2B7B"/>
    <w:rsid w:val="00FC4D3E"/>
    <w:rsid w:val="00FD5197"/>
    <w:rsid w:val="31300C7E"/>
    <w:rsid w:val="58350802"/>
    <w:rsid w:val="6031281C"/>
    <w:rsid w:val="7B2A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val="0"/>
      <w:adjustRightInd/>
      <w:snapToGrid/>
      <w:spacing w:before="100" w:beforeAutospacing="1" w:after="100" w:afterAutospacing="1"/>
    </w:pPr>
    <w:rPr>
      <w:rFonts w:ascii="Calibri" w:hAnsi="Calibri" w:eastAsia="宋体" w:cs="Times New Roman"/>
      <w:sz w:val="24"/>
      <w:szCs w:val="24"/>
    </w:rPr>
  </w:style>
  <w:style w:type="character" w:customStyle="1" w:styleId="7">
    <w:name w:val="apple-converted-space"/>
    <w:basedOn w:val="5"/>
    <w:uiPriority w:val="0"/>
  </w:style>
  <w:style w:type="paragraph" w:styleId="8">
    <w:name w:val="List Paragraph"/>
    <w:basedOn w:val="1"/>
    <w:qFormat/>
    <w:uiPriority w:val="34"/>
    <w:pPr>
      <w:ind w:firstLine="420" w:firstLineChars="200"/>
    </w:p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iyspring.com</Company>
  <Pages>4</Pages>
  <Words>245</Words>
  <Characters>1401</Characters>
  <Lines>11</Lines>
  <Paragraphs>3</Paragraphs>
  <ScaleCrop>false</ScaleCrop>
  <LinksUpToDate>false</LinksUpToDate>
  <CharactersWithSpaces>1643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2017-12-13T11:34:00Z</dcterms:created>
  <dc:creator>iyspl</dc:creator>
  <cp:lastModifiedBy>Administrator</cp:lastModifiedBy>
  <dcterms:modified xsi:type="dcterms:W3CDTF">2017-12-14T03:07:25Z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