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p>
    <w:p>
      <w:pPr>
        <w:spacing w:line="480" w:lineRule="exact"/>
        <w:jc w:val="center"/>
        <w:rPr>
          <w:rFonts w:ascii="方正小标宋简体" w:eastAsia="方正小标宋简体"/>
          <w:bCs/>
          <w:sz w:val="44"/>
          <w:szCs w:val="44"/>
        </w:rPr>
      </w:pPr>
      <w:r>
        <w:rPr>
          <w:rFonts w:hint="eastAsia" w:ascii="方正小标宋简体" w:eastAsia="方正小标宋简体"/>
          <w:bCs/>
          <w:sz w:val="44"/>
          <w:szCs w:val="44"/>
        </w:rPr>
        <w:t>2018年度部门整体支出绩效自评指标计分表</w:t>
      </w:r>
    </w:p>
    <w:p>
      <w:pPr>
        <w:spacing w:line="80" w:lineRule="exact"/>
        <w:rPr>
          <w:rFonts w:ascii="仿宋_GB2312"/>
        </w:rPr>
      </w:pPr>
    </w:p>
    <w:tbl>
      <w:tblPr>
        <w:tblStyle w:val="5"/>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trPr>
        <w:tc>
          <w:tcPr>
            <w:tcW w:w="547"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一级</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指标</w:t>
            </w:r>
          </w:p>
        </w:tc>
        <w:tc>
          <w:tcPr>
            <w:tcW w:w="570"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二级指标</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三级指标</w:t>
            </w:r>
          </w:p>
        </w:tc>
        <w:tc>
          <w:tcPr>
            <w:tcW w:w="446" w:type="dxa"/>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自评分</w:t>
            </w:r>
          </w:p>
        </w:tc>
        <w:tc>
          <w:tcPr>
            <w:tcW w:w="2976"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指标解释</w:t>
            </w:r>
          </w:p>
        </w:tc>
        <w:tc>
          <w:tcPr>
            <w:tcW w:w="3721"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投   入（20分）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目标</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设定（5分）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绩效目标合理性（2分）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绩效指标明确性（3分）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部门依据整体绩效目标所设定的绩效指标是否清晰、细化、可衡量，用以反映和考核部门整体绩效目标的明细化情况。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配置（15分）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在职人员控制率（5分）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“三公经费”</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变动率（5分）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重点支出安排率（5分）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过             程（30分）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执行</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预算完成率（4分）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预算调整率（2分）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支付进度率（2分）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p>
        </w:tc>
        <w:tc>
          <w:tcPr>
            <w:tcW w:w="570" w:type="dxa"/>
            <w:vMerge w:val="continue"/>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结转结余控制率（4分）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公用经费</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控制率（2分）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547"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“三公经费”控制率（2分）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政府采购</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执行率（4分）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预算</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管理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管理制度</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健全性（2分）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资金使用</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合规性（1分）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预决算信</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息公开性（1分）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基础信息</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完善性（1分）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管理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管理制度</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健全性（2分）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570"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资产管理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安全性（2分）</w:t>
            </w:r>
          </w:p>
        </w:tc>
        <w:tc>
          <w:tcPr>
            <w:tcW w:w="446" w:type="dxa"/>
            <w:tcMar>
              <w:top w:w="10" w:type="dxa"/>
              <w:left w:w="10" w:type="dxa"/>
              <w:bottom w:w="0" w:type="dxa"/>
              <w:right w:w="10" w:type="dxa"/>
            </w:tcMar>
            <w:vAlign w:val="center"/>
          </w:tcPr>
          <w:p>
            <w:pPr>
              <w:tabs>
                <w:tab w:val="left" w:pos="761"/>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76" w:type="dxa"/>
            <w:shd w:val="clear" w:color="auto" w:fill="auto"/>
            <w:tcMar>
              <w:top w:w="10" w:type="dxa"/>
              <w:left w:w="10" w:type="dxa"/>
              <w:bottom w:w="0" w:type="dxa"/>
              <w:right w:w="10" w:type="dxa"/>
            </w:tcMar>
            <w:vAlign w:val="center"/>
          </w:tcPr>
          <w:p>
            <w:pPr>
              <w:tabs>
                <w:tab w:val="left" w:pos="761"/>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部门的资产是否保存完整、使用合规、配置合理、处置规范、收入及时足额上缴，用以反映和考核部门资产安全运行情况。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570" w:type="dxa"/>
            <w:vMerge w:val="continue"/>
            <w:shd w:val="clear" w:color="auto" w:fill="auto"/>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固定资产</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利用率（1分）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产   出（30分）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职责</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履行</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实际完成率（8分）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部门履行职责而实际完成工作数与计划工作数的比率，用以反映和考核部门履职工作任务目标的实现程度。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完成及时率（4分）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完成及时率=（及时完成实际工作数/计划工作数）×100%。1-4季度各得1分</w:t>
            </w:r>
            <w:r>
              <w:rPr>
                <w:rFonts w:hint="eastAsia" w:asciiTheme="minorEastAsia" w:hAnsiTheme="minorEastAsia" w:eastAsiaTheme="minorEastAsia"/>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质量达标率（8分）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重点工作</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办结率（10分）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效   果（20分）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履职</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效益（20分）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经济效益（5分）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cs="宋体" w:asciiTheme="minorEastAsia" w:hAnsiTheme="minorEastAsia" w:eastAsiaTheme="minorEastAsia"/>
                <w:kern w:val="0"/>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社会效益（5分）</w:t>
            </w:r>
          </w:p>
        </w:tc>
        <w:tc>
          <w:tcPr>
            <w:tcW w:w="446" w:type="dxa"/>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部门履行职责对社会发展所带来的直接或间接影响。</w:t>
            </w:r>
          </w:p>
        </w:tc>
        <w:tc>
          <w:tcPr>
            <w:tcW w:w="3721" w:type="dxa"/>
            <w:vMerge w:val="continue"/>
            <w:vAlign w:val="center"/>
          </w:tcPr>
          <w:p>
            <w:pPr>
              <w:spacing w:line="2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生态效益（5分）</w:t>
            </w:r>
          </w:p>
        </w:tc>
        <w:tc>
          <w:tcPr>
            <w:tcW w:w="446" w:type="dxa"/>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部门履行职责对生态环境所带来的直接或间接影响。</w:t>
            </w:r>
          </w:p>
        </w:tc>
        <w:tc>
          <w:tcPr>
            <w:tcW w:w="3721" w:type="dxa"/>
            <w:vMerge w:val="continue"/>
            <w:vAlign w:val="center"/>
          </w:tcPr>
          <w:p>
            <w:pPr>
              <w:spacing w:line="2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inorEastAsia" w:hAnsiTheme="minorEastAsia" w:eastAsiaTheme="minorEastAsia"/>
                <w:szCs w:val="21"/>
              </w:rPr>
            </w:pPr>
          </w:p>
        </w:tc>
        <w:tc>
          <w:tcPr>
            <w:tcW w:w="570" w:type="dxa"/>
            <w:vMerge w:val="continue"/>
            <w:vAlign w:val="center"/>
          </w:tcPr>
          <w:p>
            <w:pPr>
              <w:spacing w:line="240" w:lineRule="exact"/>
              <w:jc w:val="center"/>
              <w:rPr>
                <w:rFonts w:asciiTheme="minorEastAsia" w:hAnsiTheme="minorEastAsia" w:eastAsiaTheme="min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社会公众</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或服务对</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象满意度（5分）</w:t>
            </w:r>
          </w:p>
        </w:tc>
        <w:tc>
          <w:tcPr>
            <w:tcW w:w="446" w:type="dxa"/>
            <w:tcMar>
              <w:top w:w="10" w:type="dxa"/>
              <w:left w:w="10" w:type="dxa"/>
              <w:bottom w:w="0" w:type="dxa"/>
              <w:right w:w="10" w:type="dxa"/>
            </w:tcMar>
            <w:vAlign w:val="center"/>
          </w:tcPr>
          <w:p>
            <w:pPr>
              <w:tabs>
                <w:tab w:val="left" w:pos="2604"/>
              </w:tabs>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inorEastAsia" w:hAnsiTheme="minorEastAsia" w:eastAsiaTheme="minorEastAsia"/>
                <w:szCs w:val="21"/>
              </w:rPr>
            </w:pPr>
            <w:r>
              <w:rPr>
                <w:rFonts w:hint="eastAsia" w:asciiTheme="minorEastAsia" w:hAnsiTheme="minorEastAsia" w:eastAsiaTheme="minor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pPr>
              <w:spacing w:line="240" w:lineRule="exact"/>
              <w:rPr>
                <w:rFonts w:asciiTheme="minorEastAsia" w:hAnsiTheme="minorEastAsia" w:eastAsiaTheme="minorEastAsia"/>
                <w:szCs w:val="21"/>
              </w:rPr>
            </w:pPr>
            <w:r>
              <w:rPr>
                <w:rFonts w:hint="eastAsia" w:cs="宋体" w:asciiTheme="minorEastAsia" w:hAnsiTheme="minorEastAsia" w:eastAsiaTheme="minorEastAsia"/>
                <w:kern w:val="0"/>
                <w:szCs w:val="21"/>
              </w:rPr>
              <w:t>按收集到的服务对象的满意率计算得分（5分）</w:t>
            </w:r>
          </w:p>
        </w:tc>
      </w:tr>
    </w:tbl>
    <w:p>
      <w:pPr>
        <w:spacing w:line="600" w:lineRule="exact"/>
        <w:rPr>
          <w:rFonts w:ascii="黑体" w:eastAsia="黑体"/>
          <w:szCs w:val="32"/>
        </w:rPr>
      </w:pPr>
    </w:p>
    <w:p>
      <w:pPr>
        <w:spacing w:line="600" w:lineRule="exact"/>
        <w:rPr>
          <w:rFonts w:ascii="黑体" w:eastAsia="黑体"/>
          <w:szCs w:val="32"/>
        </w:rPr>
      </w:pPr>
    </w:p>
    <w:p>
      <w:pPr>
        <w:spacing w:line="480" w:lineRule="exact"/>
        <w:rPr>
          <w:rFonts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2</w:t>
      </w:r>
      <w:bookmarkStart w:id="0" w:name="_GoBack"/>
      <w:bookmarkEnd w:id="0"/>
      <w:r>
        <w:rPr>
          <w:rFonts w:hint="eastAsia" w:ascii="黑体" w:eastAsia="黑体"/>
          <w:sz w:val="32"/>
          <w:szCs w:val="32"/>
        </w:rPr>
        <w:t>：</w:t>
      </w:r>
    </w:p>
    <w:p>
      <w:pPr>
        <w:widowControl/>
        <w:spacing w:line="48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2018年项目支出绩效自评指标计分表</w:t>
      </w:r>
    </w:p>
    <w:p>
      <w:pPr>
        <w:spacing w:line="80" w:lineRule="exact"/>
        <w:rPr>
          <w:rFonts w:ascii="黑体" w:eastAsia="黑体"/>
          <w:szCs w:val="32"/>
        </w:rPr>
      </w:pPr>
    </w:p>
    <w:tbl>
      <w:tblPr>
        <w:tblStyle w:val="5"/>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811"/>
        <w:gridCol w:w="1065"/>
        <w:gridCol w:w="639"/>
        <w:gridCol w:w="276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blHeader/>
        </w:trPr>
        <w:tc>
          <w:tcPr>
            <w:tcW w:w="639" w:type="dxa"/>
            <w:vAlign w:val="center"/>
          </w:tcPr>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一级指标</w:t>
            </w:r>
          </w:p>
        </w:tc>
        <w:tc>
          <w:tcPr>
            <w:tcW w:w="811" w:type="dxa"/>
            <w:vAlign w:val="center"/>
          </w:tcPr>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二级</w:t>
            </w:r>
          </w:p>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指标</w:t>
            </w:r>
          </w:p>
        </w:tc>
        <w:tc>
          <w:tcPr>
            <w:tcW w:w="1065" w:type="dxa"/>
            <w:vAlign w:val="center"/>
          </w:tcPr>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三级</w:t>
            </w:r>
          </w:p>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指标</w:t>
            </w:r>
          </w:p>
        </w:tc>
        <w:tc>
          <w:tcPr>
            <w:tcW w:w="639" w:type="dxa"/>
            <w:vAlign w:val="center"/>
          </w:tcPr>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自评分</w:t>
            </w:r>
          </w:p>
        </w:tc>
        <w:tc>
          <w:tcPr>
            <w:tcW w:w="2769" w:type="dxa"/>
            <w:vAlign w:val="center"/>
          </w:tcPr>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具体指标</w:t>
            </w:r>
          </w:p>
        </w:tc>
        <w:tc>
          <w:tcPr>
            <w:tcW w:w="2928" w:type="dxa"/>
            <w:vAlign w:val="center"/>
          </w:tcPr>
          <w:p>
            <w:pPr>
              <w:widowControl/>
              <w:spacing w:line="260" w:lineRule="exact"/>
              <w:jc w:val="center"/>
              <w:rPr>
                <w:rFonts w:cs="宋体" w:asciiTheme="minorEastAsia" w:hAnsiTheme="minorEastAsia" w:eastAsiaTheme="minorEastAsia"/>
                <w:b/>
                <w:kern w:val="0"/>
                <w:sz w:val="20"/>
              </w:rPr>
            </w:pPr>
            <w:r>
              <w:rPr>
                <w:rFonts w:hint="eastAsia" w:cs="宋体" w:asciiTheme="minorEastAsia" w:hAnsiTheme="minorEastAsia" w:eastAsiaTheme="minorEastAsia"/>
                <w:b/>
                <w:kern w:val="0"/>
                <w:sz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决策（20分）</w:t>
            </w:r>
          </w:p>
        </w:tc>
        <w:tc>
          <w:tcPr>
            <w:tcW w:w="811"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目标（4分）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目标</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内容（4分）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4</w:t>
            </w:r>
          </w:p>
        </w:tc>
        <w:tc>
          <w:tcPr>
            <w:tcW w:w="2769" w:type="dxa"/>
            <w:vAlign w:val="center"/>
          </w:tcPr>
          <w:p>
            <w:pPr>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设立了项目绩效目标；目标明确；目标细化；目标量化</w:t>
            </w:r>
          </w:p>
        </w:tc>
        <w:tc>
          <w:tcPr>
            <w:tcW w:w="2928" w:type="dxa"/>
            <w:vAlign w:val="center"/>
          </w:tcPr>
          <w:p>
            <w:pPr>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xml:space="preserve">设有目标（1分）   </w:t>
            </w:r>
          </w:p>
          <w:p>
            <w:pPr>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xml:space="preserve">目标明确（1分）   </w:t>
            </w:r>
          </w:p>
          <w:p>
            <w:pPr>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xml:space="preserve">目标细化（1分）    </w:t>
            </w:r>
          </w:p>
          <w:p>
            <w:pPr>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目标量化（1分）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restart"/>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决策过程（8分）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决策</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依据（4分）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4</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有关法律法规的明确规定；某一经济社会发展规划；某部门年度工作计划；某一实际问题和需求</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符合法律法规（1分）符合经济社会发展规划（1分）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部门年度工作计划（1分）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针对某一实际问题和需求（1分）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决策</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程序（4分）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4</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项目符合申报条件；申报、批复程序符合相关管理办法；项目调整履行了相应手续</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符合申报条件（2分）项目申报、批复程序符合管理办法（1分）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项目调整履行了相应手续（1分）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restart"/>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资金分配（8分）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分配</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办法（3分）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3</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根据需要制定的相关资金管理办法；管理办法中有明确资金分配办法；资金分配因素全面、合理</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有相应的资金管理办法（1分）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办法健全、规范（1分）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因素全面合理（1分）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分配</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结果（5分）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5</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资金分配符合相关管理办法；分配结果公平合理</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符合分配办法（2分）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分配公平合理（3分）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管理 （25分）</w:t>
            </w:r>
          </w:p>
        </w:tc>
        <w:tc>
          <w:tcPr>
            <w:tcW w:w="811" w:type="dxa"/>
            <w:vMerge w:val="restart"/>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资金到位（5分）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到位率（3分）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3</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实际到位/计划到位*100%</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到位</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时效（2分）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2</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资金及时到位；若未及时到位，是否影响项目进度</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到位及时（2分）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不及时但未影响项目进度 （1分）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不及时并影响项目进度（0.5分）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restart"/>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资金管理（10分）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资金</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使用（7分）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7</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支出依据合规，无虚列项目支出情况；无截留挤占挪用情况；无超标准开支情况；无超预算情况</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xml:space="preserve">虚列套取扣4-7分 </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依据不合规扣2分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截留、挤占、挪用    扣3-6分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超标准开支扣2-5分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超预算扣2-5分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财务</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管理（3分）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3</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资金管理、费用支出等制度健全；制度执行严格；会计核算规范</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财务制度健全（1分）严格执行制度（1分）会计核算规范（1分）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restart"/>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组织</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实施（10分）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组织</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机构（1分）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1</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机构健全、分工明确</w:t>
            </w:r>
          </w:p>
        </w:tc>
        <w:tc>
          <w:tcPr>
            <w:tcW w:w="2928" w:type="dxa"/>
            <w:vAlign w:val="center"/>
          </w:tcPr>
          <w:p>
            <w:pPr>
              <w:widowControl/>
              <w:spacing w:line="260" w:lineRule="exact"/>
              <w:ind w:left="200" w:hanging="200" w:hangingChars="100"/>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机构健全、分工明确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实施（3分）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3</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项目按计划开工；按计划进度开展；按计划完工</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按计划开工（1分）   按计划开展（1分）   按计划完工（1分）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管理</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制度（6分）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6</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项目管理制度健全；严格执行相关管理制度</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管理制度健全（2分）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制度执行严格（4分）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cs="宋体" w:asciiTheme="minorEastAsia" w:hAnsiTheme="minorEastAsia" w:eastAsiaTheme="minorEastAsia"/>
                <w:kern w:val="0"/>
                <w:sz w:val="20"/>
              </w:rPr>
            </w:pPr>
          </w:p>
          <w:p>
            <w:pPr>
              <w:widowControl/>
              <w:spacing w:line="260" w:lineRule="exact"/>
              <w:jc w:val="center"/>
              <w:rPr>
                <w:rFonts w:cs="宋体" w:asciiTheme="minorEastAsia" w:hAnsiTheme="minorEastAsia" w:eastAsiaTheme="minorEastAsia"/>
                <w:kern w:val="0"/>
                <w:sz w:val="20"/>
              </w:rPr>
            </w:pPr>
          </w:p>
          <w:p>
            <w:pPr>
              <w:widowControl/>
              <w:spacing w:line="260" w:lineRule="exact"/>
              <w:jc w:val="center"/>
              <w:rPr>
                <w:rFonts w:cs="宋体" w:asciiTheme="minorEastAsia" w:hAnsiTheme="minorEastAsia" w:eastAsiaTheme="minorEastAsia"/>
                <w:kern w:val="0"/>
                <w:sz w:val="20"/>
              </w:rPr>
            </w:pP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绩效（55分）</w:t>
            </w:r>
          </w:p>
        </w:tc>
        <w:tc>
          <w:tcPr>
            <w:tcW w:w="811" w:type="dxa"/>
            <w:vMerge w:val="restart"/>
            <w:vAlign w:val="center"/>
          </w:tcPr>
          <w:p>
            <w:pPr>
              <w:widowControl/>
              <w:spacing w:line="260" w:lineRule="exact"/>
              <w:jc w:val="center"/>
              <w:rPr>
                <w:rFonts w:cs="宋体" w:asciiTheme="minorEastAsia" w:hAnsiTheme="minorEastAsia" w:eastAsiaTheme="minorEastAsia"/>
                <w:kern w:val="0"/>
                <w:sz w:val="20"/>
              </w:rPr>
            </w:pPr>
          </w:p>
          <w:p>
            <w:pPr>
              <w:widowControl/>
              <w:spacing w:line="260" w:lineRule="exact"/>
              <w:jc w:val="center"/>
              <w:rPr>
                <w:rFonts w:cs="宋体" w:asciiTheme="minorEastAsia" w:hAnsiTheme="minorEastAsia" w:eastAsiaTheme="minorEastAsia"/>
                <w:kern w:val="0"/>
                <w:sz w:val="20"/>
              </w:rPr>
            </w:pP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产出（15分）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产出</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数量（5分）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5</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根据该项目实际，标识具体明确的产出数量</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对照绩效目标，按实际产出数量率计算得分（5分）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产出</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质量（4分）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4</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根据该项目实际，标识具体明确的产出质量</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对照绩效目标，按实际产出质量率计算得分（4分）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产出</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时效（3分）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3</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根据该项目实际，标识具体明确的产出时效</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对照绩效目标，按实际产出时效率计算得分（3分）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产出</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成本（3分）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3</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根据该项目实际，标识具体明确的产出成本</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对照绩效目标，按实际产出成本率计算得分（3分）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restart"/>
            <w:vAlign w:val="center"/>
          </w:tcPr>
          <w:p>
            <w:pPr>
              <w:widowControl/>
              <w:spacing w:line="260" w:lineRule="exact"/>
              <w:rPr>
                <w:rFonts w:cs="宋体" w:asciiTheme="minorEastAsia" w:hAnsiTheme="minorEastAsia" w:eastAsiaTheme="minorEastAsia"/>
                <w:kern w:val="0"/>
                <w:sz w:val="20"/>
              </w:rPr>
            </w:pP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效果（40分）</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经济</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效益（8分）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8</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根据项目实际，标识所产生的直接或间接的经济效益</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对照绩效目标，按经济效益实现程度计算得分（8分）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社会</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效益（8分）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8</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根据项目实际，标识所产生的社会效益</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对照绩效目标，按社会效益实现程度计算得分（8分）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环境</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效益（8分）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8</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根据项目实际，标识对环境所产生的积极或消极影响</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对照绩效目标，按对环境所产生的实际影响程度计算得分（8分）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可持续影响（8分）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8</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项目产出能持续运用；项目运行所依赖的政策制度能持续执行</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项目产出能持续运用（4分）</w:t>
            </w:r>
          </w:p>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所依赖的政策制度能持续执行（4分）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811" w:type="dxa"/>
            <w:vMerge w:val="continue"/>
            <w:vAlign w:val="center"/>
          </w:tcPr>
          <w:p>
            <w:pPr>
              <w:widowControl/>
              <w:spacing w:line="260" w:lineRule="exact"/>
              <w:jc w:val="left"/>
              <w:rPr>
                <w:rFonts w:cs="宋体" w:asciiTheme="minorEastAsia" w:hAnsiTheme="minorEastAsia" w:eastAsiaTheme="minorEastAsia"/>
                <w:kern w:val="0"/>
                <w:sz w:val="20"/>
              </w:rPr>
            </w:pP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服务</w:t>
            </w:r>
          </w:p>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对象满意度（8分）</w:t>
            </w:r>
          </w:p>
        </w:tc>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8</w:t>
            </w:r>
          </w:p>
        </w:tc>
        <w:tc>
          <w:tcPr>
            <w:tcW w:w="2769"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项目预期服务对象对项目实施的满意程度</w:t>
            </w:r>
          </w:p>
        </w:tc>
        <w:tc>
          <w:tcPr>
            <w:tcW w:w="2928" w:type="dxa"/>
            <w:vAlign w:val="center"/>
          </w:tcPr>
          <w:p>
            <w:pPr>
              <w:widowControl/>
              <w:spacing w:line="260" w:lineRule="exact"/>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按收集到的项目服务对象的满意率计算得分（8分）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rPr>
        <w:tc>
          <w:tcPr>
            <w:tcW w:w="63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总分</w:t>
            </w:r>
          </w:p>
        </w:tc>
        <w:tc>
          <w:tcPr>
            <w:tcW w:w="811"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w:t>
            </w:r>
          </w:p>
        </w:tc>
        <w:tc>
          <w:tcPr>
            <w:tcW w:w="1065"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100　</w:t>
            </w:r>
          </w:p>
        </w:tc>
        <w:tc>
          <w:tcPr>
            <w:tcW w:w="639" w:type="dxa"/>
            <w:vAlign w:val="center"/>
          </w:tcPr>
          <w:p>
            <w:pPr>
              <w:widowControl/>
              <w:spacing w:line="260" w:lineRule="exact"/>
              <w:jc w:val="center"/>
              <w:rPr>
                <w:rFonts w:cs="宋体" w:asciiTheme="minorEastAsia" w:hAnsiTheme="minorEastAsia" w:eastAsiaTheme="minorEastAsia"/>
                <w:kern w:val="0"/>
                <w:sz w:val="20"/>
              </w:rPr>
            </w:pPr>
          </w:p>
        </w:tc>
        <w:tc>
          <w:tcPr>
            <w:tcW w:w="2769"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w:t>
            </w:r>
          </w:p>
        </w:tc>
        <w:tc>
          <w:tcPr>
            <w:tcW w:w="2928" w:type="dxa"/>
            <w:vAlign w:val="center"/>
          </w:tcPr>
          <w:p>
            <w:pPr>
              <w:widowControl/>
              <w:spacing w:line="260" w:lineRule="exact"/>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w:t>
            </w:r>
          </w:p>
        </w:tc>
      </w:tr>
    </w:tbl>
    <w:p>
      <w:pPr>
        <w:rPr>
          <w:rFonts w:ascii="仿宋_GB2312"/>
        </w:rPr>
      </w:pPr>
    </w:p>
    <w:p>
      <w:pPr>
        <w:spacing w:line="600" w:lineRule="exact"/>
        <w:rPr>
          <w:rFonts w:ascii="黑体" w:eastAsia="黑体"/>
          <w:szCs w:val="32"/>
        </w:rPr>
      </w:pPr>
    </w:p>
    <w:p>
      <w:pPr>
        <w:spacing w:line="600" w:lineRule="exact"/>
        <w:rPr>
          <w:rFonts w:ascii="黑体" w:eastAsia="黑体"/>
          <w:szCs w:val="32"/>
        </w:rPr>
      </w:pPr>
    </w:p>
    <w:p>
      <w:pPr>
        <w:spacing w:line="600" w:lineRule="exact"/>
        <w:rPr>
          <w:rFonts w:ascii="黑体" w:eastAsia="黑体"/>
          <w:szCs w:val="32"/>
        </w:rPr>
      </w:pPr>
    </w:p>
    <w:p>
      <w:pPr>
        <w:ind w:right="210" w:rightChars="100"/>
      </w:pPr>
    </w:p>
    <w:sectPr>
      <w:footerReference r:id="rId3" w:type="default"/>
      <w:pgSz w:w="11906" w:h="16838"/>
      <w:pgMar w:top="2098" w:right="1474" w:bottom="1985" w:left="1588" w:header="851" w:footer="170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Arial">
    <w:altName w:val="Arial Unicode MS"/>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- 23 -</w:t>
    </w:r>
    <w:r>
      <w:rPr>
        <w:rStyle w:val="8"/>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6E4E"/>
    <w:rsid w:val="00043673"/>
    <w:rsid w:val="00046499"/>
    <w:rsid w:val="0004784E"/>
    <w:rsid w:val="00053547"/>
    <w:rsid w:val="00053D82"/>
    <w:rsid w:val="00062EEC"/>
    <w:rsid w:val="0006517B"/>
    <w:rsid w:val="0006715E"/>
    <w:rsid w:val="000700BE"/>
    <w:rsid w:val="000707EC"/>
    <w:rsid w:val="00076E70"/>
    <w:rsid w:val="0008086E"/>
    <w:rsid w:val="000A7FEE"/>
    <w:rsid w:val="000B0B8D"/>
    <w:rsid w:val="000B6D0E"/>
    <w:rsid w:val="000C0EA0"/>
    <w:rsid w:val="000E1641"/>
    <w:rsid w:val="000E187E"/>
    <w:rsid w:val="000F1A10"/>
    <w:rsid w:val="0011361A"/>
    <w:rsid w:val="00114A8C"/>
    <w:rsid w:val="00136366"/>
    <w:rsid w:val="00151A57"/>
    <w:rsid w:val="00156DBD"/>
    <w:rsid w:val="0015789F"/>
    <w:rsid w:val="00160F3B"/>
    <w:rsid w:val="00195999"/>
    <w:rsid w:val="001B39E9"/>
    <w:rsid w:val="001C0DB6"/>
    <w:rsid w:val="001C28CB"/>
    <w:rsid w:val="001D026B"/>
    <w:rsid w:val="001F53C0"/>
    <w:rsid w:val="00226FD4"/>
    <w:rsid w:val="00261F7B"/>
    <w:rsid w:val="00266B54"/>
    <w:rsid w:val="002758CF"/>
    <w:rsid w:val="00275E2C"/>
    <w:rsid w:val="002A1B49"/>
    <w:rsid w:val="002B3071"/>
    <w:rsid w:val="002B3F1D"/>
    <w:rsid w:val="002C26E1"/>
    <w:rsid w:val="002C2D45"/>
    <w:rsid w:val="002E2FC3"/>
    <w:rsid w:val="003055D2"/>
    <w:rsid w:val="0032411A"/>
    <w:rsid w:val="00326E8D"/>
    <w:rsid w:val="00341268"/>
    <w:rsid w:val="00360B49"/>
    <w:rsid w:val="00361F64"/>
    <w:rsid w:val="00364719"/>
    <w:rsid w:val="00366D3D"/>
    <w:rsid w:val="00370B43"/>
    <w:rsid w:val="00380BFF"/>
    <w:rsid w:val="00381196"/>
    <w:rsid w:val="003B6A66"/>
    <w:rsid w:val="003C55D6"/>
    <w:rsid w:val="003D5823"/>
    <w:rsid w:val="003F5B92"/>
    <w:rsid w:val="004131A7"/>
    <w:rsid w:val="00414180"/>
    <w:rsid w:val="00423918"/>
    <w:rsid w:val="00434F00"/>
    <w:rsid w:val="00471E21"/>
    <w:rsid w:val="00474423"/>
    <w:rsid w:val="004842A1"/>
    <w:rsid w:val="004C2EAB"/>
    <w:rsid w:val="004D76CB"/>
    <w:rsid w:val="004E4B88"/>
    <w:rsid w:val="004E67A5"/>
    <w:rsid w:val="005130D4"/>
    <w:rsid w:val="00527477"/>
    <w:rsid w:val="005377A9"/>
    <w:rsid w:val="00560BD3"/>
    <w:rsid w:val="0057391C"/>
    <w:rsid w:val="00574727"/>
    <w:rsid w:val="005C25B9"/>
    <w:rsid w:val="005D3D7D"/>
    <w:rsid w:val="005E7B42"/>
    <w:rsid w:val="005E7BED"/>
    <w:rsid w:val="00603306"/>
    <w:rsid w:val="00603866"/>
    <w:rsid w:val="00611C0D"/>
    <w:rsid w:val="006269B7"/>
    <w:rsid w:val="00652C8A"/>
    <w:rsid w:val="00653E1D"/>
    <w:rsid w:val="006733AA"/>
    <w:rsid w:val="00691477"/>
    <w:rsid w:val="006A17BE"/>
    <w:rsid w:val="006E452E"/>
    <w:rsid w:val="006F0B10"/>
    <w:rsid w:val="00725319"/>
    <w:rsid w:val="00731951"/>
    <w:rsid w:val="0075061C"/>
    <w:rsid w:val="00773BB2"/>
    <w:rsid w:val="007742CB"/>
    <w:rsid w:val="00784A33"/>
    <w:rsid w:val="00785F00"/>
    <w:rsid w:val="007A04AD"/>
    <w:rsid w:val="007B37FB"/>
    <w:rsid w:val="007B4ACB"/>
    <w:rsid w:val="007C129E"/>
    <w:rsid w:val="007C772C"/>
    <w:rsid w:val="007E43B2"/>
    <w:rsid w:val="008116C4"/>
    <w:rsid w:val="00817FE8"/>
    <w:rsid w:val="008232D3"/>
    <w:rsid w:val="00837352"/>
    <w:rsid w:val="00853BC3"/>
    <w:rsid w:val="00854FFD"/>
    <w:rsid w:val="008630D6"/>
    <w:rsid w:val="00886C5B"/>
    <w:rsid w:val="008A23A0"/>
    <w:rsid w:val="008A59A3"/>
    <w:rsid w:val="008B4EBF"/>
    <w:rsid w:val="008D28B7"/>
    <w:rsid w:val="00904337"/>
    <w:rsid w:val="00922A11"/>
    <w:rsid w:val="00923B36"/>
    <w:rsid w:val="00923DDB"/>
    <w:rsid w:val="009250C0"/>
    <w:rsid w:val="00927ABE"/>
    <w:rsid w:val="009361B3"/>
    <w:rsid w:val="00945B69"/>
    <w:rsid w:val="0096216F"/>
    <w:rsid w:val="009773D3"/>
    <w:rsid w:val="00993293"/>
    <w:rsid w:val="009F6864"/>
    <w:rsid w:val="00A22BEA"/>
    <w:rsid w:val="00A53B16"/>
    <w:rsid w:val="00A75930"/>
    <w:rsid w:val="00A92BDD"/>
    <w:rsid w:val="00A96E4E"/>
    <w:rsid w:val="00A973F9"/>
    <w:rsid w:val="00AA2837"/>
    <w:rsid w:val="00AA5AC6"/>
    <w:rsid w:val="00AC0F3E"/>
    <w:rsid w:val="00AE5824"/>
    <w:rsid w:val="00AF3418"/>
    <w:rsid w:val="00B16912"/>
    <w:rsid w:val="00B24944"/>
    <w:rsid w:val="00B403DD"/>
    <w:rsid w:val="00B47A0F"/>
    <w:rsid w:val="00B71A07"/>
    <w:rsid w:val="00B83098"/>
    <w:rsid w:val="00B839DE"/>
    <w:rsid w:val="00B92B2D"/>
    <w:rsid w:val="00B938AA"/>
    <w:rsid w:val="00BB6083"/>
    <w:rsid w:val="00BC240C"/>
    <w:rsid w:val="00BD32A3"/>
    <w:rsid w:val="00BD5B91"/>
    <w:rsid w:val="00C03C28"/>
    <w:rsid w:val="00C06A90"/>
    <w:rsid w:val="00C2173E"/>
    <w:rsid w:val="00C420B8"/>
    <w:rsid w:val="00C5323B"/>
    <w:rsid w:val="00C533D0"/>
    <w:rsid w:val="00C73AD8"/>
    <w:rsid w:val="00C75F07"/>
    <w:rsid w:val="00CA1071"/>
    <w:rsid w:val="00CC344F"/>
    <w:rsid w:val="00CC71D0"/>
    <w:rsid w:val="00CD4EFC"/>
    <w:rsid w:val="00CD59F7"/>
    <w:rsid w:val="00CD5DCF"/>
    <w:rsid w:val="00D05980"/>
    <w:rsid w:val="00D15C1A"/>
    <w:rsid w:val="00D32BE3"/>
    <w:rsid w:val="00D35035"/>
    <w:rsid w:val="00D35A8F"/>
    <w:rsid w:val="00D656AF"/>
    <w:rsid w:val="00D77362"/>
    <w:rsid w:val="00D77BEC"/>
    <w:rsid w:val="00D87615"/>
    <w:rsid w:val="00DB5AAD"/>
    <w:rsid w:val="00DC17E6"/>
    <w:rsid w:val="00DE7156"/>
    <w:rsid w:val="00DE7D4B"/>
    <w:rsid w:val="00DF6034"/>
    <w:rsid w:val="00E02435"/>
    <w:rsid w:val="00E36B6C"/>
    <w:rsid w:val="00E73877"/>
    <w:rsid w:val="00E73F64"/>
    <w:rsid w:val="00EA3651"/>
    <w:rsid w:val="00EC4A58"/>
    <w:rsid w:val="00EC4A69"/>
    <w:rsid w:val="00ED2F5C"/>
    <w:rsid w:val="00ED4225"/>
    <w:rsid w:val="00ED6DD5"/>
    <w:rsid w:val="00EF2546"/>
    <w:rsid w:val="00F05BDC"/>
    <w:rsid w:val="00F219BE"/>
    <w:rsid w:val="00F3496C"/>
    <w:rsid w:val="00F90F9F"/>
    <w:rsid w:val="00FA0698"/>
    <w:rsid w:val="00FA11BF"/>
    <w:rsid w:val="00FA500A"/>
    <w:rsid w:val="00FE0362"/>
    <w:rsid w:val="00FF0B19"/>
    <w:rsid w:val="00FF5A97"/>
    <w:rsid w:val="46A6135E"/>
    <w:rsid w:val="553D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unhideWhenUsed/>
    <w:uiPriority w:val="99"/>
    <w:rPr>
      <w:color w:val="800080"/>
      <w:u w:val="single"/>
    </w:rPr>
  </w:style>
  <w:style w:type="character" w:styleId="10">
    <w:name w:val="Hyperlink"/>
    <w:basedOn w:val="7"/>
    <w:qFormat/>
    <w:uiPriority w:val="99"/>
    <w:rPr>
      <w:rFonts w:cs="Times New Roman"/>
      <w:color w:val="0000FF"/>
      <w:u w:val="single"/>
    </w:rPr>
  </w:style>
  <w:style w:type="paragraph" w:customStyle="1" w:styleId="11">
    <w:name w:val="列出段落1"/>
    <w:basedOn w:val="1"/>
    <w:qFormat/>
    <w:uiPriority w:val="0"/>
    <w:pPr>
      <w:ind w:firstLine="420" w:firstLineChars="200"/>
    </w:pPr>
    <w:rPr>
      <w:rFonts w:ascii="Calibri" w:hAnsi="Calibri"/>
      <w:szCs w:val="22"/>
    </w:rPr>
  </w:style>
  <w:style w:type="paragraph" w:customStyle="1" w:styleId="12">
    <w:name w:val="xl65"/>
    <w:basedOn w:val="1"/>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3">
    <w:name w:val="xl66"/>
    <w:basedOn w:val="1"/>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4">
    <w:name w:val="xl67"/>
    <w:basedOn w:val="1"/>
    <w:uiPriority w:val="0"/>
    <w:pPr>
      <w:widowControl/>
      <w:spacing w:before="100" w:beforeAutospacing="1" w:after="100" w:afterAutospacing="1"/>
      <w:jc w:val="left"/>
    </w:pPr>
    <w:rPr>
      <w:rFonts w:ascii="宋体" w:hAnsi="宋体" w:cs="宋体"/>
      <w:kern w:val="0"/>
      <w:sz w:val="24"/>
    </w:rPr>
  </w:style>
  <w:style w:type="paragraph" w:customStyle="1" w:styleId="15">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16">
    <w:name w:val="xl69"/>
    <w:basedOn w:val="1"/>
    <w:uiPriority w:val="0"/>
    <w:pPr>
      <w:widowControl/>
      <w:spacing w:before="100" w:beforeAutospacing="1" w:after="100" w:afterAutospacing="1"/>
      <w:jc w:val="left"/>
    </w:pPr>
    <w:rPr>
      <w:rFonts w:ascii="宋体" w:hAnsi="宋体" w:cs="宋体"/>
      <w:kern w:val="0"/>
      <w:sz w:val="24"/>
    </w:rPr>
  </w:style>
  <w:style w:type="paragraph" w:customStyle="1" w:styleId="17">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8">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9">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1">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2">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3">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4">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5">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26">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8">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85735-BF22-4A97-9223-190590638F23}">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28</Pages>
  <Words>3820</Words>
  <Characters>21779</Characters>
  <Lines>181</Lines>
  <Paragraphs>51</Paragraphs>
  <TotalTime>39</TotalTime>
  <ScaleCrop>false</ScaleCrop>
  <LinksUpToDate>false</LinksUpToDate>
  <CharactersWithSpaces>25548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2019-06-11T01:34:00Z</dcterms:created>
  <dc:creator>Administrator</dc:creator>
  <cp:lastModifiedBy>Administrator</cp:lastModifiedBy>
  <cp:lastPrinted>2019-01-08T00:45:00Z</cp:lastPrinted>
  <dcterms:modified xsi:type="dcterms:W3CDTF">2019-07-15T08:50:44Z</dcterms:modified>
  <dc:title>益赫财办〔2013〕15号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