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b w:val="0"/>
          <w:bCs w:val="0"/>
          <w:color w:val="auto"/>
          <w:spacing w:val="24"/>
          <w:position w:val="1"/>
          <w:sz w:val="32"/>
          <w:szCs w:val="32"/>
          <w:lang w:val="en-US" w:eastAsia="zh-CN"/>
        </w:rPr>
      </w:pPr>
      <w:r>
        <w:rPr>
          <w:rFonts w:hint="eastAsia" w:ascii="黑体" w:hAnsi="黑体" w:eastAsia="黑体" w:cs="黑体"/>
          <w:b w:val="0"/>
          <w:bCs w:val="0"/>
          <w:color w:val="auto"/>
          <w:spacing w:val="24"/>
          <w:position w:val="1"/>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kern w:val="44"/>
          <w:sz w:val="44"/>
          <w:szCs w:val="44"/>
          <w:lang w:val="en-US" w:eastAsia="zh-CN" w:bidi="ar-SA"/>
        </w:rPr>
      </w:pPr>
      <w:bookmarkStart w:id="0" w:name="_GoBack"/>
      <w:r>
        <w:rPr>
          <w:rFonts w:hint="eastAsia" w:ascii="方正小标宋简体" w:hAnsi="方正小标宋简体" w:eastAsia="方正小标宋简体" w:cs="方正小标宋简体"/>
          <w:b w:val="0"/>
          <w:bCs/>
          <w:kern w:val="44"/>
          <w:sz w:val="44"/>
          <w:szCs w:val="44"/>
          <w:lang w:val="en-US" w:eastAsia="zh-CN" w:bidi="ar-SA"/>
        </w:rPr>
        <w:t>2025年赫山区农村创业典型县项目实施方案</w:t>
      </w:r>
    </w:p>
    <w:bookmarkEnd w:id="0"/>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简体" w:cs="Times New Roman"/>
          <w:bCs/>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50" w:firstLineChars="200"/>
        <w:textAlignment w:val="auto"/>
        <w:rPr>
          <w:rFonts w:hint="eastAsia" w:ascii="仿宋" w:hAnsi="仿宋" w:eastAsia="仿宋" w:cs="仿宋"/>
          <w:sz w:val="32"/>
          <w:szCs w:val="32"/>
        </w:rPr>
      </w:pPr>
      <w:r>
        <w:rPr>
          <w:rFonts w:hint="eastAsia" w:ascii="仿宋" w:hAnsi="仿宋" w:eastAsia="仿宋" w:cs="仿宋"/>
          <w:sz w:val="32"/>
          <w:szCs w:val="32"/>
        </w:rPr>
        <w:t>为有序实施省级农村创业典型县项目，充分发挥典型县的引领示范作用，扎实推进农民工等群体返乡创业工作，根据省人民政府办公厅《关于组织开展湘商回归和返乡创业专项行动的通知》精神，</w:t>
      </w:r>
      <w:r>
        <w:rPr>
          <w:rFonts w:hint="eastAsia" w:ascii="仿宋" w:hAnsi="仿宋" w:eastAsia="仿宋" w:cs="仿宋"/>
          <w:sz w:val="32"/>
          <w:szCs w:val="32"/>
          <w:lang w:val="en-US" w:eastAsia="zh-CN"/>
        </w:rPr>
        <w:t>区农业农村局</w:t>
      </w:r>
      <w:r>
        <w:rPr>
          <w:rFonts w:hint="eastAsia" w:ascii="仿宋" w:hAnsi="仿宋" w:eastAsia="仿宋" w:cs="仿宋"/>
          <w:sz w:val="32"/>
          <w:szCs w:val="32"/>
          <w:lang w:eastAsia="zh-CN"/>
        </w:rPr>
        <w:t>特</w:t>
      </w:r>
      <w:r>
        <w:rPr>
          <w:rFonts w:hint="eastAsia" w:ascii="仿宋" w:hAnsi="仿宋" w:eastAsia="仿宋" w:cs="仿宋"/>
          <w:sz w:val="32"/>
          <w:szCs w:val="32"/>
        </w:rPr>
        <w:t>制定《</w:t>
      </w:r>
      <w:r>
        <w:rPr>
          <w:rFonts w:hint="eastAsia" w:ascii="仿宋" w:hAnsi="仿宋" w:eastAsia="仿宋" w:cs="仿宋"/>
          <w:sz w:val="32"/>
          <w:szCs w:val="32"/>
          <w:lang w:val="en-US" w:eastAsia="zh-CN"/>
        </w:rPr>
        <w:t>2025年赫山区农村创业典型县项目实施方案</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5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rPr>
        <w:t>省委省政府有关农村创业创新的决策部署，规范有序实施农村创业典型县项目，扎实推进农村创业高质量发展。按照组织保障有力、园区功能健全、工作推进有序、产业带动明显、创业成效突出等标准</w:t>
      </w:r>
      <w:r>
        <w:rPr>
          <w:rFonts w:hint="eastAsia" w:ascii="仿宋" w:hAnsi="仿宋" w:eastAsia="仿宋" w:cs="仿宋"/>
          <w:sz w:val="32"/>
          <w:szCs w:val="32"/>
          <w:lang w:eastAsia="zh-CN"/>
        </w:rPr>
        <w:t>建设</w:t>
      </w:r>
      <w:r>
        <w:rPr>
          <w:rFonts w:hint="eastAsia" w:ascii="仿宋" w:hAnsi="仿宋" w:eastAsia="仿宋" w:cs="仿宋"/>
          <w:sz w:val="32"/>
          <w:szCs w:val="32"/>
          <w:lang w:val="en-US" w:eastAsia="zh-CN"/>
        </w:rPr>
        <w:t>农村创业典型县。</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50" w:firstLineChars="200"/>
        <w:textAlignment w:val="auto"/>
        <w:rPr>
          <w:rFonts w:hint="eastAsia" w:ascii="黑体" w:hAnsi="黑体" w:eastAsia="黑体" w:cs="黑体"/>
          <w:bCs w:val="0"/>
          <w:kern w:val="2"/>
          <w:sz w:val="32"/>
          <w:szCs w:val="32"/>
          <w:lang w:val="en-US" w:eastAsia="zh-CN" w:bidi="ar-SA"/>
        </w:rPr>
      </w:pPr>
      <w:r>
        <w:rPr>
          <w:rFonts w:hint="eastAsia" w:ascii="黑体" w:hAnsi="黑体" w:eastAsia="黑体" w:cs="黑体"/>
          <w:sz w:val="32"/>
          <w:szCs w:val="32"/>
          <w:lang w:eastAsia="zh-CN"/>
        </w:rPr>
        <w:t>项目</w:t>
      </w:r>
      <w:r>
        <w:rPr>
          <w:rFonts w:hint="eastAsia" w:ascii="黑体" w:hAnsi="黑体" w:eastAsia="黑体" w:cs="黑体"/>
          <w:sz w:val="32"/>
          <w:szCs w:val="32"/>
        </w:rPr>
        <w:t>支持内容与环节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0" w:firstLineChars="200"/>
        <w:textAlignment w:val="auto"/>
        <w:rPr>
          <w:rFonts w:hint="eastAsia" w:ascii="仿宋" w:hAnsi="仿宋" w:eastAsia="仿宋" w:cs="仿宋"/>
          <w:color w:val="000000"/>
          <w:sz w:val="32"/>
          <w:szCs w:val="32"/>
        </w:rPr>
      </w:pPr>
      <w:r>
        <w:rPr>
          <w:rFonts w:hint="eastAsia" w:ascii="仿宋" w:hAnsi="仿宋" w:eastAsia="仿宋" w:cs="仿宋"/>
          <w:bCs w:val="0"/>
          <w:color w:val="000000"/>
          <w:kern w:val="2"/>
          <w:sz w:val="32"/>
          <w:szCs w:val="32"/>
          <w:lang w:val="en-US" w:eastAsia="zh-CN" w:bidi="ar-SA"/>
        </w:rPr>
        <w:t>根据《关于做好2025年第三批省级现代农业农村发展专项返乡创业典型县资金管理使用工作的通知》要求，50万元</w:t>
      </w:r>
      <w:r>
        <w:rPr>
          <w:rFonts w:hint="eastAsia" w:ascii="仿宋" w:hAnsi="仿宋" w:eastAsia="仿宋" w:cs="仿宋"/>
          <w:color w:val="000000"/>
          <w:sz w:val="32"/>
          <w:szCs w:val="32"/>
        </w:rPr>
        <w:t>奖补资金支持的内容和环节如下：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50"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color w:val="000000"/>
          <w:sz w:val="32"/>
        </w:rPr>
        <w:t>（一）农村创业园区（基地、服务站）建设（占</w:t>
      </w:r>
      <w:r>
        <w:rPr>
          <w:rFonts w:hint="default" w:ascii="Times New Roman" w:hAnsi="Times New Roman" w:eastAsia="楷体_GB2312" w:cs="Times New Roman"/>
          <w:b/>
          <w:sz w:val="32"/>
        </w:rPr>
        <w:t>60%）。</w:t>
      </w:r>
      <w:r>
        <w:rPr>
          <w:rFonts w:hint="default" w:ascii="Times New Roman" w:hAnsi="Times New Roman" w:eastAsia="仿宋_GB2312" w:cs="Times New Roman"/>
          <w:sz w:val="32"/>
        </w:rPr>
        <w:t>由典型县自行奖励平台健全、管理高效、服务完善、环境良好、带动显著的农村创业园区（基地、服务站</w:t>
      </w:r>
      <w:r>
        <w:rPr>
          <w:rFonts w:hint="default" w:ascii="Times New Roman" w:hAnsi="Times New Roman" w:eastAsia="仿宋_GB2312" w:cs="Times New Roman"/>
          <w:sz w:val="32"/>
          <w:lang w:eastAsia="zh-CN"/>
        </w:rPr>
        <w:t>）</w:t>
      </w:r>
      <w:r>
        <w:rPr>
          <w:rFonts w:hint="eastAsia" w:eastAsia="仿宋_GB2312" w:cs="Times New Roman"/>
          <w:sz w:val="32"/>
          <w:lang w:val="en-US" w:eastAsia="zh-CN"/>
        </w:rPr>
        <w:t>等</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50"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sz w:val="32"/>
        </w:rPr>
        <w:t>（二）农村创业政策宣传和创业典型推介（占20%）。</w:t>
      </w:r>
      <w:r>
        <w:rPr>
          <w:rFonts w:hint="default" w:ascii="Times New Roman" w:hAnsi="Times New Roman" w:eastAsia="仿宋_GB2312" w:cs="Times New Roman"/>
          <w:sz w:val="32"/>
        </w:rPr>
        <w:t>编印农村创业政策宣传资料，开展返乡创业宣传活动，宣传推介农村创业典型人物等。</w:t>
      </w:r>
    </w:p>
    <w:p>
      <w:pPr>
        <w:keepNext w:val="0"/>
        <w:keepLines w:val="0"/>
        <w:pageBreakBefore w:val="0"/>
        <w:widowControl w:val="0"/>
        <w:kinsoku/>
        <w:wordWrap/>
        <w:overflowPunct/>
        <w:topLinePunct w:val="0"/>
        <w:autoSpaceDE/>
        <w:autoSpaceDN/>
        <w:bidi w:val="0"/>
        <w:adjustRightInd w:val="0"/>
        <w:snapToGrid w:val="0"/>
        <w:spacing w:line="600" w:lineRule="exact"/>
        <w:ind w:firstLine="650"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b/>
          <w:sz w:val="32"/>
        </w:rPr>
        <w:t>（三）优秀创业项目推广服务（占20%）。</w:t>
      </w:r>
      <w:r>
        <w:rPr>
          <w:rFonts w:hint="default" w:ascii="Times New Roman" w:hAnsi="Times New Roman" w:eastAsia="仿宋_GB2312" w:cs="Times New Roman"/>
          <w:sz w:val="32"/>
        </w:rPr>
        <w:t>由典型县对在全省农村创业大赛（或本县优秀农村创业项目）中特色鲜明、前景广阔、带动力强、可复制的优秀创业项目进行推广服务和后续跟踪服务</w:t>
      </w:r>
      <w:r>
        <w:rPr>
          <w:rFonts w:hint="eastAsia" w:eastAsia="仿宋_GB2312" w:cs="Times New Roman"/>
          <w:sz w:val="32"/>
          <w:lang w:val="en-US" w:eastAsia="zh-CN"/>
        </w:rPr>
        <w:t>等</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5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奖励资金不得用于建设楼堂馆所、市政道路、农村公路，不得用于一般性支出、列支管理费和项目咨询、论证评审费等不符合资金使用方向的事项。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5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项目实施内容</w:t>
      </w:r>
    </w:p>
    <w:tbl>
      <w:tblPr>
        <w:tblStyle w:val="8"/>
        <w:tblpPr w:leftFromText="180" w:rightFromText="180" w:vertAnchor="text" w:horzAnchor="page" w:tblpX="1342" w:tblpY="213"/>
        <w:tblOverlap w:val="never"/>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3970"/>
        <w:gridCol w:w="219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1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项目名称</w:t>
            </w: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具体建设内容</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实施单位</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预算投入（万元）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19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000000"/>
                <w:sz w:val="32"/>
                <w:szCs w:val="32"/>
                <w:vertAlign w:val="baseline"/>
                <w:lang w:val="en-US" w:eastAsia="zh-CN"/>
              </w:rPr>
            </w:pPr>
            <w:r>
              <w:rPr>
                <w:rFonts w:hint="default" w:ascii="仿宋" w:hAnsi="仿宋" w:eastAsia="仿宋" w:cs="仿宋"/>
                <w:b/>
                <w:bCs/>
                <w:color w:val="000000"/>
                <w:sz w:val="32"/>
                <w:szCs w:val="32"/>
                <w:vertAlign w:val="baseline"/>
                <w:lang w:val="en-US" w:eastAsia="zh-CN"/>
              </w:rPr>
              <w:t>农村创业园区（基地、服务站）建设</w:t>
            </w:r>
            <w:r>
              <w:rPr>
                <w:rFonts w:hint="eastAsia" w:ascii="仿宋" w:hAnsi="仿宋" w:eastAsia="仿宋" w:cs="仿宋"/>
                <w:b/>
                <w:bCs/>
                <w:color w:val="000000"/>
                <w:sz w:val="32"/>
                <w:szCs w:val="32"/>
                <w:vertAlign w:val="baseline"/>
                <w:lang w:val="en-US" w:eastAsia="zh-CN"/>
              </w:rPr>
              <w:t>（30万元）</w:t>
            </w: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评选24个返乡创业园区（基地、服务站），每个奖励1万元。</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区农业农村局</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19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 w:hAnsi="仿宋" w:eastAsia="仿宋" w:cs="仿宋"/>
                <w:b/>
                <w:bCs/>
                <w:color w:val="000000"/>
                <w:sz w:val="32"/>
                <w:szCs w:val="32"/>
                <w:vertAlign w:val="baseline"/>
                <w:lang w:val="en-US" w:eastAsia="zh-CN"/>
              </w:rPr>
            </w:pP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评选30个农业创业典型，每个奖励0.2万元。</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区农业农村局</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19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000000"/>
                <w:sz w:val="32"/>
                <w:szCs w:val="32"/>
                <w:vertAlign w:val="baseline"/>
                <w:lang w:val="en-US" w:eastAsia="zh-CN"/>
              </w:rPr>
            </w:pPr>
            <w:r>
              <w:rPr>
                <w:rFonts w:hint="default" w:ascii="仿宋" w:hAnsi="仿宋" w:eastAsia="仿宋" w:cs="仿宋"/>
                <w:b/>
                <w:bCs/>
                <w:color w:val="000000"/>
                <w:sz w:val="32"/>
                <w:szCs w:val="32"/>
                <w:vertAlign w:val="baseline"/>
                <w:lang w:val="en-US" w:eastAsia="zh-CN"/>
              </w:rPr>
              <w:t>农村创业政策宣传和创业典型推介</w:t>
            </w:r>
            <w:r>
              <w:rPr>
                <w:rFonts w:hint="eastAsia" w:ascii="仿宋" w:hAnsi="仿宋" w:eastAsia="仿宋" w:cs="仿宋"/>
                <w:b/>
                <w:bCs/>
                <w:color w:val="000000"/>
                <w:sz w:val="32"/>
                <w:szCs w:val="32"/>
                <w:vertAlign w:val="baseline"/>
                <w:lang w:val="en-US" w:eastAsia="zh-CN"/>
              </w:rPr>
              <w:t xml:space="preserve">     （10万元）</w:t>
            </w: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编印政策宣传资料、制作服务站点牌子、开展返乡创业宣传等。</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区农业农村局</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9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000000"/>
                <w:sz w:val="32"/>
                <w:szCs w:val="32"/>
                <w:vertAlign w:val="baseline"/>
                <w:lang w:val="en-US" w:eastAsia="zh-CN"/>
              </w:rPr>
            </w:pP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典型人物宣传报道</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益阳市赫山区新媒体文化传媒有限公司</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000000"/>
                <w:sz w:val="32"/>
                <w:szCs w:val="32"/>
                <w:vertAlign w:val="baseline"/>
                <w:lang w:val="en-US" w:eastAsia="zh-CN"/>
              </w:rPr>
            </w:pPr>
            <w:r>
              <w:rPr>
                <w:rFonts w:hint="eastAsia" w:ascii="仿宋" w:hAnsi="仿宋" w:eastAsia="仿宋" w:cs="仿宋"/>
                <w:b/>
                <w:bCs/>
                <w:color w:val="000000"/>
                <w:sz w:val="32"/>
                <w:szCs w:val="32"/>
                <w:vertAlign w:val="baseline"/>
                <w:lang w:val="en-US" w:eastAsia="zh-CN"/>
              </w:rPr>
              <w:t>优秀创业项目推广服务（10万元）</w:t>
            </w: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典型县农村创业优秀项目展播（湖南都市频道）</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安徽星极风国际影业传媒有限公司</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 w:hAnsi="仿宋" w:eastAsia="仿宋" w:cs="仿宋"/>
                <w:color w:val="FF0000"/>
                <w:sz w:val="32"/>
                <w:szCs w:val="32"/>
                <w:vertAlign w:val="baseline"/>
                <w:lang w:val="en-US" w:eastAsia="zh-CN"/>
              </w:rPr>
            </w:pP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支持辣将军赫山藠头精细化加工项目及其主要产品进行推广服务（此企业已获得农业农村部门省级以上创业创新大赛奖项）</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湖南龙泉农副产品有限公司</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5" w:hRule="atLeast"/>
        </w:trPr>
        <w:tc>
          <w:tcPr>
            <w:tcW w:w="19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 w:hAnsi="仿宋" w:eastAsia="仿宋" w:cs="仿宋"/>
                <w:color w:val="FF0000"/>
                <w:sz w:val="32"/>
                <w:szCs w:val="32"/>
                <w:vertAlign w:val="baseline"/>
                <w:lang w:val="en-US" w:eastAsia="zh-CN"/>
              </w:rPr>
            </w:pP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支持木槿的产业化应用研究项目、千家洲湖藕栽培与深加工技术研究及产业化项目、羊肚菌提质增效关键技术研究与推广项目、高嫩无梗低氟茯砖项目及其主要产品进行推广服务。（上述项目为近3年已获得科技部门省级以上创新创业大赛奖项目，每个项目推广服务费1万元）</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湖南叶姿木槿生态农业发展有限公司、益阳阡陌惠农产品开发有限公司、益阳欣博农业发展有限公司、益阳茶厂有限公司</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sz w:val="32"/>
                <w:szCs w:val="32"/>
                <w:vertAlign w:val="baseline"/>
                <w:lang w:val="en-US" w:eastAsia="zh-CN"/>
              </w:rPr>
            </w:pPr>
            <w:r>
              <w:rPr>
                <w:rFonts w:hint="eastAsia" w:ascii="仿宋" w:hAnsi="仿宋" w:eastAsia="仿宋" w:cs="仿宋"/>
                <w:color w:val="00000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 w:hAnsi="仿宋" w:eastAsia="仿宋" w:cs="仿宋"/>
                <w:color w:val="FF0000"/>
                <w:sz w:val="32"/>
                <w:szCs w:val="32"/>
                <w:vertAlign w:val="baseline"/>
                <w:lang w:val="en-US" w:eastAsia="zh-CN"/>
              </w:rPr>
            </w:pPr>
          </w:p>
        </w:tc>
        <w:tc>
          <w:tcPr>
            <w:tcW w:w="39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left"/>
              <w:textAlignment w:val="auto"/>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vertAlign w:val="baseline"/>
                <w:lang w:val="en-US" w:eastAsia="zh-CN"/>
              </w:rPr>
              <w:t>举办创业培训2期，每期50人。</w:t>
            </w:r>
          </w:p>
        </w:tc>
        <w:tc>
          <w:tcPr>
            <w:tcW w:w="21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vertAlign w:val="baseline"/>
                <w:lang w:val="en-US" w:eastAsia="zh-CN"/>
              </w:rPr>
              <w:t>区农业农村局</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default"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vertAlign w:val="baseline"/>
                <w:lang w:val="en-US" w:eastAsia="zh-CN"/>
              </w:rPr>
              <w:t>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四、项目绩效评价</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50" w:firstLineChars="200"/>
        <w:textAlignment w:val="auto"/>
        <w:rPr>
          <w:rFonts w:hint="eastAsia" w:ascii="仿宋" w:hAnsi="仿宋" w:eastAsia="仿宋" w:cs="仿宋"/>
          <w:sz w:val="32"/>
          <w:szCs w:val="28"/>
          <w:lang w:val="en-US" w:eastAsia="zh-CN"/>
        </w:rPr>
      </w:pPr>
      <w:r>
        <w:rPr>
          <w:rFonts w:hint="eastAsia" w:ascii="仿宋" w:hAnsi="仿宋" w:eastAsia="仿宋" w:cs="仿宋"/>
          <w:sz w:val="32"/>
          <w:szCs w:val="32"/>
          <w:lang w:val="en-US" w:eastAsia="zh-CN"/>
        </w:rPr>
        <w:t>所有项目建设期为10-12月份，12月30日前完成绩效评价。</w:t>
      </w:r>
    </w:p>
    <w:p>
      <w:pPr>
        <w:keepNext w:val="0"/>
        <w:keepLines w:val="0"/>
        <w:pageBreakBefore w:val="0"/>
        <w:widowControl w:val="0"/>
        <w:kinsoku/>
        <w:wordWrap w:val="0"/>
        <w:overflowPunct/>
        <w:topLinePunct w:val="0"/>
        <w:autoSpaceDE/>
        <w:autoSpaceDN/>
        <w:bidi w:val="0"/>
        <w:adjustRightInd/>
        <w:snapToGrid/>
        <w:spacing w:line="530" w:lineRule="exact"/>
        <w:jc w:val="right"/>
        <w:textAlignment w:val="auto"/>
        <w:rPr>
          <w:rFonts w:hint="eastAsia" w:ascii="仿宋" w:hAnsi="仿宋" w:eastAsia="仿宋" w:cs="仿宋"/>
          <w:sz w:val="32"/>
          <w:szCs w:val="28"/>
          <w:lang w:val="en-US" w:eastAsia="zh-CN"/>
        </w:rPr>
      </w:pPr>
    </w:p>
    <w:p>
      <w:pPr>
        <w:keepNext w:val="0"/>
        <w:keepLines w:val="0"/>
        <w:pageBreakBefore w:val="0"/>
        <w:widowControl w:val="0"/>
        <w:kinsoku/>
        <w:wordWrap w:val="0"/>
        <w:overflowPunct/>
        <w:topLinePunct w:val="0"/>
        <w:autoSpaceDE/>
        <w:autoSpaceDN/>
        <w:bidi w:val="0"/>
        <w:adjustRightInd/>
        <w:snapToGrid/>
        <w:spacing w:line="530" w:lineRule="exact"/>
        <w:jc w:val="right"/>
        <w:textAlignment w:val="auto"/>
        <w:rPr>
          <w:rFonts w:hint="default" w:ascii="仿宋" w:hAnsi="仿宋" w:eastAsia="仿宋" w:cs="仿宋"/>
          <w:sz w:val="32"/>
          <w:szCs w:val="28"/>
          <w:lang w:val="en-US" w:eastAsia="zh-CN"/>
        </w:rPr>
      </w:pPr>
      <w:r>
        <w:rPr>
          <w:rFonts w:hint="eastAsia" w:ascii="仿宋" w:hAnsi="仿宋" w:eastAsia="仿宋" w:cs="仿宋"/>
          <w:sz w:val="32"/>
          <w:szCs w:val="28"/>
          <w:lang w:val="en-US" w:eastAsia="zh-CN"/>
        </w:rPr>
        <w:t xml:space="preserve">益阳市赫山区农业农村局      </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5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仿宋"/>
          <w:sz w:val="32"/>
          <w:szCs w:val="28"/>
          <w:lang w:val="en-US" w:eastAsia="zh-CN"/>
        </w:rPr>
        <w:t xml:space="preserve">                         2025年9月25日        </w:t>
      </w:r>
    </w:p>
    <w:p/>
    <w:sectPr>
      <w:footerReference r:id="rId3" w:type="default"/>
      <w:pgSz w:w="11906" w:h="16838"/>
      <w:pgMar w:top="2098" w:right="1474" w:bottom="1984" w:left="1587" w:header="851" w:footer="992" w:gutter="0"/>
      <w:paperSrc/>
      <w:cols w:space="720" w:num="1"/>
      <w:rtlGutter w:val="0"/>
      <w:docGrid w:type="linesAndChars" w:linePitch="315"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0"/>
      </w:rP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5BBB6"/>
    <w:multiLevelType w:val="singleLevel"/>
    <w:tmpl w:val="9A65BB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HorizontalSpacing w:val="108"/>
  <w:drawingGridVerticalSpacing w:val="1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B3D9F"/>
    <w:rsid w:val="10F7700F"/>
    <w:rsid w:val="12346B0B"/>
    <w:rsid w:val="16996F42"/>
    <w:rsid w:val="183A4D2E"/>
    <w:rsid w:val="2EF05516"/>
    <w:rsid w:val="3D4FE739"/>
    <w:rsid w:val="4005357A"/>
    <w:rsid w:val="4BA45285"/>
    <w:rsid w:val="5FEF6B65"/>
    <w:rsid w:val="7993773F"/>
    <w:rsid w:val="E3DF1AD2"/>
    <w:rsid w:val="EB771255"/>
    <w:rsid w:val="F9F790DA"/>
    <w:rsid w:val="FFEFA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0"/>
    <w:rPr>
      <w:rFonts w:hint="eastAsia" w:ascii="Calibri" w:hAnsi="Calibri" w:eastAsia="宋体"/>
    </w:rPr>
  </w:style>
  <w:style w:type="paragraph" w:styleId="6">
    <w:name w:val="Title"/>
    <w:basedOn w:val="1"/>
    <w:next w:val="1"/>
    <w:qFormat/>
    <w:uiPriority w:val="1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TOC1"/>
    <w:basedOn w:val="1"/>
    <w:next w:val="1"/>
    <w:qFormat/>
    <w:uiPriority w:val="99"/>
  </w:style>
  <w:style w:type="paragraph" w:customStyle="1" w:styleId="12">
    <w:name w:val="Table Text"/>
    <w:basedOn w:val="1"/>
    <w:semiHidden/>
    <w:qFormat/>
    <w:uiPriority w:val="0"/>
    <w:rPr>
      <w:rFonts w:ascii="宋体" w:hAnsi="宋体" w:eastAsia="宋体" w:cs="宋体"/>
      <w:sz w:val="25"/>
      <w:szCs w:val="25"/>
      <w:lang w:val="en-US" w:eastAsia="en-US" w:bidi="ar-SA"/>
    </w:rPr>
  </w:style>
  <w:style w:type="table" w:customStyle="1" w:styleId="13">
    <w:name w:val="Table Normal"/>
    <w:unhideWhenUsed/>
    <w:qFormat/>
    <w:uiPriority w:val="0"/>
    <w:tblPr>
      <w:tblStyle w:val="7"/>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607</Words>
  <Characters>723</Characters>
  <Lines>0</Lines>
  <Paragraphs>0</Paragraphs>
  <TotalTime>15</TotalTime>
  <ScaleCrop>false</ScaleCrop>
  <LinksUpToDate>false</LinksUpToDate>
  <CharactersWithSpaces>733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2025-09-16T16:50:32Z</dcterms:created>
  <dc:creator>lenovo</dc:creator>
  <cp:lastModifiedBy>、</cp:lastModifiedBy>
  <cp:lastPrinted>2025-11-03T08:22:26Z</cp:lastPrinted>
  <dcterms:modified xsi:type="dcterms:W3CDTF">2025-11-24T00:49:34Z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eyJoZGlkIjoiNjM3ZWRkYTAyMjc4Mjc3NzEzMWNmNjYxMmQyYTAxYmUiLCJ1c2VySWQiOiI0MjE3NDYwMDIifQ==</vt:lpwstr>
  </property>
  <property fmtid="{D5CDD505-2E9C-101B-9397-08002B2CF9AE}" pid="4" name="ICV">
    <vt:lpwstr>CC6427DA97794566B48D5DE73019AE49_13</vt:lpwstr>
  </property>
</Properties>
</file>