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益阳市赫山区家用燃气灶</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7EF37298">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 2 台，其中 1 台作为检验样品，1 台作为备用样品，备用样品封存于受检单位。</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0482AF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111EEBE5">
      <w:pPr>
        <w:widowControl/>
        <w:kinsoku w:val="0"/>
        <w:autoSpaceDE w:val="0"/>
        <w:autoSpaceDN w:val="0"/>
        <w:adjustRightInd w:val="0"/>
        <w:snapToGrid w:val="0"/>
        <w:spacing w:before="69" w:line="220" w:lineRule="auto"/>
        <w:jc w:val="center"/>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5"/>
          <w:kern w:val="0"/>
          <w:sz w:val="21"/>
          <w:szCs w:val="21"/>
          <w:lang w:eastAsia="en-US"/>
        </w:rPr>
        <w:t xml:space="preserve"> </w:t>
      </w:r>
      <w:r>
        <w:rPr>
          <w:rFonts w:ascii="宋体" w:hAnsi="宋体" w:eastAsia="宋体" w:cs="宋体"/>
          <w:snapToGrid w:val="0"/>
          <w:color w:val="000000"/>
          <w:spacing w:val="-1"/>
          <w:kern w:val="0"/>
          <w:sz w:val="21"/>
          <w:szCs w:val="21"/>
          <w:lang w:eastAsia="en-US"/>
        </w:rPr>
        <w:t xml:space="preserve">1 </w:t>
      </w:r>
      <w:r>
        <w:rPr>
          <w:rFonts w:hint="eastAsia" w:ascii="宋体" w:hAnsi="宋体" w:eastAsia="宋体" w:cs="宋体"/>
          <w:snapToGrid w:val="0"/>
          <w:color w:val="000000"/>
          <w:spacing w:val="-1"/>
          <w:kern w:val="0"/>
          <w:sz w:val="21"/>
          <w:szCs w:val="21"/>
          <w:lang w:eastAsia="en-US"/>
        </w:rPr>
        <w:t>家用燃气灶具</w:t>
      </w:r>
      <w:r>
        <w:rPr>
          <w:rFonts w:ascii="宋体" w:hAnsi="宋体" w:eastAsia="宋体" w:cs="宋体"/>
          <w:snapToGrid w:val="0"/>
          <w:color w:val="000000"/>
          <w:spacing w:val="-1"/>
          <w:kern w:val="0"/>
          <w:sz w:val="21"/>
          <w:szCs w:val="21"/>
          <w:lang w:eastAsia="en-US"/>
        </w:rPr>
        <w:t>（GB 1</w:t>
      </w:r>
      <w:r>
        <w:rPr>
          <w:rFonts w:hint="eastAsia" w:ascii="宋体" w:hAnsi="宋体" w:cs="宋体"/>
          <w:snapToGrid w:val="0"/>
          <w:color w:val="000000"/>
          <w:spacing w:val="-1"/>
          <w:kern w:val="0"/>
          <w:sz w:val="21"/>
          <w:szCs w:val="21"/>
          <w:lang w:val="en-US" w:eastAsia="zh-CN"/>
        </w:rPr>
        <w:t>6410-2020</w:t>
      </w:r>
      <w:r>
        <w:rPr>
          <w:rFonts w:ascii="宋体" w:hAnsi="宋体" w:eastAsia="宋体" w:cs="宋体"/>
          <w:snapToGrid w:val="0"/>
          <w:color w:val="000000"/>
          <w:spacing w:val="-1"/>
          <w:kern w:val="0"/>
          <w:sz w:val="21"/>
          <w:szCs w:val="21"/>
          <w:lang w:eastAsia="en-US"/>
        </w:rPr>
        <w:t>）</w:t>
      </w: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9"/>
        <w:gridCol w:w="4283"/>
        <w:gridCol w:w="3462"/>
      </w:tblGrid>
      <w:tr w14:paraId="6FC78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759" w:type="dxa"/>
            <w:vAlign w:val="top"/>
          </w:tcPr>
          <w:p w14:paraId="777622FD">
            <w:pPr>
              <w:kinsoku w:val="0"/>
              <w:autoSpaceDE w:val="0"/>
              <w:autoSpaceDN w:val="0"/>
              <w:adjustRightInd w:val="0"/>
              <w:snapToGrid w:val="0"/>
              <w:spacing w:before="181" w:line="220" w:lineRule="auto"/>
              <w:ind w:left="16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4283" w:type="dxa"/>
            <w:vAlign w:val="top"/>
          </w:tcPr>
          <w:p w14:paraId="791C3304">
            <w:pPr>
              <w:kinsoku w:val="0"/>
              <w:autoSpaceDE w:val="0"/>
              <w:autoSpaceDN w:val="0"/>
              <w:adjustRightInd w:val="0"/>
              <w:snapToGrid w:val="0"/>
              <w:spacing w:before="180" w:line="219" w:lineRule="auto"/>
              <w:ind w:left="172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3462" w:type="dxa"/>
            <w:vAlign w:val="top"/>
          </w:tcPr>
          <w:p w14:paraId="62424AEE">
            <w:pPr>
              <w:kinsoku w:val="0"/>
              <w:autoSpaceDE w:val="0"/>
              <w:autoSpaceDN w:val="0"/>
              <w:adjustRightInd w:val="0"/>
              <w:snapToGrid w:val="0"/>
              <w:spacing w:before="180" w:line="219" w:lineRule="auto"/>
              <w:ind w:left="13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0D9FF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759" w:type="dxa"/>
            <w:vAlign w:val="top"/>
          </w:tcPr>
          <w:p w14:paraId="64969B34">
            <w:pPr>
              <w:kinsoku w:val="0"/>
              <w:autoSpaceDE w:val="0"/>
              <w:autoSpaceDN w:val="0"/>
              <w:adjustRightInd w:val="0"/>
              <w:snapToGrid w:val="0"/>
              <w:spacing w:before="177" w:line="240" w:lineRule="auto"/>
              <w:ind w:left="34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4283" w:type="dxa"/>
            <w:vAlign w:val="top"/>
          </w:tcPr>
          <w:p w14:paraId="33C49B90">
            <w:pPr>
              <w:kinsoku w:val="0"/>
              <w:autoSpaceDE w:val="0"/>
              <w:autoSpaceDN w:val="0"/>
              <w:adjustRightInd w:val="0"/>
              <w:snapToGrid w:val="0"/>
              <w:spacing w:before="177" w:line="220" w:lineRule="auto"/>
              <w:ind w:left="182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气密性</w:t>
            </w:r>
          </w:p>
        </w:tc>
        <w:tc>
          <w:tcPr>
            <w:tcW w:w="3462" w:type="dxa"/>
            <w:vAlign w:val="top"/>
          </w:tcPr>
          <w:p w14:paraId="16849E56">
            <w:pPr>
              <w:kinsoku w:val="0"/>
              <w:autoSpaceDE w:val="0"/>
              <w:autoSpaceDN w:val="0"/>
              <w:adjustRightInd w:val="0"/>
              <w:snapToGrid w:val="0"/>
              <w:spacing w:before="177"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50AD6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759" w:type="dxa"/>
            <w:vAlign w:val="top"/>
          </w:tcPr>
          <w:p w14:paraId="688A3978">
            <w:pPr>
              <w:kinsoku w:val="0"/>
              <w:autoSpaceDE w:val="0"/>
              <w:autoSpaceDN w:val="0"/>
              <w:adjustRightInd w:val="0"/>
              <w:snapToGrid w:val="0"/>
              <w:spacing w:before="178" w:line="240" w:lineRule="auto"/>
              <w:ind w:left="33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4283" w:type="dxa"/>
            <w:vAlign w:val="top"/>
          </w:tcPr>
          <w:p w14:paraId="54232D8A">
            <w:pPr>
              <w:kinsoku w:val="0"/>
              <w:autoSpaceDE w:val="0"/>
              <w:autoSpaceDN w:val="0"/>
              <w:adjustRightInd w:val="0"/>
              <w:snapToGrid w:val="0"/>
              <w:spacing w:before="177" w:line="219" w:lineRule="auto"/>
              <w:ind w:right="10"/>
              <w:jc w:val="righ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热负荷（热负荷偏差、主火实测折算热负荷）</w:t>
            </w:r>
          </w:p>
        </w:tc>
        <w:tc>
          <w:tcPr>
            <w:tcW w:w="3462" w:type="dxa"/>
            <w:vAlign w:val="top"/>
          </w:tcPr>
          <w:p w14:paraId="62E81277">
            <w:pPr>
              <w:kinsoku w:val="0"/>
              <w:autoSpaceDE w:val="0"/>
              <w:autoSpaceDN w:val="0"/>
              <w:adjustRightInd w:val="0"/>
              <w:snapToGrid w:val="0"/>
              <w:spacing w:before="178"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7C9B2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759" w:type="dxa"/>
            <w:vAlign w:val="top"/>
          </w:tcPr>
          <w:p w14:paraId="74562D88">
            <w:pPr>
              <w:kinsoku w:val="0"/>
              <w:autoSpaceDE w:val="0"/>
              <w:autoSpaceDN w:val="0"/>
              <w:adjustRightInd w:val="0"/>
              <w:snapToGrid w:val="0"/>
              <w:spacing w:before="179" w:line="239" w:lineRule="auto"/>
              <w:ind w:left="33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4283" w:type="dxa"/>
            <w:vAlign w:val="top"/>
          </w:tcPr>
          <w:p w14:paraId="068D74C1">
            <w:pPr>
              <w:kinsoku w:val="0"/>
              <w:autoSpaceDE w:val="0"/>
              <w:autoSpaceDN w:val="0"/>
              <w:adjustRightInd w:val="0"/>
              <w:snapToGrid w:val="0"/>
              <w:spacing w:before="178" w:line="219" w:lineRule="auto"/>
              <w:ind w:left="193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离焰</w:t>
            </w:r>
          </w:p>
        </w:tc>
        <w:tc>
          <w:tcPr>
            <w:tcW w:w="3462" w:type="dxa"/>
            <w:vAlign w:val="top"/>
          </w:tcPr>
          <w:p w14:paraId="33A3A0E0">
            <w:pPr>
              <w:kinsoku w:val="0"/>
              <w:autoSpaceDE w:val="0"/>
              <w:autoSpaceDN w:val="0"/>
              <w:adjustRightInd w:val="0"/>
              <w:snapToGrid w:val="0"/>
              <w:spacing w:before="179"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65774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759" w:type="dxa"/>
            <w:vAlign w:val="top"/>
          </w:tcPr>
          <w:p w14:paraId="25EA8DAE">
            <w:pPr>
              <w:kinsoku w:val="0"/>
              <w:autoSpaceDE w:val="0"/>
              <w:autoSpaceDN w:val="0"/>
              <w:adjustRightInd w:val="0"/>
              <w:snapToGrid w:val="0"/>
              <w:spacing w:before="180" w:line="240" w:lineRule="auto"/>
              <w:ind w:left="32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4283" w:type="dxa"/>
            <w:vAlign w:val="top"/>
          </w:tcPr>
          <w:p w14:paraId="4E0D0788">
            <w:pPr>
              <w:kinsoku w:val="0"/>
              <w:autoSpaceDE w:val="0"/>
              <w:autoSpaceDN w:val="0"/>
              <w:adjustRightInd w:val="0"/>
              <w:snapToGrid w:val="0"/>
              <w:spacing w:before="179" w:line="219" w:lineRule="auto"/>
              <w:ind w:left="193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熄火</w:t>
            </w:r>
          </w:p>
        </w:tc>
        <w:tc>
          <w:tcPr>
            <w:tcW w:w="3462" w:type="dxa"/>
            <w:vAlign w:val="top"/>
          </w:tcPr>
          <w:p w14:paraId="23DF7C21">
            <w:pPr>
              <w:kinsoku w:val="0"/>
              <w:autoSpaceDE w:val="0"/>
              <w:autoSpaceDN w:val="0"/>
              <w:adjustRightInd w:val="0"/>
              <w:snapToGrid w:val="0"/>
              <w:spacing w:before="180"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6166C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759" w:type="dxa"/>
            <w:vAlign w:val="top"/>
          </w:tcPr>
          <w:p w14:paraId="01FACF29">
            <w:pPr>
              <w:kinsoku w:val="0"/>
              <w:autoSpaceDE w:val="0"/>
              <w:autoSpaceDN w:val="0"/>
              <w:adjustRightInd w:val="0"/>
              <w:snapToGrid w:val="0"/>
              <w:spacing w:before="181" w:line="239" w:lineRule="auto"/>
              <w:ind w:left="33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4283" w:type="dxa"/>
            <w:vAlign w:val="top"/>
          </w:tcPr>
          <w:p w14:paraId="07230D1A">
            <w:pPr>
              <w:kinsoku w:val="0"/>
              <w:autoSpaceDE w:val="0"/>
              <w:autoSpaceDN w:val="0"/>
              <w:adjustRightInd w:val="0"/>
              <w:snapToGrid w:val="0"/>
              <w:spacing w:before="180" w:line="219" w:lineRule="auto"/>
              <w:ind w:left="194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回火</w:t>
            </w:r>
          </w:p>
        </w:tc>
        <w:tc>
          <w:tcPr>
            <w:tcW w:w="3462" w:type="dxa"/>
            <w:vAlign w:val="top"/>
          </w:tcPr>
          <w:p w14:paraId="6D5B384B">
            <w:pPr>
              <w:kinsoku w:val="0"/>
              <w:autoSpaceDE w:val="0"/>
              <w:autoSpaceDN w:val="0"/>
              <w:adjustRightInd w:val="0"/>
              <w:snapToGrid w:val="0"/>
              <w:spacing w:before="181"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312B4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759" w:type="dxa"/>
            <w:vAlign w:val="top"/>
          </w:tcPr>
          <w:p w14:paraId="30E2115F">
            <w:pPr>
              <w:kinsoku w:val="0"/>
              <w:autoSpaceDE w:val="0"/>
              <w:autoSpaceDN w:val="0"/>
              <w:adjustRightInd w:val="0"/>
              <w:snapToGrid w:val="0"/>
              <w:spacing w:before="181" w:line="239" w:lineRule="auto"/>
              <w:ind w:left="32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4283" w:type="dxa"/>
            <w:vAlign w:val="top"/>
          </w:tcPr>
          <w:p w14:paraId="0F3E3BFF">
            <w:pPr>
              <w:kinsoku w:val="0"/>
              <w:autoSpaceDE w:val="0"/>
              <w:autoSpaceDN w:val="0"/>
              <w:adjustRightInd w:val="0"/>
              <w:snapToGrid w:val="0"/>
              <w:spacing w:before="181" w:line="218" w:lineRule="auto"/>
              <w:ind w:left="109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干烟气中一氧化碳浓度</w:t>
            </w:r>
          </w:p>
        </w:tc>
        <w:tc>
          <w:tcPr>
            <w:tcW w:w="3462" w:type="dxa"/>
            <w:vAlign w:val="top"/>
          </w:tcPr>
          <w:p w14:paraId="0F5AA9A2">
            <w:pPr>
              <w:kinsoku w:val="0"/>
              <w:autoSpaceDE w:val="0"/>
              <w:autoSpaceDN w:val="0"/>
              <w:adjustRightInd w:val="0"/>
              <w:snapToGrid w:val="0"/>
              <w:spacing w:before="181"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58252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759" w:type="dxa"/>
            <w:vAlign w:val="top"/>
          </w:tcPr>
          <w:p w14:paraId="002D151B">
            <w:pPr>
              <w:kinsoku w:val="0"/>
              <w:autoSpaceDE w:val="0"/>
              <w:autoSpaceDN w:val="0"/>
              <w:adjustRightInd w:val="0"/>
              <w:snapToGrid w:val="0"/>
              <w:spacing w:before="182" w:line="239" w:lineRule="auto"/>
              <w:ind w:left="33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7</w:t>
            </w:r>
          </w:p>
        </w:tc>
        <w:tc>
          <w:tcPr>
            <w:tcW w:w="4283" w:type="dxa"/>
            <w:vAlign w:val="top"/>
          </w:tcPr>
          <w:p w14:paraId="354FB0C1">
            <w:pPr>
              <w:kinsoku w:val="0"/>
              <w:autoSpaceDE w:val="0"/>
              <w:autoSpaceDN w:val="0"/>
              <w:adjustRightInd w:val="0"/>
              <w:snapToGrid w:val="0"/>
              <w:spacing w:before="182" w:line="220" w:lineRule="auto"/>
              <w:ind w:left="193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温升</w:t>
            </w:r>
          </w:p>
        </w:tc>
        <w:tc>
          <w:tcPr>
            <w:tcW w:w="3462" w:type="dxa"/>
            <w:vAlign w:val="top"/>
          </w:tcPr>
          <w:p w14:paraId="786057F0">
            <w:pPr>
              <w:kinsoku w:val="0"/>
              <w:autoSpaceDE w:val="0"/>
              <w:autoSpaceDN w:val="0"/>
              <w:adjustRightInd w:val="0"/>
              <w:snapToGrid w:val="0"/>
              <w:spacing w:before="182"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714D2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759" w:type="dxa"/>
            <w:vAlign w:val="top"/>
          </w:tcPr>
          <w:p w14:paraId="5C1D7DEA">
            <w:pPr>
              <w:kinsoku w:val="0"/>
              <w:autoSpaceDE w:val="0"/>
              <w:autoSpaceDN w:val="0"/>
              <w:adjustRightInd w:val="0"/>
              <w:snapToGrid w:val="0"/>
              <w:spacing w:before="182" w:line="239" w:lineRule="auto"/>
              <w:ind w:left="32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8</w:t>
            </w:r>
          </w:p>
        </w:tc>
        <w:tc>
          <w:tcPr>
            <w:tcW w:w="4283" w:type="dxa"/>
            <w:vAlign w:val="top"/>
          </w:tcPr>
          <w:p w14:paraId="74C6CFDB">
            <w:pPr>
              <w:kinsoku w:val="0"/>
              <w:autoSpaceDE w:val="0"/>
              <w:autoSpaceDN w:val="0"/>
              <w:adjustRightInd w:val="0"/>
              <w:snapToGrid w:val="0"/>
              <w:spacing w:before="182" w:line="220" w:lineRule="auto"/>
              <w:ind w:left="172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耐热冲击</w:t>
            </w:r>
          </w:p>
        </w:tc>
        <w:tc>
          <w:tcPr>
            <w:tcW w:w="3462" w:type="dxa"/>
            <w:vAlign w:val="top"/>
          </w:tcPr>
          <w:p w14:paraId="667E613C">
            <w:pPr>
              <w:kinsoku w:val="0"/>
              <w:autoSpaceDE w:val="0"/>
              <w:autoSpaceDN w:val="0"/>
              <w:adjustRightInd w:val="0"/>
              <w:snapToGrid w:val="0"/>
              <w:spacing w:before="182"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46C9A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759" w:type="dxa"/>
            <w:vAlign w:val="top"/>
          </w:tcPr>
          <w:p w14:paraId="6FA0C743">
            <w:pPr>
              <w:kinsoku w:val="0"/>
              <w:autoSpaceDE w:val="0"/>
              <w:autoSpaceDN w:val="0"/>
              <w:adjustRightInd w:val="0"/>
              <w:snapToGrid w:val="0"/>
              <w:spacing w:before="183" w:line="239" w:lineRule="auto"/>
              <w:ind w:left="32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9</w:t>
            </w:r>
          </w:p>
        </w:tc>
        <w:tc>
          <w:tcPr>
            <w:tcW w:w="4283" w:type="dxa"/>
            <w:vAlign w:val="top"/>
          </w:tcPr>
          <w:p w14:paraId="356D8FD4">
            <w:pPr>
              <w:kinsoku w:val="0"/>
              <w:autoSpaceDE w:val="0"/>
              <w:autoSpaceDN w:val="0"/>
              <w:adjustRightInd w:val="0"/>
              <w:snapToGrid w:val="0"/>
              <w:spacing w:before="182" w:line="219" w:lineRule="auto"/>
              <w:ind w:left="162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耐重力冲击</w:t>
            </w:r>
          </w:p>
        </w:tc>
        <w:tc>
          <w:tcPr>
            <w:tcW w:w="3462" w:type="dxa"/>
            <w:vAlign w:val="top"/>
          </w:tcPr>
          <w:p w14:paraId="5D103B35">
            <w:pPr>
              <w:kinsoku w:val="0"/>
              <w:autoSpaceDE w:val="0"/>
              <w:autoSpaceDN w:val="0"/>
              <w:adjustRightInd w:val="0"/>
              <w:snapToGrid w:val="0"/>
              <w:spacing w:before="183"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0EF9D4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759" w:type="dxa"/>
            <w:vAlign w:val="top"/>
          </w:tcPr>
          <w:p w14:paraId="1C9174F5">
            <w:pPr>
              <w:kinsoku w:val="0"/>
              <w:autoSpaceDE w:val="0"/>
              <w:autoSpaceDN w:val="0"/>
              <w:adjustRightInd w:val="0"/>
              <w:snapToGrid w:val="0"/>
              <w:spacing w:before="183" w:line="239"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10</w:t>
            </w:r>
          </w:p>
        </w:tc>
        <w:tc>
          <w:tcPr>
            <w:tcW w:w="4283" w:type="dxa"/>
            <w:vAlign w:val="top"/>
          </w:tcPr>
          <w:p w14:paraId="3DD73DC7">
            <w:pPr>
              <w:kinsoku w:val="0"/>
              <w:autoSpaceDE w:val="0"/>
              <w:autoSpaceDN w:val="0"/>
              <w:adjustRightInd w:val="0"/>
              <w:snapToGrid w:val="0"/>
              <w:spacing w:before="182" w:line="219" w:lineRule="auto"/>
              <w:ind w:left="15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熄火保护装置</w:t>
            </w:r>
          </w:p>
        </w:tc>
        <w:tc>
          <w:tcPr>
            <w:tcW w:w="3462" w:type="dxa"/>
            <w:vAlign w:val="top"/>
          </w:tcPr>
          <w:p w14:paraId="72CFA713">
            <w:pPr>
              <w:kinsoku w:val="0"/>
              <w:autoSpaceDE w:val="0"/>
              <w:autoSpaceDN w:val="0"/>
              <w:adjustRightInd w:val="0"/>
              <w:snapToGrid w:val="0"/>
              <w:spacing w:before="183"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2F831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59" w:type="dxa"/>
            <w:vAlign w:val="top"/>
          </w:tcPr>
          <w:p w14:paraId="747D0FDE">
            <w:pPr>
              <w:kinsoku w:val="0"/>
              <w:autoSpaceDE w:val="0"/>
              <w:autoSpaceDN w:val="0"/>
              <w:adjustRightInd w:val="0"/>
              <w:snapToGrid w:val="0"/>
              <w:spacing w:before="212" w:line="240"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11</w:t>
            </w:r>
          </w:p>
        </w:tc>
        <w:tc>
          <w:tcPr>
            <w:tcW w:w="4283" w:type="dxa"/>
            <w:vAlign w:val="top"/>
          </w:tcPr>
          <w:p w14:paraId="5F7F7B11">
            <w:pPr>
              <w:kinsoku w:val="0"/>
              <w:autoSpaceDE w:val="0"/>
              <w:autoSpaceDN w:val="0"/>
              <w:adjustRightInd w:val="0"/>
              <w:snapToGrid w:val="0"/>
              <w:spacing w:before="55" w:line="218" w:lineRule="auto"/>
              <w:ind w:left="15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结构的一般要求（燃气导管、燃烧器的熄火</w:t>
            </w:r>
          </w:p>
          <w:p w14:paraId="303C0E27">
            <w:pPr>
              <w:kinsoku w:val="0"/>
              <w:autoSpaceDE w:val="0"/>
              <w:autoSpaceDN w:val="0"/>
              <w:adjustRightInd w:val="0"/>
              <w:snapToGrid w:val="0"/>
              <w:spacing w:before="63" w:line="216" w:lineRule="auto"/>
              <w:ind w:left="161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保护装置）</w:t>
            </w:r>
          </w:p>
        </w:tc>
        <w:tc>
          <w:tcPr>
            <w:tcW w:w="3462" w:type="dxa"/>
            <w:vAlign w:val="top"/>
          </w:tcPr>
          <w:p w14:paraId="12DB0936">
            <w:pPr>
              <w:kinsoku w:val="0"/>
              <w:autoSpaceDE w:val="0"/>
              <w:autoSpaceDN w:val="0"/>
              <w:adjustRightInd w:val="0"/>
              <w:snapToGrid w:val="0"/>
              <w:spacing w:before="211"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43E72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759" w:type="dxa"/>
            <w:vAlign w:val="top"/>
          </w:tcPr>
          <w:p w14:paraId="298C7157">
            <w:pPr>
              <w:kinsoku w:val="0"/>
              <w:autoSpaceDE w:val="0"/>
              <w:autoSpaceDN w:val="0"/>
              <w:adjustRightInd w:val="0"/>
              <w:snapToGrid w:val="0"/>
              <w:spacing w:before="184" w:line="240"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12</w:t>
            </w:r>
          </w:p>
        </w:tc>
        <w:tc>
          <w:tcPr>
            <w:tcW w:w="4283" w:type="dxa"/>
            <w:vAlign w:val="top"/>
          </w:tcPr>
          <w:p w14:paraId="73C9DAFD">
            <w:pPr>
              <w:kinsoku w:val="0"/>
              <w:autoSpaceDE w:val="0"/>
              <w:autoSpaceDN w:val="0"/>
              <w:adjustRightInd w:val="0"/>
              <w:snapToGrid w:val="0"/>
              <w:spacing w:before="183" w:line="220" w:lineRule="auto"/>
              <w:ind w:left="173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能效标识</w:t>
            </w:r>
          </w:p>
        </w:tc>
        <w:tc>
          <w:tcPr>
            <w:tcW w:w="3462" w:type="dxa"/>
            <w:vAlign w:val="top"/>
          </w:tcPr>
          <w:p w14:paraId="4BE2A922">
            <w:pPr>
              <w:kinsoku w:val="0"/>
              <w:autoSpaceDE w:val="0"/>
              <w:autoSpaceDN w:val="0"/>
              <w:adjustRightInd w:val="0"/>
              <w:snapToGrid w:val="0"/>
              <w:spacing w:before="183" w:line="219" w:lineRule="auto"/>
              <w:ind w:left="47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《能源效率标识管理办法》</w:t>
            </w:r>
          </w:p>
        </w:tc>
      </w:tr>
      <w:tr w14:paraId="4A5B60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759" w:type="dxa"/>
            <w:vAlign w:val="top"/>
          </w:tcPr>
          <w:p w14:paraId="10E23F1C">
            <w:pPr>
              <w:kinsoku w:val="0"/>
              <w:autoSpaceDE w:val="0"/>
              <w:autoSpaceDN w:val="0"/>
              <w:adjustRightInd w:val="0"/>
              <w:snapToGrid w:val="0"/>
              <w:spacing w:before="184" w:line="239"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13</w:t>
            </w:r>
          </w:p>
        </w:tc>
        <w:tc>
          <w:tcPr>
            <w:tcW w:w="4283" w:type="dxa"/>
            <w:vAlign w:val="top"/>
          </w:tcPr>
          <w:p w14:paraId="6EF48AB8">
            <w:pPr>
              <w:kinsoku w:val="0"/>
              <w:autoSpaceDE w:val="0"/>
              <w:autoSpaceDN w:val="0"/>
              <w:adjustRightInd w:val="0"/>
              <w:snapToGrid w:val="0"/>
              <w:spacing w:before="183" w:line="219" w:lineRule="auto"/>
              <w:ind w:left="151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标志（铭牌）</w:t>
            </w:r>
          </w:p>
        </w:tc>
        <w:tc>
          <w:tcPr>
            <w:tcW w:w="3462" w:type="dxa"/>
            <w:vAlign w:val="top"/>
          </w:tcPr>
          <w:p w14:paraId="09F3DBAA">
            <w:pPr>
              <w:kinsoku w:val="0"/>
              <w:autoSpaceDE w:val="0"/>
              <w:autoSpaceDN w:val="0"/>
              <w:adjustRightInd w:val="0"/>
              <w:snapToGrid w:val="0"/>
              <w:spacing w:before="184"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29"/>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16410-2020</w:t>
            </w:r>
          </w:p>
        </w:tc>
      </w:tr>
      <w:tr w14:paraId="4438B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759" w:type="dxa"/>
            <w:vAlign w:val="top"/>
          </w:tcPr>
          <w:p w14:paraId="51362536">
            <w:pPr>
              <w:kinsoku w:val="0"/>
              <w:autoSpaceDE w:val="0"/>
              <w:autoSpaceDN w:val="0"/>
              <w:adjustRightInd w:val="0"/>
              <w:snapToGrid w:val="0"/>
              <w:spacing w:before="185" w:line="240"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14</w:t>
            </w:r>
          </w:p>
        </w:tc>
        <w:tc>
          <w:tcPr>
            <w:tcW w:w="4283" w:type="dxa"/>
            <w:vAlign w:val="center"/>
          </w:tcPr>
          <w:p w14:paraId="0B641105">
            <w:pPr>
              <w:kinsoku w:val="0"/>
              <w:autoSpaceDE w:val="0"/>
              <w:autoSpaceDN w:val="0"/>
              <w:adjustRightInd w:val="0"/>
              <w:snapToGrid w:val="0"/>
              <w:spacing w:before="184" w:line="219" w:lineRule="auto"/>
              <w:jc w:val="center"/>
              <w:textAlignment w:val="baseline"/>
              <w:rPr>
                <w:rFonts w:ascii="宋体" w:hAnsi="宋体" w:eastAsia="宋体" w:cs="宋体"/>
                <w:snapToGrid w:val="0"/>
                <w:color w:val="auto"/>
                <w:kern w:val="0"/>
                <w:sz w:val="21"/>
                <w:szCs w:val="21"/>
                <w:lang w:val="en-US" w:eastAsia="en-US" w:bidi="ar-SA"/>
              </w:rPr>
            </w:pPr>
            <w:r>
              <w:rPr>
                <w:rFonts w:hint="eastAsia" w:ascii="宋体" w:hAnsi="宋体" w:eastAsia="宋体" w:cs="宋体"/>
                <w:snapToGrid w:val="0"/>
                <w:color w:val="auto"/>
                <w:spacing w:val="-3"/>
                <w:kern w:val="0"/>
                <w:sz w:val="21"/>
                <w:szCs w:val="21"/>
                <w:lang w:val="en-US" w:eastAsia="en-US" w:bidi="ar-SA"/>
              </w:rPr>
              <w:t>产品分类</w:t>
            </w:r>
          </w:p>
        </w:tc>
        <w:tc>
          <w:tcPr>
            <w:tcW w:w="3462" w:type="dxa"/>
            <w:vAlign w:val="top"/>
          </w:tcPr>
          <w:p w14:paraId="0DE225AF">
            <w:pPr>
              <w:kinsoku w:val="0"/>
              <w:autoSpaceDE w:val="0"/>
              <w:autoSpaceDN w:val="0"/>
              <w:adjustRightInd w:val="0"/>
              <w:snapToGrid w:val="0"/>
              <w:spacing w:before="185" w:line="239" w:lineRule="auto"/>
              <w:ind w:left="104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30720-2014</w:t>
            </w:r>
          </w:p>
        </w:tc>
      </w:tr>
      <w:tr w14:paraId="40B57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759" w:type="dxa"/>
            <w:vAlign w:val="top"/>
          </w:tcPr>
          <w:p w14:paraId="36340F59">
            <w:pPr>
              <w:kinsoku w:val="0"/>
              <w:autoSpaceDE w:val="0"/>
              <w:autoSpaceDN w:val="0"/>
              <w:adjustRightInd w:val="0"/>
              <w:snapToGrid w:val="0"/>
              <w:spacing w:before="185" w:line="240" w:lineRule="auto"/>
              <w:ind w:left="291"/>
              <w:jc w:val="left"/>
              <w:textAlignment w:val="baseline"/>
              <w:rPr>
                <w:rFonts w:hint="default" w:ascii="宋体" w:hAnsi="宋体" w:eastAsia="宋体" w:cs="宋体"/>
                <w:snapToGrid w:val="0"/>
                <w:color w:val="000000"/>
                <w:spacing w:val="-6"/>
                <w:kern w:val="0"/>
                <w:sz w:val="21"/>
                <w:szCs w:val="21"/>
                <w:lang w:val="en-US" w:eastAsia="zh-CN" w:bidi="ar-SA"/>
              </w:rPr>
            </w:pPr>
            <w:r>
              <w:rPr>
                <w:rFonts w:hint="eastAsia" w:ascii="宋体" w:hAnsi="宋体" w:eastAsia="宋体" w:cs="宋体"/>
                <w:snapToGrid w:val="0"/>
                <w:color w:val="000000"/>
                <w:spacing w:val="-6"/>
                <w:kern w:val="0"/>
                <w:sz w:val="21"/>
                <w:szCs w:val="21"/>
                <w:lang w:val="en-US" w:eastAsia="zh-CN" w:bidi="ar-SA"/>
              </w:rPr>
              <w:t>15</w:t>
            </w:r>
          </w:p>
        </w:tc>
        <w:tc>
          <w:tcPr>
            <w:tcW w:w="4283" w:type="dxa"/>
            <w:vAlign w:val="center"/>
          </w:tcPr>
          <w:p w14:paraId="6C0F1B26">
            <w:pPr>
              <w:kinsoku w:val="0"/>
              <w:autoSpaceDE w:val="0"/>
              <w:autoSpaceDN w:val="0"/>
              <w:adjustRightInd w:val="0"/>
              <w:snapToGrid w:val="0"/>
              <w:spacing w:before="184" w:line="219" w:lineRule="auto"/>
              <w:jc w:val="center"/>
              <w:textAlignment w:val="baseline"/>
              <w:rPr>
                <w:rFonts w:hint="eastAsia" w:ascii="宋体" w:hAnsi="宋体" w:eastAsia="宋体" w:cs="宋体"/>
                <w:snapToGrid w:val="0"/>
                <w:color w:val="auto"/>
                <w:spacing w:val="-3"/>
                <w:kern w:val="0"/>
                <w:sz w:val="21"/>
                <w:szCs w:val="21"/>
                <w:lang w:val="en-US" w:eastAsia="zh-CN" w:bidi="ar-SA"/>
              </w:rPr>
            </w:pPr>
            <w:r>
              <w:rPr>
                <w:rFonts w:hint="eastAsia" w:ascii="宋体" w:hAnsi="宋体" w:eastAsia="宋体" w:cs="宋体"/>
                <w:snapToGrid w:val="0"/>
                <w:color w:val="auto"/>
                <w:spacing w:val="-3"/>
                <w:kern w:val="0"/>
                <w:sz w:val="21"/>
                <w:szCs w:val="21"/>
                <w:lang w:val="en-US" w:eastAsia="en-US" w:bidi="ar-SA"/>
              </w:rPr>
              <w:t>包装承压性能</w:t>
            </w:r>
            <w:bookmarkStart w:id="2" w:name="_GoBack"/>
            <w:bookmarkEnd w:id="2"/>
          </w:p>
        </w:tc>
        <w:tc>
          <w:tcPr>
            <w:tcW w:w="3462" w:type="dxa"/>
            <w:vAlign w:val="top"/>
          </w:tcPr>
          <w:p w14:paraId="47B4F13D">
            <w:pPr>
              <w:kinsoku w:val="0"/>
              <w:autoSpaceDE w:val="0"/>
              <w:autoSpaceDN w:val="0"/>
              <w:adjustRightInd w:val="0"/>
              <w:snapToGrid w:val="0"/>
              <w:spacing w:before="185" w:line="239" w:lineRule="auto"/>
              <w:ind w:left="1049"/>
              <w:jc w:val="left"/>
              <w:textAlignment w:val="baseline"/>
              <w:rPr>
                <w:rFonts w:ascii="宋体" w:hAnsi="宋体" w:eastAsia="宋体" w:cs="宋体"/>
                <w:snapToGrid w:val="0"/>
                <w:color w:val="000000"/>
                <w:spacing w:val="-2"/>
                <w:kern w:val="0"/>
                <w:sz w:val="21"/>
                <w:szCs w:val="21"/>
                <w:lang w:val="en-US" w:eastAsia="en-US" w:bidi="ar-SA"/>
              </w:rPr>
            </w:pPr>
            <w:r>
              <w:rPr>
                <w:rFonts w:hint="eastAsia" w:ascii="宋体" w:hAnsi="宋体" w:eastAsia="宋体" w:cs="宋体"/>
                <w:snapToGrid w:val="0"/>
                <w:color w:val="000000"/>
                <w:spacing w:val="-2"/>
                <w:kern w:val="0"/>
                <w:sz w:val="21"/>
                <w:szCs w:val="21"/>
                <w:lang w:val="en-US" w:eastAsia="en-US" w:bidi="ar-SA"/>
              </w:rPr>
              <w:t>GB 30720-2014</w:t>
            </w:r>
          </w:p>
        </w:tc>
      </w:tr>
      <w:tr w14:paraId="55C02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504" w:type="dxa"/>
            <w:gridSpan w:val="3"/>
            <w:vAlign w:val="top"/>
          </w:tcPr>
          <w:p w14:paraId="73A830B3">
            <w:pPr>
              <w:kinsoku w:val="0"/>
              <w:autoSpaceDE w:val="0"/>
              <w:autoSpaceDN w:val="0"/>
              <w:adjustRightInd w:val="0"/>
              <w:snapToGrid w:val="0"/>
              <w:spacing w:before="185" w:line="239" w:lineRule="auto"/>
              <w:jc w:val="left"/>
              <w:textAlignment w:val="baseline"/>
              <w:rPr>
                <w:rFonts w:hint="eastAsia" w:ascii="宋体" w:hAnsi="宋体" w:eastAsia="宋体" w:cs="宋体"/>
                <w:snapToGrid w:val="0"/>
                <w:color w:val="000000"/>
                <w:spacing w:val="-2"/>
                <w:kern w:val="0"/>
                <w:sz w:val="21"/>
                <w:szCs w:val="21"/>
                <w:lang w:val="en-US" w:eastAsia="en-US" w:bidi="ar-SA"/>
              </w:rPr>
            </w:pPr>
            <w:r>
              <w:rPr>
                <w:rFonts w:hint="eastAsia" w:ascii="宋体" w:hAnsi="宋体" w:eastAsia="宋体" w:cs="宋体"/>
                <w:snapToGrid w:val="0"/>
                <w:color w:val="000000"/>
                <w:spacing w:val="-2"/>
                <w:kern w:val="0"/>
                <w:sz w:val="21"/>
                <w:szCs w:val="21"/>
                <w:lang w:val="en-US" w:eastAsia="en-US" w:bidi="ar-SA"/>
              </w:rPr>
              <w:t>注：1. 温升的检验项目为 GB 16410—2020 中表 3 序号 1；</w:t>
            </w:r>
          </w:p>
          <w:p w14:paraId="01925FB1">
            <w:pPr>
              <w:kinsoku w:val="0"/>
              <w:autoSpaceDE w:val="0"/>
              <w:autoSpaceDN w:val="0"/>
              <w:adjustRightInd w:val="0"/>
              <w:snapToGrid w:val="0"/>
              <w:spacing w:before="185" w:line="239" w:lineRule="auto"/>
              <w:jc w:val="left"/>
              <w:textAlignment w:val="baseline"/>
              <w:rPr>
                <w:rFonts w:hint="eastAsia" w:ascii="宋体" w:hAnsi="宋体" w:eastAsia="宋体" w:cs="宋体"/>
                <w:snapToGrid w:val="0"/>
                <w:color w:val="000000"/>
                <w:spacing w:val="-2"/>
                <w:kern w:val="0"/>
                <w:sz w:val="21"/>
                <w:szCs w:val="21"/>
                <w:lang w:val="en-US" w:eastAsia="en-US" w:bidi="ar-SA"/>
              </w:rPr>
            </w:pPr>
            <w:r>
              <w:rPr>
                <w:rFonts w:hint="eastAsia" w:ascii="宋体" w:hAnsi="宋体" w:eastAsia="宋体" w:cs="宋体"/>
                <w:snapToGrid w:val="0"/>
                <w:color w:val="000000"/>
                <w:spacing w:val="-2"/>
                <w:kern w:val="0"/>
                <w:sz w:val="21"/>
                <w:szCs w:val="21"/>
                <w:lang w:val="en-US" w:eastAsia="en-US" w:bidi="ar-SA"/>
              </w:rPr>
              <w:t>2. 熄火保护装置的检验项目为 GB 16410—2020 中 5.2.8.1 b）。</w:t>
            </w:r>
          </w:p>
        </w:tc>
      </w:tr>
    </w:tbl>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517C571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16410—2020 家用燃气灶具</w:t>
      </w:r>
    </w:p>
    <w:p w14:paraId="43A3066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30720—2014 家用燃气灶具能效限定值及能效等级</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A3A5D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A3A5D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9C512B"/>
    <w:rsid w:val="00B47494"/>
    <w:rsid w:val="01090B26"/>
    <w:rsid w:val="01127559"/>
    <w:rsid w:val="012A6BDB"/>
    <w:rsid w:val="01557F25"/>
    <w:rsid w:val="01852063"/>
    <w:rsid w:val="01A85D51"/>
    <w:rsid w:val="03127926"/>
    <w:rsid w:val="0326557A"/>
    <w:rsid w:val="033C2BF5"/>
    <w:rsid w:val="036A2E67"/>
    <w:rsid w:val="03D177E1"/>
    <w:rsid w:val="03EF5EB9"/>
    <w:rsid w:val="040F20B8"/>
    <w:rsid w:val="041871BE"/>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635C4A"/>
    <w:rsid w:val="078A3CD0"/>
    <w:rsid w:val="07C5140B"/>
    <w:rsid w:val="07F04D43"/>
    <w:rsid w:val="0822060B"/>
    <w:rsid w:val="08356532"/>
    <w:rsid w:val="083F4318"/>
    <w:rsid w:val="08D631A4"/>
    <w:rsid w:val="08E7715F"/>
    <w:rsid w:val="08EE04EE"/>
    <w:rsid w:val="095D372A"/>
    <w:rsid w:val="098826F0"/>
    <w:rsid w:val="09904F74"/>
    <w:rsid w:val="099E1F14"/>
    <w:rsid w:val="09C33728"/>
    <w:rsid w:val="09DE5915"/>
    <w:rsid w:val="09FC4E8C"/>
    <w:rsid w:val="0A546A76"/>
    <w:rsid w:val="0B161F7E"/>
    <w:rsid w:val="0B246449"/>
    <w:rsid w:val="0B604351"/>
    <w:rsid w:val="0B974E6D"/>
    <w:rsid w:val="0BC639A4"/>
    <w:rsid w:val="0BD240F7"/>
    <w:rsid w:val="0C2030B4"/>
    <w:rsid w:val="0C3152C1"/>
    <w:rsid w:val="0C525237"/>
    <w:rsid w:val="0C8E3A3C"/>
    <w:rsid w:val="0D29243C"/>
    <w:rsid w:val="0D3B5CCB"/>
    <w:rsid w:val="0D735465"/>
    <w:rsid w:val="0D7731A8"/>
    <w:rsid w:val="0DA47D15"/>
    <w:rsid w:val="0DAE7E9E"/>
    <w:rsid w:val="0DD50CEF"/>
    <w:rsid w:val="0DE34399"/>
    <w:rsid w:val="0E082052"/>
    <w:rsid w:val="0E0F1632"/>
    <w:rsid w:val="0E1327A4"/>
    <w:rsid w:val="0E4A1F2E"/>
    <w:rsid w:val="0E5A609B"/>
    <w:rsid w:val="0E9C279A"/>
    <w:rsid w:val="0F44530B"/>
    <w:rsid w:val="0F6C03BE"/>
    <w:rsid w:val="0F8676D2"/>
    <w:rsid w:val="0F9F3BFB"/>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34578A4"/>
    <w:rsid w:val="135875D7"/>
    <w:rsid w:val="13655850"/>
    <w:rsid w:val="138A175B"/>
    <w:rsid w:val="13A40300"/>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84490"/>
    <w:rsid w:val="166938A9"/>
    <w:rsid w:val="167F4E7B"/>
    <w:rsid w:val="16AF39B2"/>
    <w:rsid w:val="16CD5BE6"/>
    <w:rsid w:val="16FF6CDE"/>
    <w:rsid w:val="17347EB4"/>
    <w:rsid w:val="17C84600"/>
    <w:rsid w:val="17F92A0B"/>
    <w:rsid w:val="18371EB1"/>
    <w:rsid w:val="18BC5F12"/>
    <w:rsid w:val="199926F8"/>
    <w:rsid w:val="19B47531"/>
    <w:rsid w:val="1A8011C2"/>
    <w:rsid w:val="1A8567D8"/>
    <w:rsid w:val="1A98775E"/>
    <w:rsid w:val="1AC9700C"/>
    <w:rsid w:val="1B0911B7"/>
    <w:rsid w:val="1B3F2E2B"/>
    <w:rsid w:val="1B6F54BE"/>
    <w:rsid w:val="1BAC6712"/>
    <w:rsid w:val="1BCA4DEA"/>
    <w:rsid w:val="1C13411D"/>
    <w:rsid w:val="1C7865F4"/>
    <w:rsid w:val="1CB6536F"/>
    <w:rsid w:val="1D5A03F0"/>
    <w:rsid w:val="1D5E3A3C"/>
    <w:rsid w:val="1D6B6159"/>
    <w:rsid w:val="1D903E12"/>
    <w:rsid w:val="1DD71E52"/>
    <w:rsid w:val="1E432C32"/>
    <w:rsid w:val="1E7E37DC"/>
    <w:rsid w:val="1E8A6629"/>
    <w:rsid w:val="1E911BEF"/>
    <w:rsid w:val="1F136AA8"/>
    <w:rsid w:val="1F166BCD"/>
    <w:rsid w:val="1F316F2E"/>
    <w:rsid w:val="1F5F3A9B"/>
    <w:rsid w:val="1F8452B0"/>
    <w:rsid w:val="1F8B2AE2"/>
    <w:rsid w:val="1F937941"/>
    <w:rsid w:val="1FB97650"/>
    <w:rsid w:val="1FDA1374"/>
    <w:rsid w:val="203A06AF"/>
    <w:rsid w:val="204F1D62"/>
    <w:rsid w:val="20E424AA"/>
    <w:rsid w:val="20F16975"/>
    <w:rsid w:val="215E7C1C"/>
    <w:rsid w:val="2195599B"/>
    <w:rsid w:val="219F0AC7"/>
    <w:rsid w:val="22456F79"/>
    <w:rsid w:val="22D14CB0"/>
    <w:rsid w:val="22E91FFA"/>
    <w:rsid w:val="22EE5862"/>
    <w:rsid w:val="22FB3ADB"/>
    <w:rsid w:val="23264FFC"/>
    <w:rsid w:val="23751ADF"/>
    <w:rsid w:val="23753F08"/>
    <w:rsid w:val="237C4C1C"/>
    <w:rsid w:val="23CE2F9E"/>
    <w:rsid w:val="240F76C7"/>
    <w:rsid w:val="24AF49ED"/>
    <w:rsid w:val="24D92627"/>
    <w:rsid w:val="252A06A8"/>
    <w:rsid w:val="2572277A"/>
    <w:rsid w:val="257B0F03"/>
    <w:rsid w:val="25D32AED"/>
    <w:rsid w:val="25E44CFA"/>
    <w:rsid w:val="25FA56E9"/>
    <w:rsid w:val="26025181"/>
    <w:rsid w:val="262275D1"/>
    <w:rsid w:val="262B46D7"/>
    <w:rsid w:val="26A10E3D"/>
    <w:rsid w:val="27221F7E"/>
    <w:rsid w:val="27637EA1"/>
    <w:rsid w:val="27BD1CA7"/>
    <w:rsid w:val="27F07987"/>
    <w:rsid w:val="280E2503"/>
    <w:rsid w:val="28133675"/>
    <w:rsid w:val="281F201A"/>
    <w:rsid w:val="28254993"/>
    <w:rsid w:val="28416434"/>
    <w:rsid w:val="284B72B3"/>
    <w:rsid w:val="289A78F2"/>
    <w:rsid w:val="28AD5878"/>
    <w:rsid w:val="28AF7842"/>
    <w:rsid w:val="28C50E13"/>
    <w:rsid w:val="292A511A"/>
    <w:rsid w:val="292C49EE"/>
    <w:rsid w:val="295201CD"/>
    <w:rsid w:val="29C27101"/>
    <w:rsid w:val="29EC23D0"/>
    <w:rsid w:val="29F179E6"/>
    <w:rsid w:val="2A0911D4"/>
    <w:rsid w:val="2A273408"/>
    <w:rsid w:val="2B090C0F"/>
    <w:rsid w:val="2B607E88"/>
    <w:rsid w:val="2B6A3EF4"/>
    <w:rsid w:val="2B6D7540"/>
    <w:rsid w:val="2BC27F72"/>
    <w:rsid w:val="2BF13CCD"/>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69256B"/>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4F3BDE"/>
    <w:rsid w:val="3C6A5B02"/>
    <w:rsid w:val="3C7E335B"/>
    <w:rsid w:val="3C8446EA"/>
    <w:rsid w:val="3C905550"/>
    <w:rsid w:val="3CE050A9"/>
    <w:rsid w:val="3D1E68EC"/>
    <w:rsid w:val="3D3103CE"/>
    <w:rsid w:val="3D33058B"/>
    <w:rsid w:val="3D9E4D9F"/>
    <w:rsid w:val="3DA46DF1"/>
    <w:rsid w:val="3E0C2BE9"/>
    <w:rsid w:val="3E4405D4"/>
    <w:rsid w:val="3E6E11AD"/>
    <w:rsid w:val="3EBC016B"/>
    <w:rsid w:val="3EC05EAD"/>
    <w:rsid w:val="3F7F7B16"/>
    <w:rsid w:val="3FA25C38"/>
    <w:rsid w:val="3FF46B48"/>
    <w:rsid w:val="4013200C"/>
    <w:rsid w:val="401A339B"/>
    <w:rsid w:val="40557EB1"/>
    <w:rsid w:val="40580367"/>
    <w:rsid w:val="40823845"/>
    <w:rsid w:val="40A315E2"/>
    <w:rsid w:val="40DE261A"/>
    <w:rsid w:val="40ED4F53"/>
    <w:rsid w:val="411E6EBB"/>
    <w:rsid w:val="41322966"/>
    <w:rsid w:val="41D34149"/>
    <w:rsid w:val="4202058A"/>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172E84"/>
    <w:rsid w:val="4C20442F"/>
    <w:rsid w:val="4C211F55"/>
    <w:rsid w:val="4C4A14AC"/>
    <w:rsid w:val="4C72630D"/>
    <w:rsid w:val="4C8229F4"/>
    <w:rsid w:val="4C83051A"/>
    <w:rsid w:val="4CAF130F"/>
    <w:rsid w:val="4D1D271C"/>
    <w:rsid w:val="4D3F6B37"/>
    <w:rsid w:val="4D4E6D7A"/>
    <w:rsid w:val="4D626ED4"/>
    <w:rsid w:val="4DB43081"/>
    <w:rsid w:val="4E1F4272"/>
    <w:rsid w:val="4E45017D"/>
    <w:rsid w:val="4E487C6D"/>
    <w:rsid w:val="4EA01857"/>
    <w:rsid w:val="4EAA61C2"/>
    <w:rsid w:val="4ED27537"/>
    <w:rsid w:val="4EF43951"/>
    <w:rsid w:val="4EF456FF"/>
    <w:rsid w:val="4F2953A8"/>
    <w:rsid w:val="4F6A5955"/>
    <w:rsid w:val="4F974A08"/>
    <w:rsid w:val="4FA233AD"/>
    <w:rsid w:val="4FAC7D88"/>
    <w:rsid w:val="4FC7696F"/>
    <w:rsid w:val="50792360"/>
    <w:rsid w:val="509020D2"/>
    <w:rsid w:val="50A36F3E"/>
    <w:rsid w:val="50CC248F"/>
    <w:rsid w:val="51143E36"/>
    <w:rsid w:val="51275918"/>
    <w:rsid w:val="51396A01"/>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A454D1"/>
    <w:rsid w:val="54AD25D8"/>
    <w:rsid w:val="54BA4CF5"/>
    <w:rsid w:val="54E63D3C"/>
    <w:rsid w:val="55457F4A"/>
    <w:rsid w:val="55837D4F"/>
    <w:rsid w:val="55DA73FC"/>
    <w:rsid w:val="55DD0C9B"/>
    <w:rsid w:val="55EC7130"/>
    <w:rsid w:val="56260894"/>
    <w:rsid w:val="562B5EAA"/>
    <w:rsid w:val="562F0A7F"/>
    <w:rsid w:val="56414B0E"/>
    <w:rsid w:val="566B44F9"/>
    <w:rsid w:val="56AF6ADB"/>
    <w:rsid w:val="56DE116E"/>
    <w:rsid w:val="571E156B"/>
    <w:rsid w:val="575E4386"/>
    <w:rsid w:val="579730CB"/>
    <w:rsid w:val="57A97C48"/>
    <w:rsid w:val="57B10631"/>
    <w:rsid w:val="57BD6FD6"/>
    <w:rsid w:val="57E26993"/>
    <w:rsid w:val="58411B59"/>
    <w:rsid w:val="58E10AA2"/>
    <w:rsid w:val="58E40592"/>
    <w:rsid w:val="58EC5322"/>
    <w:rsid w:val="59232E69"/>
    <w:rsid w:val="592D3CE7"/>
    <w:rsid w:val="598B4E1A"/>
    <w:rsid w:val="59997F2C"/>
    <w:rsid w:val="599C0E6D"/>
    <w:rsid w:val="59A55F73"/>
    <w:rsid w:val="59B44408"/>
    <w:rsid w:val="5A0E3B19"/>
    <w:rsid w:val="5A53629C"/>
    <w:rsid w:val="5A6E45B7"/>
    <w:rsid w:val="5AA36E51"/>
    <w:rsid w:val="5AB521E6"/>
    <w:rsid w:val="5AB81CD6"/>
    <w:rsid w:val="5B1E422F"/>
    <w:rsid w:val="5B296A75"/>
    <w:rsid w:val="5B525C87"/>
    <w:rsid w:val="5BA1276A"/>
    <w:rsid w:val="5C2752F2"/>
    <w:rsid w:val="5C583771"/>
    <w:rsid w:val="5C6C4246"/>
    <w:rsid w:val="5C934FA3"/>
    <w:rsid w:val="5CE15514"/>
    <w:rsid w:val="5D131446"/>
    <w:rsid w:val="5D290C69"/>
    <w:rsid w:val="5D2C42B6"/>
    <w:rsid w:val="5DA16A52"/>
    <w:rsid w:val="5DE76B45"/>
    <w:rsid w:val="5E435D5B"/>
    <w:rsid w:val="5E9465B6"/>
    <w:rsid w:val="5EA774F8"/>
    <w:rsid w:val="5EBD78BB"/>
    <w:rsid w:val="5EDD1CD8"/>
    <w:rsid w:val="5F13572D"/>
    <w:rsid w:val="5FDF3861"/>
    <w:rsid w:val="600E7C34"/>
    <w:rsid w:val="60833E8B"/>
    <w:rsid w:val="60A41202"/>
    <w:rsid w:val="610C2B17"/>
    <w:rsid w:val="61232857"/>
    <w:rsid w:val="6198016C"/>
    <w:rsid w:val="61AD3C17"/>
    <w:rsid w:val="620178CE"/>
    <w:rsid w:val="62145A44"/>
    <w:rsid w:val="624236EE"/>
    <w:rsid w:val="626C3AD2"/>
    <w:rsid w:val="62916D12"/>
    <w:rsid w:val="630F445E"/>
    <w:rsid w:val="63181564"/>
    <w:rsid w:val="633A772C"/>
    <w:rsid w:val="634265E1"/>
    <w:rsid w:val="636D5D54"/>
    <w:rsid w:val="639037F0"/>
    <w:rsid w:val="6390559E"/>
    <w:rsid w:val="639F3A33"/>
    <w:rsid w:val="642B176B"/>
    <w:rsid w:val="645760BC"/>
    <w:rsid w:val="64782681"/>
    <w:rsid w:val="64B96D77"/>
    <w:rsid w:val="658253BB"/>
    <w:rsid w:val="661001E2"/>
    <w:rsid w:val="662B4B98"/>
    <w:rsid w:val="66320B8F"/>
    <w:rsid w:val="663554E1"/>
    <w:rsid w:val="667D63A0"/>
    <w:rsid w:val="669453A6"/>
    <w:rsid w:val="66DC0AFB"/>
    <w:rsid w:val="679715F1"/>
    <w:rsid w:val="67D04B25"/>
    <w:rsid w:val="67D143D7"/>
    <w:rsid w:val="68225670"/>
    <w:rsid w:val="682E182A"/>
    <w:rsid w:val="685F3156"/>
    <w:rsid w:val="687E455F"/>
    <w:rsid w:val="68F4037D"/>
    <w:rsid w:val="693C3AD3"/>
    <w:rsid w:val="69676DA1"/>
    <w:rsid w:val="696C43B8"/>
    <w:rsid w:val="6A0B3BD1"/>
    <w:rsid w:val="6A176804"/>
    <w:rsid w:val="6A214495"/>
    <w:rsid w:val="6A3B3D8A"/>
    <w:rsid w:val="6A42336B"/>
    <w:rsid w:val="6B1B6095"/>
    <w:rsid w:val="6B2D401B"/>
    <w:rsid w:val="6B4849B1"/>
    <w:rsid w:val="6BCE3108"/>
    <w:rsid w:val="6C3F5AA0"/>
    <w:rsid w:val="6C555138"/>
    <w:rsid w:val="6C5D448C"/>
    <w:rsid w:val="6C6475C8"/>
    <w:rsid w:val="6CB06CB1"/>
    <w:rsid w:val="6D323B6A"/>
    <w:rsid w:val="6D611D5A"/>
    <w:rsid w:val="6D71193E"/>
    <w:rsid w:val="6D723F67"/>
    <w:rsid w:val="6D8F4B19"/>
    <w:rsid w:val="6DFD1A54"/>
    <w:rsid w:val="6EAE47E3"/>
    <w:rsid w:val="6EC5360B"/>
    <w:rsid w:val="6ED22F0F"/>
    <w:rsid w:val="6F152DFC"/>
    <w:rsid w:val="6F2968A7"/>
    <w:rsid w:val="6F742582"/>
    <w:rsid w:val="6F993A2D"/>
    <w:rsid w:val="6FA36659"/>
    <w:rsid w:val="6FCF744E"/>
    <w:rsid w:val="6FEC1DAE"/>
    <w:rsid w:val="70A1703D"/>
    <w:rsid w:val="70B34FC2"/>
    <w:rsid w:val="70F829D5"/>
    <w:rsid w:val="70F96E79"/>
    <w:rsid w:val="71022CB5"/>
    <w:rsid w:val="7104137A"/>
    <w:rsid w:val="721056AE"/>
    <w:rsid w:val="721101F2"/>
    <w:rsid w:val="72E444E7"/>
    <w:rsid w:val="72FF6BC9"/>
    <w:rsid w:val="73557ED4"/>
    <w:rsid w:val="73E57241"/>
    <w:rsid w:val="741F7D63"/>
    <w:rsid w:val="742B12F0"/>
    <w:rsid w:val="74343D24"/>
    <w:rsid w:val="744D3038"/>
    <w:rsid w:val="7456238C"/>
    <w:rsid w:val="74744A68"/>
    <w:rsid w:val="74BF5CE3"/>
    <w:rsid w:val="74D84FF7"/>
    <w:rsid w:val="74EE0377"/>
    <w:rsid w:val="74F636CF"/>
    <w:rsid w:val="751C3CCD"/>
    <w:rsid w:val="752F7AD6"/>
    <w:rsid w:val="758F52C5"/>
    <w:rsid w:val="75DE03EB"/>
    <w:rsid w:val="75E43528"/>
    <w:rsid w:val="75FF0362"/>
    <w:rsid w:val="760D0CD1"/>
    <w:rsid w:val="76277FE4"/>
    <w:rsid w:val="76724FD8"/>
    <w:rsid w:val="76B455F0"/>
    <w:rsid w:val="76EB7BDE"/>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9142376"/>
    <w:rsid w:val="791757D6"/>
    <w:rsid w:val="79264618"/>
    <w:rsid w:val="792F0F5E"/>
    <w:rsid w:val="795D5ACB"/>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812</Words>
  <Characters>1015</Characters>
  <Lines>0</Lines>
  <Paragraphs>0</Paragraphs>
  <TotalTime>5</TotalTime>
  <ScaleCrop>false</ScaleCrop>
  <LinksUpToDate>false</LinksUpToDate>
  <CharactersWithSpaces>1057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2026-03-10T03:22:32Z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