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益阳市赫山区摩托车、电动自行车乘员头盔</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9EB388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每批次产品抽取样品4 顶，其中 2 顶作为检验样品，2 顶作为备用样品。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143" w:type="dxa"/>
        <w:tblInd w:w="9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5"/>
        <w:gridCol w:w="961"/>
        <w:gridCol w:w="2870"/>
        <w:gridCol w:w="2827"/>
      </w:tblGrid>
      <w:tr w14:paraId="19581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1485" w:type="dxa"/>
            <w:vAlign w:val="top"/>
          </w:tcPr>
          <w:p w14:paraId="507B648E">
            <w:pPr>
              <w:kinsoku w:val="0"/>
              <w:autoSpaceDE w:val="0"/>
              <w:autoSpaceDN w:val="0"/>
              <w:adjustRightInd w:val="0"/>
              <w:snapToGrid w:val="0"/>
              <w:spacing w:before="91" w:line="230" w:lineRule="auto"/>
              <w:ind w:left="5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831" w:type="dxa"/>
            <w:gridSpan w:val="2"/>
            <w:vAlign w:val="top"/>
          </w:tcPr>
          <w:p w14:paraId="62767F92">
            <w:pPr>
              <w:kinsoku w:val="0"/>
              <w:autoSpaceDE w:val="0"/>
              <w:autoSpaceDN w:val="0"/>
              <w:adjustRightInd w:val="0"/>
              <w:snapToGrid w:val="0"/>
              <w:spacing w:before="92" w:line="228" w:lineRule="auto"/>
              <w:ind w:left="14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2827" w:type="dxa"/>
            <w:vAlign w:val="top"/>
          </w:tcPr>
          <w:p w14:paraId="7F61D0C6">
            <w:pPr>
              <w:kinsoku w:val="0"/>
              <w:autoSpaceDE w:val="0"/>
              <w:autoSpaceDN w:val="0"/>
              <w:adjustRightInd w:val="0"/>
              <w:snapToGrid w:val="0"/>
              <w:spacing w:before="92" w:line="228" w:lineRule="auto"/>
              <w:ind w:left="9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7C5A3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485" w:type="dxa"/>
            <w:vMerge w:val="restart"/>
            <w:tcBorders>
              <w:bottom w:val="nil"/>
            </w:tcBorders>
            <w:vAlign w:val="top"/>
          </w:tcPr>
          <w:p w14:paraId="1F3A1C63">
            <w:pPr>
              <w:numPr>
                <w:ilvl w:val="0"/>
                <w:numId w:val="1"/>
              </w:numPr>
              <w:kinsoku w:val="0"/>
              <w:autoSpaceDE w:val="0"/>
              <w:autoSpaceDN w:val="0"/>
              <w:adjustRightInd w:val="0"/>
              <w:snapToGrid w:val="0"/>
              <w:spacing w:before="65" w:line="271"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961" w:type="dxa"/>
            <w:vMerge w:val="restart"/>
            <w:tcBorders>
              <w:bottom w:val="nil"/>
            </w:tcBorders>
            <w:vAlign w:val="top"/>
          </w:tcPr>
          <w:p w14:paraId="26650AE0">
            <w:pPr>
              <w:widowControl/>
              <w:kinsoku w:val="0"/>
              <w:autoSpaceDE w:val="0"/>
              <w:autoSpaceDN w:val="0"/>
              <w:adjustRightInd w:val="0"/>
              <w:snapToGrid w:val="0"/>
              <w:spacing w:line="413" w:lineRule="auto"/>
              <w:jc w:val="left"/>
              <w:textAlignment w:val="baseline"/>
              <w:rPr>
                <w:rFonts w:ascii="Arial" w:hAnsi="Arial" w:eastAsia="Arial" w:cs="Arial"/>
                <w:snapToGrid w:val="0"/>
                <w:color w:val="000000"/>
                <w:kern w:val="0"/>
                <w:sz w:val="21"/>
                <w:szCs w:val="21"/>
                <w:lang w:eastAsia="en-US"/>
              </w:rPr>
            </w:pPr>
          </w:p>
          <w:p w14:paraId="1F7AD276">
            <w:pPr>
              <w:kinsoku w:val="0"/>
              <w:autoSpaceDE w:val="0"/>
              <w:autoSpaceDN w:val="0"/>
              <w:adjustRightInd w:val="0"/>
              <w:snapToGrid w:val="0"/>
              <w:spacing w:before="65" w:line="229" w:lineRule="auto"/>
              <w:ind w:left="2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结构</w:t>
            </w:r>
          </w:p>
        </w:tc>
        <w:tc>
          <w:tcPr>
            <w:tcW w:w="2870" w:type="dxa"/>
            <w:vAlign w:val="top"/>
          </w:tcPr>
          <w:p w14:paraId="0013F6AC">
            <w:pPr>
              <w:kinsoku w:val="0"/>
              <w:autoSpaceDE w:val="0"/>
              <w:autoSpaceDN w:val="0"/>
              <w:adjustRightInd w:val="0"/>
              <w:snapToGrid w:val="0"/>
              <w:spacing w:before="70" w:line="265" w:lineRule="exact"/>
              <w:ind w:left="1181"/>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1"/>
                <w:kern w:val="0"/>
                <w:position w:val="1"/>
                <w:sz w:val="20"/>
                <w:szCs w:val="20"/>
                <w:lang w:val="en-US" w:eastAsia="en-US" w:bidi="ar-SA"/>
              </w:rPr>
              <w:t>壳体</w:t>
            </w:r>
            <w:r>
              <w:rPr>
                <w:rFonts w:ascii="宋体" w:hAnsi="宋体" w:eastAsia="宋体" w:cs="宋体"/>
                <w:snapToGrid w:val="0"/>
                <w:color w:val="000000"/>
                <w:spacing w:val="-40"/>
                <w:kern w:val="0"/>
                <w:position w:val="1"/>
                <w:sz w:val="20"/>
                <w:szCs w:val="20"/>
                <w:lang w:val="en-US" w:eastAsia="en-US" w:bidi="ar-SA"/>
              </w:rPr>
              <w:t xml:space="preserve"> </w:t>
            </w:r>
            <w:r>
              <w:rPr>
                <w:rFonts w:ascii="宋体" w:hAnsi="宋体" w:eastAsia="宋体" w:cs="宋体"/>
                <w:snapToGrid w:val="0"/>
                <w:color w:val="000000"/>
                <w:spacing w:val="1"/>
                <w:kern w:val="0"/>
                <w:position w:val="11"/>
                <w:sz w:val="10"/>
                <w:szCs w:val="10"/>
                <w:lang w:val="en-US" w:eastAsia="en-US" w:bidi="ar-SA"/>
              </w:rPr>
              <w:t>a</w:t>
            </w:r>
          </w:p>
        </w:tc>
        <w:tc>
          <w:tcPr>
            <w:tcW w:w="2827" w:type="dxa"/>
            <w:vMerge w:val="restart"/>
            <w:tcBorders>
              <w:bottom w:val="nil"/>
            </w:tcBorders>
            <w:vAlign w:val="top"/>
          </w:tcPr>
          <w:p w14:paraId="2CCC4C4B">
            <w:pPr>
              <w:widowControl/>
              <w:kinsoku w:val="0"/>
              <w:autoSpaceDE w:val="0"/>
              <w:autoSpaceDN w:val="0"/>
              <w:adjustRightInd w:val="0"/>
              <w:snapToGrid w:val="0"/>
              <w:spacing w:line="413" w:lineRule="auto"/>
              <w:jc w:val="left"/>
              <w:textAlignment w:val="baseline"/>
              <w:rPr>
                <w:rFonts w:ascii="Arial" w:hAnsi="Arial" w:eastAsia="Arial" w:cs="Arial"/>
                <w:snapToGrid w:val="0"/>
                <w:color w:val="000000"/>
                <w:kern w:val="0"/>
                <w:sz w:val="21"/>
                <w:szCs w:val="21"/>
                <w:lang w:eastAsia="en-US"/>
              </w:rPr>
            </w:pPr>
          </w:p>
          <w:p w14:paraId="49B0488C">
            <w:pPr>
              <w:kinsoku w:val="0"/>
              <w:autoSpaceDE w:val="0"/>
              <w:autoSpaceDN w:val="0"/>
              <w:adjustRightInd w:val="0"/>
              <w:snapToGrid w:val="0"/>
              <w:spacing w:before="65" w:line="270" w:lineRule="exact"/>
              <w:ind w:left="8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811-2022</w:t>
            </w:r>
          </w:p>
        </w:tc>
      </w:tr>
      <w:tr w14:paraId="103410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485" w:type="dxa"/>
            <w:vMerge w:val="continue"/>
            <w:tcBorders>
              <w:top w:val="nil"/>
              <w:bottom w:val="nil"/>
            </w:tcBorders>
            <w:vAlign w:val="top"/>
          </w:tcPr>
          <w:p w14:paraId="25499AD5">
            <w:pPr>
              <w:widowControl/>
              <w:kinsoku w:val="0"/>
              <w:autoSpaceDE w:val="0"/>
              <w:autoSpaceDN w:val="0"/>
              <w:adjustRightInd w:val="0"/>
              <w:snapToGrid w:val="0"/>
              <w:spacing w:line="240" w:lineRule="auto"/>
              <w:jc w:val="center"/>
              <w:textAlignment w:val="baseline"/>
              <w:rPr>
                <w:rFonts w:ascii="Arial" w:hAnsi="Arial" w:eastAsia="Arial" w:cs="Arial"/>
                <w:snapToGrid w:val="0"/>
                <w:color w:val="000000"/>
                <w:kern w:val="0"/>
                <w:sz w:val="21"/>
                <w:szCs w:val="21"/>
                <w:lang w:eastAsia="en-US"/>
              </w:rPr>
            </w:pPr>
          </w:p>
        </w:tc>
        <w:tc>
          <w:tcPr>
            <w:tcW w:w="961" w:type="dxa"/>
            <w:vMerge w:val="continue"/>
            <w:tcBorders>
              <w:top w:val="nil"/>
              <w:bottom w:val="nil"/>
            </w:tcBorders>
            <w:vAlign w:val="top"/>
          </w:tcPr>
          <w:p w14:paraId="79B0B89E">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870" w:type="dxa"/>
            <w:vAlign w:val="top"/>
          </w:tcPr>
          <w:p w14:paraId="1AE3B148">
            <w:pPr>
              <w:kinsoku w:val="0"/>
              <w:autoSpaceDE w:val="0"/>
              <w:autoSpaceDN w:val="0"/>
              <w:adjustRightInd w:val="0"/>
              <w:snapToGrid w:val="0"/>
              <w:spacing w:before="71" w:line="264" w:lineRule="exact"/>
              <w:ind w:left="1076"/>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4"/>
                <w:kern w:val="0"/>
                <w:position w:val="1"/>
                <w:sz w:val="20"/>
                <w:szCs w:val="20"/>
                <w:lang w:val="en-US" w:eastAsia="en-US" w:bidi="ar-SA"/>
              </w:rPr>
              <w:t>缓冲层</w:t>
            </w:r>
            <w:r>
              <w:rPr>
                <w:rFonts w:ascii="宋体" w:hAnsi="宋体" w:eastAsia="宋体" w:cs="宋体"/>
                <w:snapToGrid w:val="0"/>
                <w:color w:val="000000"/>
                <w:spacing w:val="-44"/>
                <w:kern w:val="0"/>
                <w:position w:val="1"/>
                <w:sz w:val="20"/>
                <w:szCs w:val="20"/>
                <w:lang w:val="en-US" w:eastAsia="en-US" w:bidi="ar-SA"/>
              </w:rPr>
              <w:t xml:space="preserve"> </w:t>
            </w:r>
            <w:r>
              <w:rPr>
                <w:rFonts w:ascii="宋体" w:hAnsi="宋体" w:eastAsia="宋体" w:cs="宋体"/>
                <w:snapToGrid w:val="0"/>
                <w:color w:val="000000"/>
                <w:spacing w:val="4"/>
                <w:kern w:val="0"/>
                <w:position w:val="10"/>
                <w:sz w:val="10"/>
                <w:szCs w:val="10"/>
                <w:lang w:val="en-US" w:eastAsia="en-US" w:bidi="ar-SA"/>
              </w:rPr>
              <w:t>b</w:t>
            </w:r>
          </w:p>
        </w:tc>
        <w:tc>
          <w:tcPr>
            <w:tcW w:w="2827" w:type="dxa"/>
            <w:vMerge w:val="continue"/>
            <w:tcBorders>
              <w:top w:val="nil"/>
              <w:bottom w:val="nil"/>
            </w:tcBorders>
            <w:vAlign w:val="top"/>
          </w:tcPr>
          <w:p w14:paraId="6D9287D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123D51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485" w:type="dxa"/>
            <w:vMerge w:val="continue"/>
            <w:tcBorders>
              <w:top w:val="nil"/>
            </w:tcBorders>
            <w:vAlign w:val="top"/>
          </w:tcPr>
          <w:p w14:paraId="2D7115F4">
            <w:pPr>
              <w:widowControl/>
              <w:kinsoku w:val="0"/>
              <w:autoSpaceDE w:val="0"/>
              <w:autoSpaceDN w:val="0"/>
              <w:adjustRightInd w:val="0"/>
              <w:snapToGrid w:val="0"/>
              <w:spacing w:line="240" w:lineRule="auto"/>
              <w:jc w:val="center"/>
              <w:textAlignment w:val="baseline"/>
              <w:rPr>
                <w:rFonts w:ascii="Arial" w:hAnsi="Arial" w:eastAsia="Arial" w:cs="Arial"/>
                <w:snapToGrid w:val="0"/>
                <w:color w:val="000000"/>
                <w:kern w:val="0"/>
                <w:sz w:val="21"/>
                <w:szCs w:val="21"/>
                <w:lang w:eastAsia="en-US"/>
              </w:rPr>
            </w:pPr>
          </w:p>
        </w:tc>
        <w:tc>
          <w:tcPr>
            <w:tcW w:w="961" w:type="dxa"/>
            <w:vMerge w:val="continue"/>
            <w:tcBorders>
              <w:top w:val="nil"/>
            </w:tcBorders>
            <w:vAlign w:val="top"/>
          </w:tcPr>
          <w:p w14:paraId="35AF72A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870" w:type="dxa"/>
            <w:vAlign w:val="top"/>
          </w:tcPr>
          <w:p w14:paraId="42A4D084">
            <w:pPr>
              <w:kinsoku w:val="0"/>
              <w:autoSpaceDE w:val="0"/>
              <w:autoSpaceDN w:val="0"/>
              <w:adjustRightInd w:val="0"/>
              <w:snapToGrid w:val="0"/>
              <w:spacing w:before="88" w:line="229" w:lineRule="auto"/>
              <w:ind w:left="10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佩戴装置</w:t>
            </w:r>
          </w:p>
        </w:tc>
        <w:tc>
          <w:tcPr>
            <w:tcW w:w="2827" w:type="dxa"/>
            <w:vMerge w:val="continue"/>
            <w:tcBorders>
              <w:top w:val="nil"/>
            </w:tcBorders>
            <w:vAlign w:val="top"/>
          </w:tcPr>
          <w:p w14:paraId="1BCB4CA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4BC0EE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485" w:type="dxa"/>
            <w:vAlign w:val="top"/>
          </w:tcPr>
          <w:p w14:paraId="0C9FFE2F">
            <w:pPr>
              <w:numPr>
                <w:ilvl w:val="0"/>
                <w:numId w:val="1"/>
              </w:numPr>
              <w:kinsoku w:val="0"/>
              <w:autoSpaceDE w:val="0"/>
              <w:autoSpaceDN w:val="0"/>
              <w:adjustRightInd w:val="0"/>
              <w:snapToGrid w:val="0"/>
              <w:spacing w:before="87" w:line="271"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31" w:type="dxa"/>
            <w:gridSpan w:val="2"/>
            <w:vAlign w:val="top"/>
          </w:tcPr>
          <w:p w14:paraId="49C3F8D0">
            <w:pPr>
              <w:kinsoku w:val="0"/>
              <w:autoSpaceDE w:val="0"/>
              <w:autoSpaceDN w:val="0"/>
              <w:adjustRightInd w:val="0"/>
              <w:snapToGrid w:val="0"/>
              <w:spacing w:before="87" w:line="229" w:lineRule="auto"/>
              <w:ind w:left="17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视野</w:t>
            </w:r>
          </w:p>
        </w:tc>
        <w:tc>
          <w:tcPr>
            <w:tcW w:w="2827" w:type="dxa"/>
            <w:vAlign w:val="top"/>
          </w:tcPr>
          <w:p w14:paraId="160A9882">
            <w:pPr>
              <w:kinsoku w:val="0"/>
              <w:autoSpaceDE w:val="0"/>
              <w:autoSpaceDN w:val="0"/>
              <w:adjustRightInd w:val="0"/>
              <w:snapToGrid w:val="0"/>
              <w:spacing w:before="87" w:line="269" w:lineRule="exact"/>
              <w:ind w:left="8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811-2022</w:t>
            </w:r>
          </w:p>
        </w:tc>
      </w:tr>
      <w:tr w14:paraId="33EC2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485" w:type="dxa"/>
            <w:vAlign w:val="top"/>
          </w:tcPr>
          <w:p w14:paraId="27ECF89A">
            <w:pPr>
              <w:numPr>
                <w:ilvl w:val="0"/>
                <w:numId w:val="1"/>
              </w:numPr>
              <w:kinsoku w:val="0"/>
              <w:autoSpaceDE w:val="0"/>
              <w:autoSpaceDN w:val="0"/>
              <w:adjustRightInd w:val="0"/>
              <w:snapToGrid w:val="0"/>
              <w:spacing w:before="90"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31" w:type="dxa"/>
            <w:gridSpan w:val="2"/>
            <w:vAlign w:val="top"/>
          </w:tcPr>
          <w:p w14:paraId="21812C8F">
            <w:pPr>
              <w:kinsoku w:val="0"/>
              <w:autoSpaceDE w:val="0"/>
              <w:autoSpaceDN w:val="0"/>
              <w:adjustRightInd w:val="0"/>
              <w:snapToGrid w:val="0"/>
              <w:spacing w:before="90" w:line="229" w:lineRule="auto"/>
              <w:ind w:left="16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护目镜</w:t>
            </w:r>
          </w:p>
        </w:tc>
        <w:tc>
          <w:tcPr>
            <w:tcW w:w="2827" w:type="dxa"/>
            <w:vAlign w:val="top"/>
          </w:tcPr>
          <w:p w14:paraId="4F3608CA">
            <w:pPr>
              <w:kinsoku w:val="0"/>
              <w:autoSpaceDE w:val="0"/>
              <w:autoSpaceDN w:val="0"/>
              <w:adjustRightInd w:val="0"/>
              <w:snapToGrid w:val="0"/>
              <w:spacing w:before="90" w:line="269" w:lineRule="exact"/>
              <w:ind w:left="8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811-2022</w:t>
            </w:r>
          </w:p>
        </w:tc>
      </w:tr>
      <w:tr w14:paraId="19A94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485" w:type="dxa"/>
            <w:vAlign w:val="top"/>
          </w:tcPr>
          <w:p w14:paraId="180035AE">
            <w:pPr>
              <w:numPr>
                <w:ilvl w:val="0"/>
                <w:numId w:val="1"/>
              </w:numPr>
              <w:kinsoku w:val="0"/>
              <w:autoSpaceDE w:val="0"/>
              <w:autoSpaceDN w:val="0"/>
              <w:adjustRightInd w:val="0"/>
              <w:snapToGrid w:val="0"/>
              <w:spacing w:before="89"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31" w:type="dxa"/>
            <w:gridSpan w:val="2"/>
            <w:vAlign w:val="top"/>
          </w:tcPr>
          <w:p w14:paraId="462E7280">
            <w:pPr>
              <w:kinsoku w:val="0"/>
              <w:autoSpaceDE w:val="0"/>
              <w:autoSpaceDN w:val="0"/>
              <w:adjustRightInd w:val="0"/>
              <w:snapToGrid w:val="0"/>
              <w:spacing w:before="90" w:line="228" w:lineRule="auto"/>
              <w:ind w:left="12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固定装置稳定性</w:t>
            </w:r>
          </w:p>
        </w:tc>
        <w:tc>
          <w:tcPr>
            <w:tcW w:w="2827" w:type="dxa"/>
            <w:vAlign w:val="top"/>
          </w:tcPr>
          <w:p w14:paraId="5E276C3D">
            <w:pPr>
              <w:kinsoku w:val="0"/>
              <w:autoSpaceDE w:val="0"/>
              <w:autoSpaceDN w:val="0"/>
              <w:adjustRightInd w:val="0"/>
              <w:snapToGrid w:val="0"/>
              <w:spacing w:before="89" w:line="269" w:lineRule="exact"/>
              <w:ind w:left="8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811-2022</w:t>
            </w:r>
          </w:p>
        </w:tc>
      </w:tr>
      <w:tr w14:paraId="09CC93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485" w:type="dxa"/>
            <w:vAlign w:val="top"/>
          </w:tcPr>
          <w:p w14:paraId="5CF74115">
            <w:pPr>
              <w:numPr>
                <w:ilvl w:val="0"/>
                <w:numId w:val="1"/>
              </w:numPr>
              <w:kinsoku w:val="0"/>
              <w:autoSpaceDE w:val="0"/>
              <w:autoSpaceDN w:val="0"/>
              <w:adjustRightInd w:val="0"/>
              <w:snapToGrid w:val="0"/>
              <w:spacing w:before="90"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31" w:type="dxa"/>
            <w:gridSpan w:val="2"/>
            <w:vAlign w:val="top"/>
          </w:tcPr>
          <w:p w14:paraId="1653B54C">
            <w:pPr>
              <w:kinsoku w:val="0"/>
              <w:autoSpaceDE w:val="0"/>
              <w:autoSpaceDN w:val="0"/>
              <w:adjustRightInd w:val="0"/>
              <w:snapToGrid w:val="0"/>
              <w:spacing w:before="90" w:line="229" w:lineRule="auto"/>
              <w:ind w:left="12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佩戴装置强度</w:t>
            </w:r>
          </w:p>
        </w:tc>
        <w:tc>
          <w:tcPr>
            <w:tcW w:w="2827" w:type="dxa"/>
            <w:vAlign w:val="top"/>
          </w:tcPr>
          <w:p w14:paraId="3F36AACA">
            <w:pPr>
              <w:kinsoku w:val="0"/>
              <w:autoSpaceDE w:val="0"/>
              <w:autoSpaceDN w:val="0"/>
              <w:adjustRightInd w:val="0"/>
              <w:snapToGrid w:val="0"/>
              <w:spacing w:before="90" w:line="269" w:lineRule="exact"/>
              <w:ind w:left="8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811-2022</w:t>
            </w:r>
          </w:p>
        </w:tc>
      </w:tr>
      <w:tr w14:paraId="65D68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485" w:type="dxa"/>
            <w:vAlign w:val="top"/>
          </w:tcPr>
          <w:p w14:paraId="0B05ADBF">
            <w:pPr>
              <w:numPr>
                <w:ilvl w:val="0"/>
                <w:numId w:val="1"/>
              </w:numPr>
              <w:kinsoku w:val="0"/>
              <w:autoSpaceDE w:val="0"/>
              <w:autoSpaceDN w:val="0"/>
              <w:adjustRightInd w:val="0"/>
              <w:snapToGrid w:val="0"/>
              <w:spacing w:before="8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31" w:type="dxa"/>
            <w:gridSpan w:val="2"/>
            <w:vAlign w:val="top"/>
          </w:tcPr>
          <w:p w14:paraId="030FE0EC">
            <w:pPr>
              <w:kinsoku w:val="0"/>
              <w:autoSpaceDE w:val="0"/>
              <w:autoSpaceDN w:val="0"/>
              <w:adjustRightInd w:val="0"/>
              <w:snapToGrid w:val="0"/>
              <w:spacing w:before="72" w:line="265" w:lineRule="exact"/>
              <w:ind w:left="1245"/>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5"/>
                <w:kern w:val="0"/>
                <w:position w:val="1"/>
                <w:sz w:val="20"/>
                <w:szCs w:val="20"/>
                <w:lang w:val="en-US" w:eastAsia="en-US" w:bidi="ar-SA"/>
              </w:rPr>
              <w:t>吸收碰撞能量</w:t>
            </w:r>
            <w:r>
              <w:rPr>
                <w:rFonts w:ascii="宋体" w:hAnsi="宋体" w:eastAsia="宋体" w:cs="宋体"/>
                <w:snapToGrid w:val="0"/>
                <w:color w:val="000000"/>
                <w:spacing w:val="-34"/>
                <w:kern w:val="0"/>
                <w:position w:val="1"/>
                <w:sz w:val="20"/>
                <w:szCs w:val="20"/>
                <w:lang w:val="en-US" w:eastAsia="en-US" w:bidi="ar-SA"/>
              </w:rPr>
              <w:t xml:space="preserve"> </w:t>
            </w:r>
            <w:r>
              <w:rPr>
                <w:rFonts w:ascii="宋体" w:hAnsi="宋体" w:eastAsia="宋体" w:cs="宋体"/>
                <w:snapToGrid w:val="0"/>
                <w:color w:val="000000"/>
                <w:spacing w:val="5"/>
                <w:kern w:val="0"/>
                <w:position w:val="11"/>
                <w:sz w:val="10"/>
                <w:szCs w:val="10"/>
                <w:lang w:val="en-US" w:eastAsia="en-US" w:bidi="ar-SA"/>
              </w:rPr>
              <w:t>c</w:t>
            </w:r>
          </w:p>
        </w:tc>
        <w:tc>
          <w:tcPr>
            <w:tcW w:w="2827" w:type="dxa"/>
            <w:vAlign w:val="top"/>
          </w:tcPr>
          <w:p w14:paraId="42E0EE15">
            <w:pPr>
              <w:kinsoku w:val="0"/>
              <w:autoSpaceDE w:val="0"/>
              <w:autoSpaceDN w:val="0"/>
              <w:adjustRightInd w:val="0"/>
              <w:snapToGrid w:val="0"/>
              <w:spacing w:before="89" w:line="270" w:lineRule="exact"/>
              <w:ind w:left="8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811-2022</w:t>
            </w:r>
          </w:p>
        </w:tc>
      </w:tr>
      <w:tr w14:paraId="67CA70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1485" w:type="dxa"/>
            <w:vAlign w:val="top"/>
          </w:tcPr>
          <w:p w14:paraId="75BFE360">
            <w:pPr>
              <w:numPr>
                <w:ilvl w:val="0"/>
                <w:numId w:val="1"/>
              </w:numPr>
              <w:kinsoku w:val="0"/>
              <w:autoSpaceDE w:val="0"/>
              <w:autoSpaceDN w:val="0"/>
              <w:adjustRightInd w:val="0"/>
              <w:snapToGrid w:val="0"/>
              <w:spacing w:before="90"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831" w:type="dxa"/>
            <w:gridSpan w:val="2"/>
            <w:vAlign w:val="top"/>
          </w:tcPr>
          <w:p w14:paraId="5D79924D">
            <w:pPr>
              <w:kinsoku w:val="0"/>
              <w:autoSpaceDE w:val="0"/>
              <w:autoSpaceDN w:val="0"/>
              <w:adjustRightInd w:val="0"/>
              <w:snapToGrid w:val="0"/>
              <w:spacing w:before="75" w:line="264" w:lineRule="exact"/>
              <w:ind w:left="1554"/>
              <w:jc w:val="left"/>
              <w:textAlignment w:val="baseline"/>
              <w:rPr>
                <w:rFonts w:hint="eastAsia" w:ascii="宋体" w:hAnsi="宋体" w:eastAsia="宋体" w:cs="宋体"/>
                <w:snapToGrid w:val="0"/>
                <w:color w:val="000000"/>
                <w:kern w:val="0"/>
                <w:sz w:val="10"/>
                <w:szCs w:val="10"/>
                <w:lang w:val="en-US" w:eastAsia="zh-CN" w:bidi="ar-SA"/>
              </w:rPr>
            </w:pPr>
            <w:r>
              <w:rPr>
                <w:rFonts w:ascii="宋体" w:hAnsi="宋体" w:eastAsia="宋体" w:cs="宋体"/>
                <w:snapToGrid w:val="0"/>
                <w:color w:val="000000"/>
                <w:spacing w:val="4"/>
                <w:kern w:val="0"/>
                <w:position w:val="1"/>
                <w:sz w:val="20"/>
                <w:szCs w:val="20"/>
                <w:lang w:val="en-US" w:eastAsia="en-US" w:bidi="ar-SA"/>
              </w:rPr>
              <w:t>耐穿透</w:t>
            </w:r>
            <w:r>
              <w:rPr>
                <w:rFonts w:ascii="宋体" w:hAnsi="宋体" w:eastAsia="宋体" w:cs="宋体"/>
                <w:snapToGrid w:val="0"/>
                <w:color w:val="000000"/>
                <w:spacing w:val="-40"/>
                <w:kern w:val="0"/>
                <w:position w:val="1"/>
                <w:sz w:val="20"/>
                <w:szCs w:val="20"/>
                <w:lang w:val="en-US" w:eastAsia="en-US" w:bidi="ar-SA"/>
              </w:rPr>
              <w:t xml:space="preserve"> </w:t>
            </w:r>
            <w:r>
              <w:rPr>
                <w:rFonts w:ascii="宋体" w:hAnsi="宋体" w:eastAsia="宋体" w:cs="宋体"/>
                <w:snapToGrid w:val="0"/>
                <w:color w:val="000000"/>
                <w:spacing w:val="4"/>
                <w:kern w:val="0"/>
                <w:position w:val="10"/>
                <w:sz w:val="10"/>
                <w:szCs w:val="10"/>
                <w:lang w:val="en-US" w:eastAsia="en-US" w:bidi="ar-SA"/>
              </w:rPr>
              <w:t>c</w:t>
            </w:r>
          </w:p>
        </w:tc>
        <w:tc>
          <w:tcPr>
            <w:tcW w:w="2827" w:type="dxa"/>
            <w:vAlign w:val="top"/>
          </w:tcPr>
          <w:p w14:paraId="43B020F5">
            <w:pPr>
              <w:kinsoku w:val="0"/>
              <w:autoSpaceDE w:val="0"/>
              <w:autoSpaceDN w:val="0"/>
              <w:adjustRightInd w:val="0"/>
              <w:snapToGrid w:val="0"/>
              <w:spacing w:before="90" w:line="269" w:lineRule="exact"/>
              <w:ind w:left="8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811-2022</w:t>
            </w:r>
          </w:p>
        </w:tc>
      </w:tr>
      <w:tr w14:paraId="0DAEBB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trPr>
        <w:tc>
          <w:tcPr>
            <w:tcW w:w="8143" w:type="dxa"/>
            <w:gridSpan w:val="4"/>
            <w:vAlign w:val="top"/>
          </w:tcPr>
          <w:p w14:paraId="38706FB0">
            <w:pPr>
              <w:kinsoku w:val="0"/>
              <w:autoSpaceDE w:val="0"/>
              <w:autoSpaceDN w:val="0"/>
              <w:adjustRightInd w:val="0"/>
              <w:snapToGrid w:val="0"/>
              <w:spacing w:before="43" w:line="278" w:lineRule="auto"/>
              <w:ind w:left="107" w:right="56" w:firstLine="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注：</w:t>
            </w:r>
            <w:r>
              <w:rPr>
                <w:rFonts w:ascii="Times New Roman" w:hAnsi="Times New Roman" w:eastAsia="Times New Roman" w:cs="Times New Roman"/>
                <w:snapToGrid w:val="0"/>
                <w:color w:val="000000"/>
                <w:spacing w:val="3"/>
                <w:kern w:val="0"/>
                <w:sz w:val="20"/>
                <w:szCs w:val="20"/>
                <w:lang w:val="en-US" w:eastAsia="en-US" w:bidi="ar-SA"/>
              </w:rPr>
              <w:t xml:space="preserve">a  </w:t>
            </w:r>
            <w:r>
              <w:rPr>
                <w:rFonts w:ascii="宋体" w:hAnsi="宋体" w:eastAsia="宋体" w:cs="宋体"/>
                <w:snapToGrid w:val="0"/>
                <w:color w:val="000000"/>
                <w:spacing w:val="3"/>
                <w:kern w:val="0"/>
                <w:sz w:val="20"/>
                <w:szCs w:val="20"/>
                <w:lang w:val="en-US" w:eastAsia="en-US" w:bidi="ar-SA"/>
              </w:rPr>
              <w:t>壳体不测</w:t>
            </w:r>
            <w:r>
              <w:rPr>
                <w:rFonts w:ascii="宋体" w:hAnsi="宋体" w:eastAsia="宋体" w:cs="宋体"/>
                <w:snapToGrid w:val="0"/>
                <w:color w:val="000000"/>
                <w:spacing w:val="-35"/>
                <w:kern w:val="0"/>
                <w:sz w:val="20"/>
                <w:szCs w:val="20"/>
                <w:lang w:val="en-US" w:eastAsia="en-US" w:bidi="ar-SA"/>
              </w:rPr>
              <w:t xml:space="preserve"> </w:t>
            </w:r>
            <w:r>
              <w:rPr>
                <w:rFonts w:ascii="Times New Roman" w:hAnsi="Times New Roman" w:eastAsia="Times New Roman" w:cs="Times New Roman"/>
                <w:snapToGrid w:val="0"/>
                <w:color w:val="000000"/>
                <w:spacing w:val="3"/>
                <w:kern w:val="0"/>
                <w:sz w:val="20"/>
                <w:szCs w:val="20"/>
                <w:lang w:val="en-US" w:eastAsia="en-US" w:bidi="ar-SA"/>
              </w:rPr>
              <w:t>5.1.2.2.b</w:t>
            </w:r>
            <w:r>
              <w:rPr>
                <w:rFonts w:ascii="宋体" w:hAnsi="宋体" w:eastAsia="宋体" w:cs="宋体"/>
                <w:snapToGrid w:val="0"/>
                <w:color w:val="000000"/>
                <w:spacing w:val="-19"/>
                <w:kern w:val="0"/>
                <w:sz w:val="20"/>
                <w:szCs w:val="20"/>
                <w:lang w:val="en-US" w:eastAsia="en-US" w:bidi="ar-SA"/>
              </w:rPr>
              <w:t>），</w:t>
            </w:r>
            <w:r>
              <w:rPr>
                <w:rFonts w:ascii="Times New Roman" w:hAnsi="Times New Roman" w:eastAsia="Times New Roman" w:cs="Times New Roman"/>
                <w:snapToGrid w:val="0"/>
                <w:color w:val="000000"/>
                <w:spacing w:val="3"/>
                <w:kern w:val="0"/>
                <w:sz w:val="20"/>
                <w:szCs w:val="20"/>
                <w:lang w:val="en-US" w:eastAsia="en-US" w:bidi="ar-SA"/>
              </w:rPr>
              <w:t>5.1.2.2.d</w:t>
            </w:r>
            <w:r>
              <w:rPr>
                <w:rFonts w:ascii="宋体" w:hAnsi="宋体" w:eastAsia="宋体" w:cs="宋体"/>
                <w:snapToGrid w:val="0"/>
                <w:color w:val="000000"/>
                <w:spacing w:val="3"/>
                <w:kern w:val="0"/>
                <w:sz w:val="20"/>
                <w:szCs w:val="20"/>
                <w:lang w:val="en-US" w:eastAsia="en-US" w:bidi="ar-SA"/>
              </w:rPr>
              <w:t>）反光材料只测总面积和左、右、后三个方向可</w:t>
            </w:r>
            <w:r>
              <w:rPr>
                <w:rFonts w:ascii="宋体" w:hAnsi="宋体" w:eastAsia="宋体" w:cs="宋体"/>
                <w:snapToGrid w:val="0"/>
                <w:color w:val="000000"/>
                <w:spacing w:val="2"/>
                <w:kern w:val="0"/>
                <w:sz w:val="20"/>
                <w:szCs w:val="20"/>
                <w:lang w:val="en-US" w:eastAsia="en-US" w:bidi="ar-SA"/>
              </w:rPr>
              <w:t>见；</w:t>
            </w:r>
            <w:r>
              <w:rPr>
                <w:rFonts w:ascii="宋体" w:hAnsi="宋体" w:eastAsia="宋体" w:cs="宋体"/>
                <w:snapToGrid w:val="0"/>
                <w:color w:val="000000"/>
                <w:kern w:val="0"/>
                <w:sz w:val="20"/>
                <w:szCs w:val="20"/>
                <w:lang w:val="en-US" w:eastAsia="en-US" w:bidi="ar-SA"/>
              </w:rPr>
              <w:t xml:space="preserve"> </w:t>
            </w:r>
            <w:r>
              <w:rPr>
                <w:rFonts w:ascii="Times New Roman" w:hAnsi="Times New Roman" w:eastAsia="Times New Roman" w:cs="Times New Roman"/>
                <w:snapToGrid w:val="0"/>
                <w:color w:val="000000"/>
                <w:spacing w:val="5"/>
                <w:kern w:val="0"/>
                <w:sz w:val="20"/>
                <w:szCs w:val="20"/>
                <w:lang w:val="en-US" w:eastAsia="en-US" w:bidi="ar-SA"/>
              </w:rPr>
              <w:t xml:space="preserve">b  </w:t>
            </w:r>
            <w:r>
              <w:rPr>
                <w:rFonts w:ascii="宋体" w:hAnsi="宋体" w:eastAsia="宋体" w:cs="宋体"/>
                <w:snapToGrid w:val="0"/>
                <w:color w:val="000000"/>
                <w:spacing w:val="5"/>
                <w:kern w:val="0"/>
                <w:sz w:val="20"/>
                <w:szCs w:val="20"/>
                <w:lang w:val="en-US" w:eastAsia="en-US" w:bidi="ar-SA"/>
              </w:rPr>
              <w:t>缓冲层只测</w:t>
            </w:r>
            <w:r>
              <w:rPr>
                <w:rFonts w:ascii="宋体" w:hAnsi="宋体" w:eastAsia="宋体" w:cs="宋体"/>
                <w:snapToGrid w:val="0"/>
                <w:color w:val="000000"/>
                <w:spacing w:val="-36"/>
                <w:kern w:val="0"/>
                <w:sz w:val="20"/>
                <w:szCs w:val="20"/>
                <w:lang w:val="en-US" w:eastAsia="en-US" w:bidi="ar-SA"/>
              </w:rPr>
              <w:t xml:space="preserve"> </w:t>
            </w:r>
            <w:r>
              <w:rPr>
                <w:rFonts w:ascii="Times New Roman" w:hAnsi="Times New Roman" w:eastAsia="Times New Roman" w:cs="Times New Roman"/>
                <w:snapToGrid w:val="0"/>
                <w:color w:val="000000"/>
                <w:spacing w:val="5"/>
                <w:kern w:val="0"/>
                <w:sz w:val="20"/>
                <w:szCs w:val="20"/>
                <w:lang w:val="en-US" w:eastAsia="en-US" w:bidi="ar-SA"/>
              </w:rPr>
              <w:t>5.1.3 b</w:t>
            </w:r>
            <w:r>
              <w:rPr>
                <w:rFonts w:ascii="宋体" w:hAnsi="宋体" w:eastAsia="宋体" w:cs="宋体"/>
                <w:snapToGrid w:val="0"/>
                <w:color w:val="000000"/>
                <w:kern w:val="0"/>
                <w:sz w:val="20"/>
                <w:szCs w:val="20"/>
                <w:lang w:val="en-US" w:eastAsia="en-US" w:bidi="ar-SA"/>
              </w:rPr>
              <w:t>）；</w:t>
            </w:r>
            <w:r>
              <w:rPr>
                <w:rFonts w:ascii="Times New Roman" w:hAnsi="Times New Roman" w:eastAsia="Times New Roman" w:cs="Times New Roman"/>
                <w:snapToGrid w:val="0"/>
                <w:color w:val="000000"/>
                <w:spacing w:val="6"/>
                <w:kern w:val="0"/>
                <w:sz w:val="20"/>
                <w:szCs w:val="20"/>
                <w:lang w:val="en-US" w:eastAsia="en-US" w:bidi="ar-SA"/>
              </w:rPr>
              <w:t xml:space="preserve">c  </w:t>
            </w:r>
            <w:r>
              <w:rPr>
                <w:rFonts w:ascii="宋体" w:hAnsi="宋体" w:eastAsia="宋体" w:cs="宋体"/>
                <w:snapToGrid w:val="0"/>
                <w:color w:val="000000"/>
                <w:spacing w:val="6"/>
                <w:kern w:val="0"/>
                <w:sz w:val="20"/>
                <w:szCs w:val="20"/>
                <w:lang w:val="en-US" w:eastAsia="en-US" w:bidi="ar-SA"/>
              </w:rPr>
              <w:t>环境前处理采用低温。</w:t>
            </w:r>
            <w:bookmarkStart w:id="2" w:name="_GoBack"/>
            <w:bookmarkEnd w:id="2"/>
          </w:p>
        </w:tc>
      </w:tr>
    </w:tbl>
    <w:p w14:paraId="2DCA6E4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37DA99E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811-2022 摩托车、 电动自行车乘员头盔</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FD47E8"/>
    <w:multiLevelType w:val="singleLevel"/>
    <w:tmpl w:val="24FD47E8"/>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5D62E8D"/>
    <w:rsid w:val="06163BD1"/>
    <w:rsid w:val="0648365F"/>
    <w:rsid w:val="065A5FA4"/>
    <w:rsid w:val="069114AA"/>
    <w:rsid w:val="06D1542A"/>
    <w:rsid w:val="06D27AF8"/>
    <w:rsid w:val="06F7755F"/>
    <w:rsid w:val="07140111"/>
    <w:rsid w:val="07230354"/>
    <w:rsid w:val="074A238C"/>
    <w:rsid w:val="075E313A"/>
    <w:rsid w:val="07635C4A"/>
    <w:rsid w:val="078A3CD0"/>
    <w:rsid w:val="07C5140B"/>
    <w:rsid w:val="07F04D43"/>
    <w:rsid w:val="0822060B"/>
    <w:rsid w:val="08356532"/>
    <w:rsid w:val="083F4318"/>
    <w:rsid w:val="08D631A4"/>
    <w:rsid w:val="08E7715F"/>
    <w:rsid w:val="08EE04EE"/>
    <w:rsid w:val="090917CB"/>
    <w:rsid w:val="093D1475"/>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6B68C8"/>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8B3820"/>
    <w:rsid w:val="16AF39B2"/>
    <w:rsid w:val="16CD5BE6"/>
    <w:rsid w:val="16FF6CDE"/>
    <w:rsid w:val="17347EB4"/>
    <w:rsid w:val="17C84600"/>
    <w:rsid w:val="17DD00AB"/>
    <w:rsid w:val="17F92A0B"/>
    <w:rsid w:val="18371EB1"/>
    <w:rsid w:val="18980476"/>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B343B6"/>
    <w:rsid w:val="23CE2F9E"/>
    <w:rsid w:val="240F76C7"/>
    <w:rsid w:val="24AF49ED"/>
    <w:rsid w:val="24CF521F"/>
    <w:rsid w:val="24D92627"/>
    <w:rsid w:val="25276E09"/>
    <w:rsid w:val="252A06A8"/>
    <w:rsid w:val="25506360"/>
    <w:rsid w:val="2572277A"/>
    <w:rsid w:val="257B0F03"/>
    <w:rsid w:val="25D32AED"/>
    <w:rsid w:val="25E44CFA"/>
    <w:rsid w:val="25FA56E9"/>
    <w:rsid w:val="26025181"/>
    <w:rsid w:val="260F621B"/>
    <w:rsid w:val="26213859"/>
    <w:rsid w:val="262275D1"/>
    <w:rsid w:val="262B46D7"/>
    <w:rsid w:val="2677791D"/>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A075F1"/>
    <w:rsid w:val="3AA840F1"/>
    <w:rsid w:val="3AC84793"/>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E4405D4"/>
    <w:rsid w:val="3E6E11AD"/>
    <w:rsid w:val="3EBC016B"/>
    <w:rsid w:val="3EC05EAD"/>
    <w:rsid w:val="3F285800"/>
    <w:rsid w:val="3F7F7B16"/>
    <w:rsid w:val="3F9F3D14"/>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C52D55"/>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0D6D8F"/>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765228"/>
    <w:rsid w:val="5DA16A52"/>
    <w:rsid w:val="5DBC388C"/>
    <w:rsid w:val="5DE76B45"/>
    <w:rsid w:val="5E435D5B"/>
    <w:rsid w:val="5E9465B6"/>
    <w:rsid w:val="5EA774F8"/>
    <w:rsid w:val="5EBD78BB"/>
    <w:rsid w:val="5EDD1CD8"/>
    <w:rsid w:val="5F13572D"/>
    <w:rsid w:val="5F1D65AC"/>
    <w:rsid w:val="5FDF3861"/>
    <w:rsid w:val="600E7C34"/>
    <w:rsid w:val="60833E8B"/>
    <w:rsid w:val="60A41202"/>
    <w:rsid w:val="610C2B17"/>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4E02555"/>
    <w:rsid w:val="658253BB"/>
    <w:rsid w:val="661001E2"/>
    <w:rsid w:val="662B4B98"/>
    <w:rsid w:val="66320B8F"/>
    <w:rsid w:val="663554E1"/>
    <w:rsid w:val="667D63A0"/>
    <w:rsid w:val="669244C0"/>
    <w:rsid w:val="669453A6"/>
    <w:rsid w:val="669929BC"/>
    <w:rsid w:val="66DC0AFB"/>
    <w:rsid w:val="67182CB3"/>
    <w:rsid w:val="673D77EB"/>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231B1"/>
    <w:rsid w:val="6A176804"/>
    <w:rsid w:val="6A214495"/>
    <w:rsid w:val="6A3B3D8A"/>
    <w:rsid w:val="6A42336B"/>
    <w:rsid w:val="6A5F5CCB"/>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6FF62C2D"/>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4D3038"/>
    <w:rsid w:val="7456238C"/>
    <w:rsid w:val="74744A68"/>
    <w:rsid w:val="74A013B9"/>
    <w:rsid w:val="74AB5178"/>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7234E1"/>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E37748"/>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708</Words>
  <Characters>807</Characters>
  <Lines>0</Lines>
  <Paragraphs>0</Paragraphs>
  <TotalTime>2</TotalTime>
  <ScaleCrop>false</ScaleCrop>
  <LinksUpToDate>false</LinksUpToDate>
  <CharactersWithSpaces>839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2026-03-10T05:35:06Z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