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851FB">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益阳市赫山区电动助力车用阀控式铅酸蓄电池</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每批次样品抽取 </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组，其中 </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组</w:t>
      </w:r>
      <w:r>
        <w:rPr>
          <w:rFonts w:hint="eastAsia" w:ascii="宋体" w:hAnsi="宋体" w:eastAsia="宋体" w:cs="宋体"/>
          <w:color w:val="auto"/>
          <w:sz w:val="21"/>
          <w:szCs w:val="21"/>
          <w:highlight w:val="none"/>
        </w:rPr>
        <w:t>作为检验样品， 1 组作为备用样品。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tbl>
      <w:tblPr>
        <w:tblStyle w:val="13"/>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9"/>
        <w:gridCol w:w="3612"/>
        <w:gridCol w:w="3797"/>
      </w:tblGrid>
      <w:tr w14:paraId="37481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099" w:type="dxa"/>
            <w:vAlign w:val="top"/>
          </w:tcPr>
          <w:p w14:paraId="3BE71E89">
            <w:pPr>
              <w:kinsoku w:val="0"/>
              <w:autoSpaceDE w:val="0"/>
              <w:autoSpaceDN w:val="0"/>
              <w:adjustRightInd w:val="0"/>
              <w:snapToGrid w:val="0"/>
              <w:spacing w:before="184" w:line="229" w:lineRule="auto"/>
              <w:ind w:left="34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612" w:type="dxa"/>
            <w:vAlign w:val="top"/>
          </w:tcPr>
          <w:p w14:paraId="58CA8F32">
            <w:pPr>
              <w:kinsoku w:val="0"/>
              <w:autoSpaceDE w:val="0"/>
              <w:autoSpaceDN w:val="0"/>
              <w:adjustRightInd w:val="0"/>
              <w:snapToGrid w:val="0"/>
              <w:spacing w:before="183" w:line="228" w:lineRule="auto"/>
              <w:ind w:left="13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797" w:type="dxa"/>
            <w:vAlign w:val="top"/>
          </w:tcPr>
          <w:p w14:paraId="407115E2">
            <w:pPr>
              <w:kinsoku w:val="0"/>
              <w:autoSpaceDE w:val="0"/>
              <w:autoSpaceDN w:val="0"/>
              <w:adjustRightInd w:val="0"/>
              <w:snapToGrid w:val="0"/>
              <w:spacing w:before="183" w:line="228"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D036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Align w:val="top"/>
          </w:tcPr>
          <w:p w14:paraId="1A9B6BA8">
            <w:pPr>
              <w:numPr>
                <w:ilvl w:val="0"/>
                <w:numId w:val="1"/>
              </w:numPr>
              <w:kinsoku w:val="0"/>
              <w:autoSpaceDE w:val="0"/>
              <w:autoSpaceDN w:val="0"/>
              <w:adjustRightInd w:val="0"/>
              <w:snapToGrid w:val="0"/>
              <w:spacing w:before="17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2F82EE18">
            <w:pPr>
              <w:kinsoku w:val="0"/>
              <w:autoSpaceDE w:val="0"/>
              <w:autoSpaceDN w:val="0"/>
              <w:adjustRightInd w:val="0"/>
              <w:snapToGrid w:val="0"/>
              <w:spacing w:before="179" w:line="228" w:lineRule="auto"/>
              <w:jc w:val="center"/>
              <w:textAlignment w:val="baseline"/>
              <w:rPr>
                <w:rFonts w:ascii="宋体" w:hAnsi="宋体" w:eastAsia="宋体" w:cs="宋体"/>
                <w:snapToGrid w:val="0"/>
                <w:color w:val="000000"/>
                <w:kern w:val="0"/>
                <w:sz w:val="20"/>
                <w:szCs w:val="20"/>
                <w:lang w:val="en-US" w:eastAsia="en-US" w:bidi="ar-SA"/>
              </w:rPr>
            </w:pPr>
            <w:bookmarkStart w:id="2" w:name="_GoBack"/>
            <w:bookmarkEnd w:id="2"/>
            <w:r>
              <w:rPr>
                <w:rFonts w:ascii="宋体" w:hAnsi="宋体" w:eastAsia="宋体" w:cs="宋体"/>
                <w:snapToGrid w:val="0"/>
                <w:color w:val="000000"/>
                <w:spacing w:val="7"/>
                <w:kern w:val="0"/>
                <w:sz w:val="20"/>
                <w:szCs w:val="20"/>
                <w:lang w:val="en-US" w:eastAsia="en-US" w:bidi="ar-SA"/>
              </w:rPr>
              <w:t>外观</w:t>
            </w:r>
          </w:p>
        </w:tc>
        <w:tc>
          <w:tcPr>
            <w:tcW w:w="3797" w:type="dxa"/>
            <w:vAlign w:val="top"/>
          </w:tcPr>
          <w:p w14:paraId="3DA074C0">
            <w:pPr>
              <w:kinsoku w:val="0"/>
              <w:autoSpaceDE w:val="0"/>
              <w:autoSpaceDN w:val="0"/>
              <w:adjustRightInd w:val="0"/>
              <w:snapToGrid w:val="0"/>
              <w:spacing w:before="42" w:line="240"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690C5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99" w:type="dxa"/>
            <w:vAlign w:val="top"/>
          </w:tcPr>
          <w:p w14:paraId="357DF436">
            <w:pPr>
              <w:numPr>
                <w:ilvl w:val="0"/>
                <w:numId w:val="1"/>
              </w:numPr>
              <w:kinsoku w:val="0"/>
              <w:autoSpaceDE w:val="0"/>
              <w:autoSpaceDN w:val="0"/>
              <w:adjustRightInd w:val="0"/>
              <w:snapToGrid w:val="0"/>
              <w:spacing w:before="17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1A74B3C0">
            <w:pPr>
              <w:kinsoku w:val="0"/>
              <w:autoSpaceDE w:val="0"/>
              <w:autoSpaceDN w:val="0"/>
              <w:adjustRightInd w:val="0"/>
              <w:snapToGrid w:val="0"/>
              <w:spacing w:before="178" w:line="228" w:lineRule="auto"/>
              <w:ind w:left="14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2</w:t>
            </w:r>
            <w:r>
              <w:rPr>
                <w:rFonts w:ascii="宋体" w:hAnsi="宋体" w:eastAsia="宋体" w:cs="宋体"/>
                <w:snapToGrid w:val="0"/>
                <w:color w:val="000000"/>
                <w:kern w:val="0"/>
                <w:sz w:val="20"/>
                <w:szCs w:val="20"/>
                <w:lang w:val="en-US" w:eastAsia="en-US" w:bidi="ar-SA"/>
              </w:rPr>
              <w:t>hr</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容量</w:t>
            </w:r>
          </w:p>
        </w:tc>
        <w:tc>
          <w:tcPr>
            <w:tcW w:w="3797" w:type="dxa"/>
            <w:vAlign w:val="top"/>
          </w:tcPr>
          <w:p w14:paraId="76B28AE5">
            <w:pPr>
              <w:kinsoku w:val="0"/>
              <w:autoSpaceDE w:val="0"/>
              <w:autoSpaceDN w:val="0"/>
              <w:adjustRightInd w:val="0"/>
              <w:snapToGrid w:val="0"/>
              <w:spacing w:before="43" w:line="239"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1886A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99" w:type="dxa"/>
            <w:vAlign w:val="top"/>
          </w:tcPr>
          <w:p w14:paraId="0BAA2867">
            <w:pPr>
              <w:numPr>
                <w:ilvl w:val="0"/>
                <w:numId w:val="1"/>
              </w:numPr>
              <w:kinsoku w:val="0"/>
              <w:autoSpaceDE w:val="0"/>
              <w:autoSpaceDN w:val="0"/>
              <w:adjustRightInd w:val="0"/>
              <w:snapToGrid w:val="0"/>
              <w:spacing w:before="180"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541532C2">
            <w:pPr>
              <w:kinsoku w:val="0"/>
              <w:autoSpaceDE w:val="0"/>
              <w:autoSpaceDN w:val="0"/>
              <w:adjustRightInd w:val="0"/>
              <w:snapToGrid w:val="0"/>
              <w:spacing w:before="180" w:line="228" w:lineRule="auto"/>
              <w:ind w:left="107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大电流放电特性</w:t>
            </w:r>
          </w:p>
        </w:tc>
        <w:tc>
          <w:tcPr>
            <w:tcW w:w="3797" w:type="dxa"/>
            <w:vAlign w:val="top"/>
          </w:tcPr>
          <w:p w14:paraId="4F94C2E5">
            <w:pPr>
              <w:kinsoku w:val="0"/>
              <w:autoSpaceDE w:val="0"/>
              <w:autoSpaceDN w:val="0"/>
              <w:adjustRightInd w:val="0"/>
              <w:snapToGrid w:val="0"/>
              <w:spacing w:before="43" w:line="239"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691AD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Align w:val="top"/>
          </w:tcPr>
          <w:p w14:paraId="42B03FE8">
            <w:pPr>
              <w:numPr>
                <w:ilvl w:val="0"/>
                <w:numId w:val="1"/>
              </w:numPr>
              <w:kinsoku w:val="0"/>
              <w:autoSpaceDE w:val="0"/>
              <w:autoSpaceDN w:val="0"/>
              <w:adjustRightInd w:val="0"/>
              <w:snapToGrid w:val="0"/>
              <w:spacing w:before="18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014DC4CB">
            <w:pPr>
              <w:kinsoku w:val="0"/>
              <w:autoSpaceDE w:val="0"/>
              <w:autoSpaceDN w:val="0"/>
              <w:adjustRightInd w:val="0"/>
              <w:snapToGrid w:val="0"/>
              <w:spacing w:before="183" w:line="228" w:lineRule="auto"/>
              <w:ind w:left="49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低温容量/不同温度下的容量</w:t>
            </w:r>
          </w:p>
        </w:tc>
        <w:tc>
          <w:tcPr>
            <w:tcW w:w="3797" w:type="dxa"/>
            <w:vAlign w:val="top"/>
          </w:tcPr>
          <w:p w14:paraId="3F8E9E97">
            <w:pPr>
              <w:kinsoku w:val="0"/>
              <w:autoSpaceDE w:val="0"/>
              <w:autoSpaceDN w:val="0"/>
              <w:adjustRightInd w:val="0"/>
              <w:snapToGrid w:val="0"/>
              <w:spacing w:before="46" w:line="238"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6EE3E9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99" w:type="dxa"/>
            <w:vAlign w:val="top"/>
          </w:tcPr>
          <w:p w14:paraId="119AABBE">
            <w:pPr>
              <w:numPr>
                <w:ilvl w:val="0"/>
                <w:numId w:val="1"/>
              </w:numPr>
              <w:kinsoku w:val="0"/>
              <w:autoSpaceDE w:val="0"/>
              <w:autoSpaceDN w:val="0"/>
              <w:adjustRightInd w:val="0"/>
              <w:snapToGrid w:val="0"/>
              <w:spacing w:before="182"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357536B7">
            <w:pPr>
              <w:kinsoku w:val="0"/>
              <w:autoSpaceDE w:val="0"/>
              <w:autoSpaceDN w:val="0"/>
              <w:adjustRightInd w:val="0"/>
              <w:snapToGrid w:val="0"/>
              <w:spacing w:before="181" w:line="228" w:lineRule="auto"/>
              <w:ind w:left="11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快速充电能力</w:t>
            </w:r>
          </w:p>
        </w:tc>
        <w:tc>
          <w:tcPr>
            <w:tcW w:w="3797" w:type="dxa"/>
            <w:vAlign w:val="top"/>
          </w:tcPr>
          <w:p w14:paraId="2F0A7BA6">
            <w:pPr>
              <w:kinsoku w:val="0"/>
              <w:autoSpaceDE w:val="0"/>
              <w:autoSpaceDN w:val="0"/>
              <w:adjustRightInd w:val="0"/>
              <w:snapToGrid w:val="0"/>
              <w:spacing w:before="45" w:line="238"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7CEC17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99" w:type="dxa"/>
            <w:vAlign w:val="top"/>
          </w:tcPr>
          <w:p w14:paraId="562081EF">
            <w:pPr>
              <w:numPr>
                <w:ilvl w:val="0"/>
                <w:numId w:val="1"/>
              </w:numPr>
              <w:kinsoku w:val="0"/>
              <w:autoSpaceDE w:val="0"/>
              <w:autoSpaceDN w:val="0"/>
              <w:adjustRightInd w:val="0"/>
              <w:snapToGrid w:val="0"/>
              <w:spacing w:before="18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33EAC199">
            <w:pPr>
              <w:kinsoku w:val="0"/>
              <w:autoSpaceDE w:val="0"/>
              <w:autoSpaceDN w:val="0"/>
              <w:adjustRightInd w:val="0"/>
              <w:snapToGrid w:val="0"/>
              <w:spacing w:before="184" w:line="228" w:lineRule="auto"/>
              <w:ind w:left="12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耐振动能力</w:t>
            </w:r>
          </w:p>
        </w:tc>
        <w:tc>
          <w:tcPr>
            <w:tcW w:w="3797" w:type="dxa"/>
            <w:vAlign w:val="top"/>
          </w:tcPr>
          <w:p w14:paraId="2854EFC5">
            <w:pPr>
              <w:kinsoku w:val="0"/>
              <w:autoSpaceDE w:val="0"/>
              <w:autoSpaceDN w:val="0"/>
              <w:adjustRightInd w:val="0"/>
              <w:snapToGrid w:val="0"/>
              <w:spacing w:before="48" w:line="237"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r w14:paraId="403C20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099" w:type="dxa"/>
            <w:vAlign w:val="top"/>
          </w:tcPr>
          <w:p w14:paraId="14AD7AFB">
            <w:pPr>
              <w:numPr>
                <w:ilvl w:val="0"/>
                <w:numId w:val="1"/>
              </w:numPr>
              <w:kinsoku w:val="0"/>
              <w:autoSpaceDE w:val="0"/>
              <w:autoSpaceDN w:val="0"/>
              <w:adjustRightInd w:val="0"/>
              <w:snapToGrid w:val="0"/>
              <w:spacing w:before="183"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12" w:type="dxa"/>
            <w:vAlign w:val="top"/>
          </w:tcPr>
          <w:p w14:paraId="2820EAC2">
            <w:pPr>
              <w:kinsoku w:val="0"/>
              <w:autoSpaceDE w:val="0"/>
              <w:autoSpaceDN w:val="0"/>
              <w:adjustRightInd w:val="0"/>
              <w:snapToGrid w:val="0"/>
              <w:spacing w:before="183" w:line="226" w:lineRule="auto"/>
              <w:ind w:left="140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防爆性能</w:t>
            </w:r>
          </w:p>
        </w:tc>
        <w:tc>
          <w:tcPr>
            <w:tcW w:w="3797" w:type="dxa"/>
            <w:vAlign w:val="top"/>
          </w:tcPr>
          <w:p w14:paraId="08F9892F">
            <w:pPr>
              <w:kinsoku w:val="0"/>
              <w:autoSpaceDE w:val="0"/>
              <w:autoSpaceDN w:val="0"/>
              <w:adjustRightInd w:val="0"/>
              <w:snapToGrid w:val="0"/>
              <w:spacing w:before="45" w:line="240" w:lineRule="auto"/>
              <w:ind w:left="1059" w:right="1003" w:hanging="50"/>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22199.1-2017</w:t>
            </w:r>
            <w:r>
              <w:rPr>
                <w:rFonts w:ascii="宋体" w:hAnsi="宋体" w:eastAsia="宋体" w:cs="宋体"/>
                <w:snapToGrid w:val="0"/>
                <w:color w:val="000000"/>
                <w:spacing w:val="2"/>
                <w:kern w:val="0"/>
                <w:sz w:val="20"/>
                <w:szCs w:val="20"/>
                <w:lang w:val="en-US" w:eastAsia="en-US" w:bidi="ar-SA"/>
              </w:rPr>
              <w:t xml:space="preserve"> </w:t>
            </w:r>
          </w:p>
        </w:tc>
      </w:tr>
    </w:tbl>
    <w:p w14:paraId="380E666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5D12FB4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22199.1-2017 电动助力车用阀控式铅酸蓄电池 第 1 部分：技术条件</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134E5"/>
    <w:multiLevelType w:val="singleLevel"/>
    <w:tmpl w:val="F2F134E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140111"/>
    <w:rsid w:val="07230354"/>
    <w:rsid w:val="074A238C"/>
    <w:rsid w:val="075E313A"/>
    <w:rsid w:val="07635C4A"/>
    <w:rsid w:val="078A3CD0"/>
    <w:rsid w:val="07C5140B"/>
    <w:rsid w:val="07F04D43"/>
    <w:rsid w:val="0822060B"/>
    <w:rsid w:val="08340615"/>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B161F7E"/>
    <w:rsid w:val="0B246449"/>
    <w:rsid w:val="0B3F3282"/>
    <w:rsid w:val="0B5C5D5C"/>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040BE2"/>
    <w:rsid w:val="23264FFC"/>
    <w:rsid w:val="233D2346"/>
    <w:rsid w:val="23751ADF"/>
    <w:rsid w:val="23753F08"/>
    <w:rsid w:val="237C4C1C"/>
    <w:rsid w:val="23CE2F9E"/>
    <w:rsid w:val="240F76C7"/>
    <w:rsid w:val="245C4A4D"/>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9FF0355"/>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03015C"/>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62A6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713BFD"/>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AB38CA"/>
    <w:rsid w:val="37C3246B"/>
    <w:rsid w:val="37CE75B8"/>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DB1C7A"/>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C52D55"/>
    <w:rsid w:val="4BDC1E4C"/>
    <w:rsid w:val="4C172E84"/>
    <w:rsid w:val="4C20442F"/>
    <w:rsid w:val="4C211F55"/>
    <w:rsid w:val="4C325F10"/>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4E3061"/>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062DE"/>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305D11"/>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4E02555"/>
    <w:rsid w:val="658253BB"/>
    <w:rsid w:val="65AC068A"/>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231B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9C621D"/>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39758C"/>
    <w:rsid w:val="743D13FC"/>
    <w:rsid w:val="744D3038"/>
    <w:rsid w:val="7456238C"/>
    <w:rsid w:val="74744A68"/>
    <w:rsid w:val="74A013B9"/>
    <w:rsid w:val="74AB5178"/>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7234E1"/>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686E4C"/>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E37748"/>
    <w:rsid w:val="7BFB64B0"/>
    <w:rsid w:val="7C507B69"/>
    <w:rsid w:val="7C825254"/>
    <w:rsid w:val="7C9275E1"/>
    <w:rsid w:val="7CAB4D9F"/>
    <w:rsid w:val="7CE02C9B"/>
    <w:rsid w:val="7D180687"/>
    <w:rsid w:val="7D407BDD"/>
    <w:rsid w:val="7D5633F0"/>
    <w:rsid w:val="7D913F95"/>
    <w:rsid w:val="7DCE7921"/>
    <w:rsid w:val="7DD50326"/>
    <w:rsid w:val="7E4B683A"/>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700</Words>
  <Characters>952</Characters>
  <Lines>0</Lines>
  <Paragraphs>0</Paragraphs>
  <TotalTime>1</TotalTime>
  <ScaleCrop>false</ScaleCrop>
  <LinksUpToDate>false</LinksUpToDate>
  <CharactersWithSpaces>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2026-03-10T05:32:32Z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