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益阳市赫山区电热毯</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44ACB53">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3 床（条），其中2 床（条）作为检验样品，1 床（条）作为备用样品。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035" w:type="dxa"/>
        <w:tblInd w:w="1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4097"/>
        <w:gridCol w:w="3178"/>
      </w:tblGrid>
      <w:tr w14:paraId="787F5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60" w:type="dxa"/>
            <w:vAlign w:val="top"/>
          </w:tcPr>
          <w:p w14:paraId="6AC17441">
            <w:pPr>
              <w:kinsoku w:val="0"/>
              <w:autoSpaceDE w:val="0"/>
              <w:autoSpaceDN w:val="0"/>
              <w:adjustRightInd w:val="0"/>
              <w:snapToGrid w:val="0"/>
              <w:spacing w:before="182" w:line="229" w:lineRule="auto"/>
              <w:ind w:left="1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097" w:type="dxa"/>
            <w:vAlign w:val="top"/>
          </w:tcPr>
          <w:p w14:paraId="3B81CC2E">
            <w:pPr>
              <w:kinsoku w:val="0"/>
              <w:autoSpaceDE w:val="0"/>
              <w:autoSpaceDN w:val="0"/>
              <w:adjustRightInd w:val="0"/>
              <w:snapToGrid w:val="0"/>
              <w:spacing w:before="182" w:line="228" w:lineRule="auto"/>
              <w:ind w:left="16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178" w:type="dxa"/>
            <w:vAlign w:val="top"/>
          </w:tcPr>
          <w:p w14:paraId="111C1025">
            <w:pPr>
              <w:kinsoku w:val="0"/>
              <w:autoSpaceDE w:val="0"/>
              <w:autoSpaceDN w:val="0"/>
              <w:adjustRightInd w:val="0"/>
              <w:snapToGrid w:val="0"/>
              <w:spacing w:before="182" w:line="228" w:lineRule="auto"/>
              <w:ind w:left="11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40EC1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60" w:type="dxa"/>
            <w:vAlign w:val="top"/>
          </w:tcPr>
          <w:p w14:paraId="1AC9D684">
            <w:pPr>
              <w:kinsoku w:val="0"/>
              <w:autoSpaceDE w:val="0"/>
              <w:autoSpaceDN w:val="0"/>
              <w:adjustRightInd w:val="0"/>
              <w:snapToGrid w:val="0"/>
              <w:spacing w:before="209" w:line="270" w:lineRule="exact"/>
              <w:ind w:left="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097" w:type="dxa"/>
            <w:vAlign w:val="top"/>
          </w:tcPr>
          <w:p w14:paraId="2DEEEEA9">
            <w:pPr>
              <w:kinsoku w:val="0"/>
              <w:autoSpaceDE w:val="0"/>
              <w:autoSpaceDN w:val="0"/>
              <w:adjustRightInd w:val="0"/>
              <w:snapToGrid w:val="0"/>
              <w:spacing w:before="208" w:line="228" w:lineRule="auto"/>
              <w:ind w:left="15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标志和说明</w:t>
            </w:r>
          </w:p>
        </w:tc>
        <w:tc>
          <w:tcPr>
            <w:tcW w:w="3178" w:type="dxa"/>
            <w:vAlign w:val="top"/>
          </w:tcPr>
          <w:p w14:paraId="15DF8C4A">
            <w:pPr>
              <w:kinsoku w:val="0"/>
              <w:autoSpaceDE w:val="0"/>
              <w:autoSpaceDN w:val="0"/>
              <w:adjustRightInd w:val="0"/>
              <w:snapToGrid w:val="0"/>
              <w:spacing w:before="53" w:line="267"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00AE9222">
            <w:pPr>
              <w:kinsoku w:val="0"/>
              <w:autoSpaceDE w:val="0"/>
              <w:autoSpaceDN w:val="0"/>
              <w:adjustRightInd w:val="0"/>
              <w:snapToGrid w:val="0"/>
              <w:spacing w:before="44" w:line="233"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0DE3F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60" w:type="dxa"/>
            <w:vAlign w:val="top"/>
          </w:tcPr>
          <w:p w14:paraId="7DA7B4EE">
            <w:pPr>
              <w:kinsoku w:val="0"/>
              <w:autoSpaceDE w:val="0"/>
              <w:autoSpaceDN w:val="0"/>
              <w:adjustRightInd w:val="0"/>
              <w:snapToGrid w:val="0"/>
              <w:spacing w:before="209" w:line="270" w:lineRule="exact"/>
              <w:ind w:left="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097" w:type="dxa"/>
            <w:vAlign w:val="top"/>
          </w:tcPr>
          <w:p w14:paraId="4492B7DA">
            <w:pPr>
              <w:kinsoku w:val="0"/>
              <w:autoSpaceDE w:val="0"/>
              <w:autoSpaceDN w:val="0"/>
              <w:adjustRightInd w:val="0"/>
              <w:snapToGrid w:val="0"/>
              <w:spacing w:before="209" w:line="228" w:lineRule="auto"/>
              <w:ind w:left="10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对触及带电部件的防护</w:t>
            </w:r>
          </w:p>
        </w:tc>
        <w:tc>
          <w:tcPr>
            <w:tcW w:w="3178" w:type="dxa"/>
            <w:vAlign w:val="top"/>
          </w:tcPr>
          <w:p w14:paraId="73B4B9E6">
            <w:pPr>
              <w:kinsoku w:val="0"/>
              <w:autoSpaceDE w:val="0"/>
              <w:autoSpaceDN w:val="0"/>
              <w:adjustRightInd w:val="0"/>
              <w:snapToGrid w:val="0"/>
              <w:spacing w:before="53" w:line="268"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36BF3BAB">
            <w:pPr>
              <w:kinsoku w:val="0"/>
              <w:autoSpaceDE w:val="0"/>
              <w:autoSpaceDN w:val="0"/>
              <w:adjustRightInd w:val="0"/>
              <w:snapToGrid w:val="0"/>
              <w:spacing w:before="44" w:line="234"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30B8D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60" w:type="dxa"/>
            <w:vAlign w:val="top"/>
          </w:tcPr>
          <w:p w14:paraId="1BD57D6A">
            <w:pPr>
              <w:kinsoku w:val="0"/>
              <w:autoSpaceDE w:val="0"/>
              <w:autoSpaceDN w:val="0"/>
              <w:adjustRightInd w:val="0"/>
              <w:snapToGrid w:val="0"/>
              <w:spacing w:before="209" w:line="268" w:lineRule="exact"/>
              <w:ind w:left="3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097" w:type="dxa"/>
            <w:vAlign w:val="top"/>
          </w:tcPr>
          <w:p w14:paraId="40BD410A">
            <w:pPr>
              <w:kinsoku w:val="0"/>
              <w:autoSpaceDE w:val="0"/>
              <w:autoSpaceDN w:val="0"/>
              <w:adjustRightInd w:val="0"/>
              <w:snapToGrid w:val="0"/>
              <w:spacing w:before="208" w:line="228" w:lineRule="auto"/>
              <w:ind w:left="13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输入功率和电流</w:t>
            </w:r>
          </w:p>
        </w:tc>
        <w:tc>
          <w:tcPr>
            <w:tcW w:w="3178" w:type="dxa"/>
            <w:vAlign w:val="top"/>
          </w:tcPr>
          <w:p w14:paraId="698A9384">
            <w:pPr>
              <w:kinsoku w:val="0"/>
              <w:autoSpaceDE w:val="0"/>
              <w:autoSpaceDN w:val="0"/>
              <w:adjustRightInd w:val="0"/>
              <w:snapToGrid w:val="0"/>
              <w:spacing w:before="53" w:line="267"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409A4D49">
            <w:pPr>
              <w:kinsoku w:val="0"/>
              <w:autoSpaceDE w:val="0"/>
              <w:autoSpaceDN w:val="0"/>
              <w:adjustRightInd w:val="0"/>
              <w:snapToGrid w:val="0"/>
              <w:spacing w:before="44" w:line="233"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1E92F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60" w:type="dxa"/>
            <w:vAlign w:val="top"/>
          </w:tcPr>
          <w:p w14:paraId="3703FEDB">
            <w:pPr>
              <w:kinsoku w:val="0"/>
              <w:autoSpaceDE w:val="0"/>
              <w:autoSpaceDN w:val="0"/>
              <w:adjustRightInd w:val="0"/>
              <w:snapToGrid w:val="0"/>
              <w:spacing w:before="209" w:line="270" w:lineRule="exact"/>
              <w:ind w:left="3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097" w:type="dxa"/>
            <w:vAlign w:val="top"/>
          </w:tcPr>
          <w:p w14:paraId="51CEC338">
            <w:pPr>
              <w:kinsoku w:val="0"/>
              <w:autoSpaceDE w:val="0"/>
              <w:autoSpaceDN w:val="0"/>
              <w:adjustRightInd w:val="0"/>
              <w:snapToGrid w:val="0"/>
              <w:spacing w:before="209" w:line="228" w:lineRule="auto"/>
              <w:ind w:left="17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耐潮湿</w:t>
            </w:r>
          </w:p>
        </w:tc>
        <w:tc>
          <w:tcPr>
            <w:tcW w:w="3178" w:type="dxa"/>
            <w:vAlign w:val="top"/>
          </w:tcPr>
          <w:p w14:paraId="2012E7AE">
            <w:pPr>
              <w:kinsoku w:val="0"/>
              <w:autoSpaceDE w:val="0"/>
              <w:autoSpaceDN w:val="0"/>
              <w:adjustRightInd w:val="0"/>
              <w:snapToGrid w:val="0"/>
              <w:spacing w:before="53" w:line="268"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7A97611C">
            <w:pPr>
              <w:kinsoku w:val="0"/>
              <w:autoSpaceDE w:val="0"/>
              <w:autoSpaceDN w:val="0"/>
              <w:adjustRightInd w:val="0"/>
              <w:snapToGrid w:val="0"/>
              <w:spacing w:before="43" w:line="234"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7EF40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60" w:type="dxa"/>
            <w:vAlign w:val="top"/>
          </w:tcPr>
          <w:p w14:paraId="0AC09C61">
            <w:pPr>
              <w:kinsoku w:val="0"/>
              <w:autoSpaceDE w:val="0"/>
              <w:autoSpaceDN w:val="0"/>
              <w:adjustRightInd w:val="0"/>
              <w:snapToGrid w:val="0"/>
              <w:spacing w:before="209" w:line="268" w:lineRule="exact"/>
              <w:ind w:left="3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097" w:type="dxa"/>
            <w:vAlign w:val="top"/>
          </w:tcPr>
          <w:p w14:paraId="2928B38C">
            <w:pPr>
              <w:kinsoku w:val="0"/>
              <w:autoSpaceDE w:val="0"/>
              <w:autoSpaceDN w:val="0"/>
              <w:adjustRightInd w:val="0"/>
              <w:snapToGrid w:val="0"/>
              <w:spacing w:before="209" w:line="228" w:lineRule="auto"/>
              <w:ind w:left="11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泄漏电流和电气强度</w:t>
            </w:r>
          </w:p>
        </w:tc>
        <w:tc>
          <w:tcPr>
            <w:tcW w:w="3178" w:type="dxa"/>
            <w:vAlign w:val="top"/>
          </w:tcPr>
          <w:p w14:paraId="28C931E5">
            <w:pPr>
              <w:kinsoku w:val="0"/>
              <w:autoSpaceDE w:val="0"/>
              <w:autoSpaceDN w:val="0"/>
              <w:adjustRightInd w:val="0"/>
              <w:snapToGrid w:val="0"/>
              <w:spacing w:before="53" w:line="268"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185F0DCE">
            <w:pPr>
              <w:kinsoku w:val="0"/>
              <w:autoSpaceDE w:val="0"/>
              <w:autoSpaceDN w:val="0"/>
              <w:adjustRightInd w:val="0"/>
              <w:snapToGrid w:val="0"/>
              <w:spacing w:before="44" w:line="233"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75A0A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60" w:type="dxa"/>
            <w:vAlign w:val="top"/>
          </w:tcPr>
          <w:p w14:paraId="6269C897">
            <w:pPr>
              <w:widowControl/>
              <w:kinsoku w:val="0"/>
              <w:autoSpaceDE w:val="0"/>
              <w:autoSpaceDN w:val="0"/>
              <w:adjustRightInd w:val="0"/>
              <w:snapToGrid w:val="0"/>
              <w:spacing w:line="301" w:lineRule="auto"/>
              <w:jc w:val="left"/>
              <w:textAlignment w:val="baseline"/>
              <w:rPr>
                <w:rFonts w:ascii="Arial" w:hAnsi="Arial" w:eastAsia="Arial" w:cs="Arial"/>
                <w:snapToGrid w:val="0"/>
                <w:color w:val="000000"/>
                <w:kern w:val="0"/>
                <w:sz w:val="21"/>
                <w:szCs w:val="21"/>
                <w:lang w:eastAsia="en-US"/>
              </w:rPr>
            </w:pPr>
          </w:p>
          <w:p w14:paraId="44ADAAA4">
            <w:pPr>
              <w:kinsoku w:val="0"/>
              <w:autoSpaceDE w:val="0"/>
              <w:autoSpaceDN w:val="0"/>
              <w:adjustRightInd w:val="0"/>
              <w:snapToGrid w:val="0"/>
              <w:spacing w:before="65" w:line="269" w:lineRule="exact"/>
              <w:ind w:left="3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4097" w:type="dxa"/>
            <w:vAlign w:val="top"/>
          </w:tcPr>
          <w:p w14:paraId="1A07CE2B">
            <w:pPr>
              <w:kinsoku w:val="0"/>
              <w:autoSpaceDE w:val="0"/>
              <w:autoSpaceDN w:val="0"/>
              <w:adjustRightInd w:val="0"/>
              <w:snapToGrid w:val="0"/>
              <w:spacing w:before="56"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非正常工作</w:t>
            </w:r>
          </w:p>
          <w:p w14:paraId="120E7224">
            <w:pPr>
              <w:kinsoku w:val="0"/>
              <w:autoSpaceDE w:val="0"/>
              <w:autoSpaceDN w:val="0"/>
              <w:adjustRightInd w:val="0"/>
              <w:snapToGrid w:val="0"/>
              <w:spacing w:before="64" w:line="228" w:lineRule="auto"/>
              <w:ind w:left="1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（仅做第</w:t>
            </w:r>
            <w:r>
              <w:rPr>
                <w:rFonts w:ascii="宋体" w:hAnsi="宋体" w:eastAsia="宋体" w:cs="宋体"/>
                <w:snapToGrid w:val="0"/>
                <w:color w:val="000000"/>
                <w:spacing w:val="-8"/>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19.102</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或</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19.103</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或</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19.110</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条的</w:t>
            </w:r>
          </w:p>
          <w:p w14:paraId="37B4B80C">
            <w:pPr>
              <w:kinsoku w:val="0"/>
              <w:autoSpaceDE w:val="0"/>
              <w:autoSpaceDN w:val="0"/>
              <w:adjustRightInd w:val="0"/>
              <w:snapToGrid w:val="0"/>
              <w:spacing w:before="65" w:line="229" w:lineRule="auto"/>
              <w:ind w:left="17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试验）</w:t>
            </w:r>
          </w:p>
        </w:tc>
        <w:tc>
          <w:tcPr>
            <w:tcW w:w="3178" w:type="dxa"/>
            <w:vAlign w:val="top"/>
          </w:tcPr>
          <w:p w14:paraId="4FA42667">
            <w:pPr>
              <w:kinsoku w:val="0"/>
              <w:autoSpaceDE w:val="0"/>
              <w:autoSpaceDN w:val="0"/>
              <w:adjustRightInd w:val="0"/>
              <w:snapToGrid w:val="0"/>
              <w:spacing w:before="212" w:line="268"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75ED72EF">
            <w:pPr>
              <w:kinsoku w:val="0"/>
              <w:autoSpaceDE w:val="0"/>
              <w:autoSpaceDN w:val="0"/>
              <w:adjustRightInd w:val="0"/>
              <w:snapToGrid w:val="0"/>
              <w:spacing w:before="44" w:line="268"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4706.8—2008</w:t>
            </w:r>
          </w:p>
        </w:tc>
      </w:tr>
      <w:tr w14:paraId="080E6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60" w:type="dxa"/>
            <w:vAlign w:val="top"/>
          </w:tcPr>
          <w:p w14:paraId="1D9336E2">
            <w:pPr>
              <w:kinsoku w:val="0"/>
              <w:autoSpaceDE w:val="0"/>
              <w:autoSpaceDN w:val="0"/>
              <w:adjustRightInd w:val="0"/>
              <w:snapToGrid w:val="0"/>
              <w:spacing w:before="213" w:line="268" w:lineRule="exact"/>
              <w:ind w:left="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4097" w:type="dxa"/>
            <w:vAlign w:val="top"/>
          </w:tcPr>
          <w:p w14:paraId="2B58D53D">
            <w:pPr>
              <w:kinsoku w:val="0"/>
              <w:autoSpaceDE w:val="0"/>
              <w:autoSpaceDN w:val="0"/>
              <w:adjustRightInd w:val="0"/>
              <w:snapToGrid w:val="0"/>
              <w:spacing w:before="57" w:line="228" w:lineRule="auto"/>
              <w:ind w:left="18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结构</w:t>
            </w:r>
          </w:p>
          <w:p w14:paraId="123639B5">
            <w:pPr>
              <w:kinsoku w:val="0"/>
              <w:autoSpaceDE w:val="0"/>
              <w:autoSpaceDN w:val="0"/>
              <w:adjustRightInd w:val="0"/>
              <w:snapToGrid w:val="0"/>
              <w:spacing w:before="64" w:line="228" w:lineRule="auto"/>
              <w:ind w:left="6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（不包括第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22.46</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条的试验）</w:t>
            </w:r>
          </w:p>
        </w:tc>
        <w:tc>
          <w:tcPr>
            <w:tcW w:w="3178" w:type="dxa"/>
            <w:vAlign w:val="top"/>
          </w:tcPr>
          <w:p w14:paraId="05D2DA52">
            <w:pPr>
              <w:kinsoku w:val="0"/>
              <w:autoSpaceDE w:val="0"/>
              <w:autoSpaceDN w:val="0"/>
              <w:adjustRightInd w:val="0"/>
              <w:snapToGrid w:val="0"/>
              <w:spacing w:before="57" w:line="267"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6A2A90CA">
            <w:pPr>
              <w:kinsoku w:val="0"/>
              <w:autoSpaceDE w:val="0"/>
              <w:autoSpaceDN w:val="0"/>
              <w:adjustRightInd w:val="0"/>
              <w:snapToGrid w:val="0"/>
              <w:spacing w:before="43" w:line="231"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0A822D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60" w:type="dxa"/>
            <w:vAlign w:val="top"/>
          </w:tcPr>
          <w:p w14:paraId="0856BBDD">
            <w:pPr>
              <w:kinsoku w:val="0"/>
              <w:autoSpaceDE w:val="0"/>
              <w:autoSpaceDN w:val="0"/>
              <w:adjustRightInd w:val="0"/>
              <w:snapToGrid w:val="0"/>
              <w:spacing w:before="212" w:line="269" w:lineRule="exact"/>
              <w:ind w:left="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4097" w:type="dxa"/>
            <w:vAlign w:val="top"/>
          </w:tcPr>
          <w:p w14:paraId="6329B4A9">
            <w:pPr>
              <w:kinsoku w:val="0"/>
              <w:autoSpaceDE w:val="0"/>
              <w:autoSpaceDN w:val="0"/>
              <w:adjustRightInd w:val="0"/>
              <w:snapToGrid w:val="0"/>
              <w:spacing w:before="212" w:line="228" w:lineRule="auto"/>
              <w:ind w:left="11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电源连接和外部软线</w:t>
            </w:r>
          </w:p>
        </w:tc>
        <w:tc>
          <w:tcPr>
            <w:tcW w:w="3178" w:type="dxa"/>
            <w:vAlign w:val="top"/>
          </w:tcPr>
          <w:p w14:paraId="2422799B">
            <w:pPr>
              <w:kinsoku w:val="0"/>
              <w:autoSpaceDE w:val="0"/>
              <w:autoSpaceDN w:val="0"/>
              <w:adjustRightInd w:val="0"/>
              <w:snapToGrid w:val="0"/>
              <w:spacing w:before="56" w:line="268"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41D23214">
            <w:pPr>
              <w:kinsoku w:val="0"/>
              <w:autoSpaceDE w:val="0"/>
              <w:autoSpaceDN w:val="0"/>
              <w:adjustRightInd w:val="0"/>
              <w:snapToGrid w:val="0"/>
              <w:spacing w:before="44" w:line="231"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r w14:paraId="3AD3E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60" w:type="dxa"/>
            <w:vAlign w:val="top"/>
          </w:tcPr>
          <w:p w14:paraId="712D67B1">
            <w:pPr>
              <w:kinsoku w:val="0"/>
              <w:autoSpaceDE w:val="0"/>
              <w:autoSpaceDN w:val="0"/>
              <w:adjustRightInd w:val="0"/>
              <w:snapToGrid w:val="0"/>
              <w:spacing w:before="212" w:line="268" w:lineRule="exact"/>
              <w:ind w:left="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4097" w:type="dxa"/>
            <w:vAlign w:val="top"/>
          </w:tcPr>
          <w:p w14:paraId="3D226B29">
            <w:pPr>
              <w:kinsoku w:val="0"/>
              <w:autoSpaceDE w:val="0"/>
              <w:autoSpaceDN w:val="0"/>
              <w:adjustRightInd w:val="0"/>
              <w:snapToGrid w:val="0"/>
              <w:spacing w:before="212" w:line="228" w:lineRule="auto"/>
              <w:ind w:left="608"/>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spacing w:val="7"/>
                <w:kern w:val="0"/>
                <w:sz w:val="20"/>
                <w:szCs w:val="20"/>
                <w:lang w:val="en-US" w:eastAsia="en-US" w:bidi="ar-SA"/>
              </w:rPr>
              <w:t>电气间隙、爬电距离和固体绝缘</w:t>
            </w:r>
            <w:bookmarkStart w:id="2" w:name="_GoBack"/>
            <w:bookmarkEnd w:id="2"/>
          </w:p>
        </w:tc>
        <w:tc>
          <w:tcPr>
            <w:tcW w:w="3178" w:type="dxa"/>
            <w:vAlign w:val="top"/>
          </w:tcPr>
          <w:p w14:paraId="57FD5FAA">
            <w:pPr>
              <w:kinsoku w:val="0"/>
              <w:autoSpaceDE w:val="0"/>
              <w:autoSpaceDN w:val="0"/>
              <w:adjustRightInd w:val="0"/>
              <w:snapToGrid w:val="0"/>
              <w:spacing w:before="56" w:line="267" w:lineRule="exact"/>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705FB2BD">
            <w:pPr>
              <w:kinsoku w:val="0"/>
              <w:autoSpaceDE w:val="0"/>
              <w:autoSpaceDN w:val="0"/>
              <w:adjustRightInd w:val="0"/>
              <w:snapToGrid w:val="0"/>
              <w:spacing w:before="44" w:line="235"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4706.8—2008</w:t>
            </w:r>
          </w:p>
        </w:tc>
      </w:tr>
    </w:tbl>
    <w:p w14:paraId="31A2CC7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BA0543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4706.1—2005 家用和类似用途电器的安全  第 1 部分：通用要求</w:t>
      </w:r>
    </w:p>
    <w:p w14:paraId="053CEE8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4706.8—2008 家用和类似用途电器的安全  电热毯、电热垫及类似柔性发热器具的特殊要求</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9EEA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89EEA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8F6E67"/>
    <w:rsid w:val="009C512B"/>
    <w:rsid w:val="00B47494"/>
    <w:rsid w:val="01090B26"/>
    <w:rsid w:val="01127559"/>
    <w:rsid w:val="012A6BDB"/>
    <w:rsid w:val="01557F25"/>
    <w:rsid w:val="01852063"/>
    <w:rsid w:val="01A85D51"/>
    <w:rsid w:val="03127926"/>
    <w:rsid w:val="0326557A"/>
    <w:rsid w:val="033C2BF5"/>
    <w:rsid w:val="036A2E67"/>
    <w:rsid w:val="03D177E1"/>
    <w:rsid w:val="03E33071"/>
    <w:rsid w:val="03EF5EB9"/>
    <w:rsid w:val="040F20B8"/>
    <w:rsid w:val="041871BE"/>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904F74"/>
    <w:rsid w:val="099E1F14"/>
    <w:rsid w:val="09C33728"/>
    <w:rsid w:val="09DE5915"/>
    <w:rsid w:val="09FC4E8C"/>
    <w:rsid w:val="0A546A76"/>
    <w:rsid w:val="0B161F7E"/>
    <w:rsid w:val="0B246449"/>
    <w:rsid w:val="0B604351"/>
    <w:rsid w:val="0B974E6D"/>
    <w:rsid w:val="0BC639A4"/>
    <w:rsid w:val="0BD240F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ECF7777"/>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7865F4"/>
    <w:rsid w:val="1CB6536F"/>
    <w:rsid w:val="1D5A03F0"/>
    <w:rsid w:val="1D5E3A3C"/>
    <w:rsid w:val="1D8F0099"/>
    <w:rsid w:val="1D903E12"/>
    <w:rsid w:val="1DD71E52"/>
    <w:rsid w:val="1E432C32"/>
    <w:rsid w:val="1E7E37DC"/>
    <w:rsid w:val="1E8A6629"/>
    <w:rsid w:val="1E911BEF"/>
    <w:rsid w:val="1F136AA8"/>
    <w:rsid w:val="1F166BCD"/>
    <w:rsid w:val="1F316F2E"/>
    <w:rsid w:val="1F5F3A9B"/>
    <w:rsid w:val="1F8452B0"/>
    <w:rsid w:val="1F8B2AE2"/>
    <w:rsid w:val="1F937941"/>
    <w:rsid w:val="1FB97650"/>
    <w:rsid w:val="1FDA1374"/>
    <w:rsid w:val="203A06AF"/>
    <w:rsid w:val="204F1D62"/>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BD1CA7"/>
    <w:rsid w:val="27F07987"/>
    <w:rsid w:val="280E2503"/>
    <w:rsid w:val="28133675"/>
    <w:rsid w:val="281F201A"/>
    <w:rsid w:val="28254993"/>
    <w:rsid w:val="28416434"/>
    <w:rsid w:val="284B72B3"/>
    <w:rsid w:val="289A78F2"/>
    <w:rsid w:val="28AD5878"/>
    <w:rsid w:val="28AF7842"/>
    <w:rsid w:val="28C50E13"/>
    <w:rsid w:val="292A511A"/>
    <w:rsid w:val="292C49EE"/>
    <w:rsid w:val="295201CD"/>
    <w:rsid w:val="29C27101"/>
    <w:rsid w:val="29EC23D0"/>
    <w:rsid w:val="29F179E6"/>
    <w:rsid w:val="29FE011E"/>
    <w:rsid w:val="2A0911D4"/>
    <w:rsid w:val="2A273408"/>
    <w:rsid w:val="2B090C0F"/>
    <w:rsid w:val="2B607E88"/>
    <w:rsid w:val="2B6A3EF4"/>
    <w:rsid w:val="2B6D7540"/>
    <w:rsid w:val="2BC27F72"/>
    <w:rsid w:val="2BF13CCD"/>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725125"/>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7F7B16"/>
    <w:rsid w:val="3FA25C38"/>
    <w:rsid w:val="3FF46B48"/>
    <w:rsid w:val="4013200C"/>
    <w:rsid w:val="401A339B"/>
    <w:rsid w:val="40370FC3"/>
    <w:rsid w:val="40557EB1"/>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172E84"/>
    <w:rsid w:val="4C20442F"/>
    <w:rsid w:val="4C211F55"/>
    <w:rsid w:val="4C4A14AC"/>
    <w:rsid w:val="4C72630D"/>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A36F3E"/>
    <w:rsid w:val="50CC248F"/>
    <w:rsid w:val="51143E36"/>
    <w:rsid w:val="51275918"/>
    <w:rsid w:val="51396A01"/>
    <w:rsid w:val="516721B8"/>
    <w:rsid w:val="51850890"/>
    <w:rsid w:val="51A056CA"/>
    <w:rsid w:val="51A96C75"/>
    <w:rsid w:val="51AA02F7"/>
    <w:rsid w:val="51FF0DF9"/>
    <w:rsid w:val="520D7203"/>
    <w:rsid w:val="522B1438"/>
    <w:rsid w:val="524349D3"/>
    <w:rsid w:val="52635075"/>
    <w:rsid w:val="526F57C8"/>
    <w:rsid w:val="52950FA7"/>
    <w:rsid w:val="52EF6119"/>
    <w:rsid w:val="52F061DD"/>
    <w:rsid w:val="53226CDE"/>
    <w:rsid w:val="53487DC7"/>
    <w:rsid w:val="5358625C"/>
    <w:rsid w:val="545F12DA"/>
    <w:rsid w:val="546B1FBF"/>
    <w:rsid w:val="54745318"/>
    <w:rsid w:val="54A454D1"/>
    <w:rsid w:val="54AD25D8"/>
    <w:rsid w:val="54BA4CF5"/>
    <w:rsid w:val="54E63D3C"/>
    <w:rsid w:val="55457F4A"/>
    <w:rsid w:val="55837D4F"/>
    <w:rsid w:val="55DA73FC"/>
    <w:rsid w:val="55DD0C9B"/>
    <w:rsid w:val="55EC7130"/>
    <w:rsid w:val="56260894"/>
    <w:rsid w:val="562B5EAA"/>
    <w:rsid w:val="562F0A7F"/>
    <w:rsid w:val="56414B0E"/>
    <w:rsid w:val="566B44F9"/>
    <w:rsid w:val="566D7716"/>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A774F8"/>
    <w:rsid w:val="5EBD78BB"/>
    <w:rsid w:val="5EDD1CD8"/>
    <w:rsid w:val="5F13572D"/>
    <w:rsid w:val="5FDF3861"/>
    <w:rsid w:val="600E7C34"/>
    <w:rsid w:val="60833E8B"/>
    <w:rsid w:val="60A41202"/>
    <w:rsid w:val="610C2B17"/>
    <w:rsid w:val="61232857"/>
    <w:rsid w:val="6198016C"/>
    <w:rsid w:val="61AD3C17"/>
    <w:rsid w:val="620178CE"/>
    <w:rsid w:val="62145A44"/>
    <w:rsid w:val="624236EE"/>
    <w:rsid w:val="626C3AD2"/>
    <w:rsid w:val="62916D12"/>
    <w:rsid w:val="630F445E"/>
    <w:rsid w:val="63181564"/>
    <w:rsid w:val="633A772C"/>
    <w:rsid w:val="634265E1"/>
    <w:rsid w:val="636D5D54"/>
    <w:rsid w:val="639037F0"/>
    <w:rsid w:val="6390559E"/>
    <w:rsid w:val="639F3A33"/>
    <w:rsid w:val="642B176B"/>
    <w:rsid w:val="645760BC"/>
    <w:rsid w:val="64782681"/>
    <w:rsid w:val="64B96D77"/>
    <w:rsid w:val="657607C4"/>
    <w:rsid w:val="658253BB"/>
    <w:rsid w:val="661001E2"/>
    <w:rsid w:val="662B4B98"/>
    <w:rsid w:val="66320B8F"/>
    <w:rsid w:val="663554E1"/>
    <w:rsid w:val="667D63A0"/>
    <w:rsid w:val="669453A6"/>
    <w:rsid w:val="66DC0AFB"/>
    <w:rsid w:val="679715F1"/>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C09D0"/>
    <w:rsid w:val="741F7D63"/>
    <w:rsid w:val="742B12F0"/>
    <w:rsid w:val="74343D24"/>
    <w:rsid w:val="744D3038"/>
    <w:rsid w:val="7456238C"/>
    <w:rsid w:val="74744A68"/>
    <w:rsid w:val="74BF5CE3"/>
    <w:rsid w:val="74D84FF7"/>
    <w:rsid w:val="74EE0377"/>
    <w:rsid w:val="74F636CF"/>
    <w:rsid w:val="751C3CCD"/>
    <w:rsid w:val="752F7AD6"/>
    <w:rsid w:val="757D5FA6"/>
    <w:rsid w:val="758F52C5"/>
    <w:rsid w:val="75DE03EB"/>
    <w:rsid w:val="75E43528"/>
    <w:rsid w:val="75FF0362"/>
    <w:rsid w:val="760D0CD1"/>
    <w:rsid w:val="76277FE4"/>
    <w:rsid w:val="76724FD8"/>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798</Words>
  <Characters>1004</Characters>
  <Lines>0</Lines>
  <Paragraphs>0</Paragraphs>
  <TotalTime>0</TotalTime>
  <ScaleCrop>false</ScaleCrop>
  <LinksUpToDate>false</LinksUpToDate>
  <CharactersWithSpaces>1047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2026-03-10T03:22:54Z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