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益阳市赫山区电线电缆</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117F3F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3F339ED1">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w:t>
      </w:r>
      <w:r>
        <w:rPr>
          <w:rFonts w:hint="eastAsia" w:ascii="宋体" w:hAnsi="宋体" w:cs="宋体"/>
          <w:color w:val="auto"/>
          <w:sz w:val="21"/>
          <w:szCs w:val="21"/>
          <w:highlight w:val="none"/>
          <w:lang w:val="en-US" w:eastAsia="zh-CN"/>
        </w:rPr>
        <w:t>40</w:t>
      </w:r>
      <w:r>
        <w:rPr>
          <w:rFonts w:hint="eastAsia" w:ascii="宋体" w:hAnsi="宋体" w:eastAsia="宋体" w:cs="宋体"/>
          <w:color w:val="auto"/>
          <w:sz w:val="21"/>
          <w:szCs w:val="21"/>
          <w:highlight w:val="none"/>
        </w:rPr>
        <w:t>米，其中</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0米作为检验样品，20米作为备用样品。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4ACBAA18">
      <w:pPr>
        <w:widowControl/>
        <w:kinsoku w:val="0"/>
        <w:autoSpaceDE w:val="0"/>
        <w:autoSpaceDN w:val="0"/>
        <w:adjustRightInd w:val="0"/>
        <w:snapToGrid w:val="0"/>
        <w:spacing w:before="279" w:line="228" w:lineRule="auto"/>
        <w:ind w:left="1763"/>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w:t>
      </w:r>
      <w:r>
        <w:rPr>
          <w:rFonts w:ascii="宋体" w:hAnsi="宋体" w:eastAsia="宋体" w:cs="宋体"/>
          <w:snapToGrid w:val="0"/>
          <w:color w:val="000000"/>
          <w:spacing w:val="-23"/>
          <w:kern w:val="0"/>
          <w:sz w:val="20"/>
          <w:szCs w:val="20"/>
          <w:lang w:eastAsia="en-US"/>
        </w:rPr>
        <w:t xml:space="preserve"> </w:t>
      </w:r>
      <w:r>
        <w:rPr>
          <w:rFonts w:ascii="宋体" w:hAnsi="宋体" w:eastAsia="宋体" w:cs="宋体"/>
          <w:snapToGrid w:val="0"/>
          <w:color w:val="000000"/>
          <w:spacing w:val="7"/>
          <w:kern w:val="0"/>
          <w:sz w:val="20"/>
          <w:szCs w:val="20"/>
          <w:lang w:eastAsia="en-US"/>
        </w:rPr>
        <w:t>1 额定电压 450/750V 及以下聚氯乙烯绝</w:t>
      </w:r>
      <w:r>
        <w:rPr>
          <w:rFonts w:ascii="宋体" w:hAnsi="宋体" w:eastAsia="宋体" w:cs="宋体"/>
          <w:snapToGrid w:val="0"/>
          <w:color w:val="000000"/>
          <w:spacing w:val="6"/>
          <w:kern w:val="0"/>
          <w:sz w:val="20"/>
          <w:szCs w:val="20"/>
          <w:lang w:eastAsia="en-US"/>
        </w:rPr>
        <w:t>缘电线电缆</w:t>
      </w:r>
    </w:p>
    <w:p w14:paraId="306D7B69">
      <w:pPr>
        <w:widowControl/>
        <w:kinsoku w:val="0"/>
        <w:autoSpaceDE w:val="0"/>
        <w:autoSpaceDN w:val="0"/>
        <w:adjustRightInd w:val="0"/>
        <w:snapToGrid w:val="0"/>
        <w:spacing w:line="131" w:lineRule="exact"/>
        <w:jc w:val="left"/>
        <w:textAlignment w:val="baseline"/>
        <w:rPr>
          <w:rFonts w:ascii="Arial" w:hAnsi="Arial" w:eastAsia="Arial" w:cs="Arial"/>
          <w:snapToGrid w:val="0"/>
          <w:color w:val="000000"/>
          <w:kern w:val="0"/>
          <w:szCs w:val="21"/>
          <w:lang w:eastAsia="en-US"/>
        </w:rPr>
      </w:pPr>
    </w:p>
    <w:tbl>
      <w:tblPr>
        <w:tblStyle w:val="13"/>
        <w:tblW w:w="8561" w:type="dxa"/>
        <w:tblInd w:w="4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7"/>
        <w:gridCol w:w="4469"/>
        <w:gridCol w:w="3145"/>
      </w:tblGrid>
      <w:tr w14:paraId="1CDC9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After w:w="0" w:type="auto"/>
          <w:trHeight w:val="414" w:hRule="atLeast"/>
        </w:trPr>
        <w:tc>
          <w:tcPr>
            <w:tcW w:w="947" w:type="dxa"/>
            <w:vAlign w:val="top"/>
          </w:tcPr>
          <w:p w14:paraId="6C08F429">
            <w:pPr>
              <w:kinsoku w:val="0"/>
              <w:autoSpaceDE w:val="0"/>
              <w:autoSpaceDN w:val="0"/>
              <w:adjustRightInd w:val="0"/>
              <w:snapToGrid w:val="0"/>
              <w:spacing w:before="101" w:line="230" w:lineRule="auto"/>
              <w:ind w:left="2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469" w:type="dxa"/>
            <w:vAlign w:val="top"/>
          </w:tcPr>
          <w:p w14:paraId="2D99F51A">
            <w:pPr>
              <w:kinsoku w:val="0"/>
              <w:autoSpaceDE w:val="0"/>
              <w:autoSpaceDN w:val="0"/>
              <w:adjustRightInd w:val="0"/>
              <w:snapToGrid w:val="0"/>
              <w:spacing w:before="102" w:line="228" w:lineRule="auto"/>
              <w:ind w:left="18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145" w:type="dxa"/>
            <w:vAlign w:val="top"/>
          </w:tcPr>
          <w:p w14:paraId="573E6A96">
            <w:pPr>
              <w:kinsoku w:val="0"/>
              <w:autoSpaceDE w:val="0"/>
              <w:autoSpaceDN w:val="0"/>
              <w:adjustRightInd w:val="0"/>
              <w:snapToGrid w:val="0"/>
              <w:spacing w:before="102" w:line="228" w:lineRule="auto"/>
              <w:ind w:left="11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2A6C39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After w:w="0" w:type="auto"/>
          <w:trHeight w:val="557" w:hRule="atLeast"/>
        </w:trPr>
        <w:tc>
          <w:tcPr>
            <w:tcW w:w="947" w:type="dxa"/>
            <w:vAlign w:val="top"/>
          </w:tcPr>
          <w:p w14:paraId="2A355C26">
            <w:pPr>
              <w:numPr>
                <w:ilvl w:val="0"/>
                <w:numId w:val="1"/>
              </w:numPr>
              <w:kinsoku w:val="0"/>
              <w:autoSpaceDE w:val="0"/>
              <w:autoSpaceDN w:val="0"/>
              <w:adjustRightInd w:val="0"/>
              <w:snapToGrid w:val="0"/>
              <w:spacing w:before="172" w:line="271"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69" w:type="dxa"/>
            <w:vAlign w:val="top"/>
          </w:tcPr>
          <w:p w14:paraId="4E0828A0">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绝缘厚度</w:t>
            </w:r>
          </w:p>
        </w:tc>
        <w:tc>
          <w:tcPr>
            <w:tcW w:w="3145" w:type="dxa"/>
            <w:vAlign w:val="top"/>
          </w:tcPr>
          <w:p w14:paraId="34ACA462">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5023.2—2008</w:t>
            </w:r>
          </w:p>
        </w:tc>
      </w:tr>
      <w:tr w14:paraId="7A1A86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auto"/>
          <w:trHeight w:val="798" w:hRule="atLeast"/>
        </w:trPr>
        <w:tc>
          <w:tcPr>
            <w:tcW w:w="947" w:type="dxa"/>
            <w:vAlign w:val="top"/>
          </w:tcPr>
          <w:p w14:paraId="610E3C60">
            <w:pPr>
              <w:numPr>
                <w:ilvl w:val="0"/>
                <w:numId w:val="1"/>
              </w:numPr>
              <w:kinsoku w:val="0"/>
              <w:autoSpaceDE w:val="0"/>
              <w:autoSpaceDN w:val="0"/>
              <w:adjustRightInd w:val="0"/>
              <w:snapToGrid w:val="0"/>
              <w:spacing w:before="293"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bookmarkStart w:id="0" w:name="bookmark110"/>
            <w:bookmarkEnd w:id="0"/>
          </w:p>
        </w:tc>
        <w:tc>
          <w:tcPr>
            <w:tcW w:w="4469" w:type="dxa"/>
            <w:vAlign w:val="top"/>
          </w:tcPr>
          <w:p w14:paraId="6C39F8DC">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护套厚度</w:t>
            </w:r>
          </w:p>
        </w:tc>
        <w:tc>
          <w:tcPr>
            <w:tcW w:w="3145" w:type="dxa"/>
            <w:vAlign w:val="top"/>
          </w:tcPr>
          <w:p w14:paraId="1DAEC06C">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5023.2—2008</w:t>
            </w:r>
          </w:p>
        </w:tc>
      </w:tr>
      <w:tr w14:paraId="27913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auto"/>
          <w:trHeight w:val="593" w:hRule="atLeast"/>
        </w:trPr>
        <w:tc>
          <w:tcPr>
            <w:tcW w:w="947" w:type="dxa"/>
            <w:vAlign w:val="top"/>
          </w:tcPr>
          <w:p w14:paraId="75C0C02A">
            <w:pPr>
              <w:numPr>
                <w:ilvl w:val="0"/>
                <w:numId w:val="1"/>
              </w:numPr>
              <w:kinsoku w:val="0"/>
              <w:autoSpaceDE w:val="0"/>
              <w:autoSpaceDN w:val="0"/>
              <w:adjustRightInd w:val="0"/>
              <w:snapToGrid w:val="0"/>
              <w:spacing w:before="190"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69" w:type="dxa"/>
            <w:vAlign w:val="top"/>
          </w:tcPr>
          <w:p w14:paraId="5C376396">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导体电阻</w:t>
            </w:r>
          </w:p>
        </w:tc>
        <w:tc>
          <w:tcPr>
            <w:tcW w:w="3145" w:type="dxa"/>
            <w:vAlign w:val="top"/>
          </w:tcPr>
          <w:p w14:paraId="159AA30C">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5023.2—2008</w:t>
            </w:r>
          </w:p>
        </w:tc>
      </w:tr>
      <w:tr w14:paraId="3FB295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auto"/>
          <w:trHeight w:val="593" w:hRule="atLeast"/>
        </w:trPr>
        <w:tc>
          <w:tcPr>
            <w:tcW w:w="947" w:type="dxa"/>
            <w:vAlign w:val="top"/>
          </w:tcPr>
          <w:p w14:paraId="28053C5C">
            <w:pPr>
              <w:numPr>
                <w:ilvl w:val="0"/>
                <w:numId w:val="1"/>
              </w:numPr>
              <w:kinsoku w:val="0"/>
              <w:autoSpaceDE w:val="0"/>
              <w:autoSpaceDN w:val="0"/>
              <w:adjustRightInd w:val="0"/>
              <w:snapToGrid w:val="0"/>
              <w:spacing w:before="190" w:line="271"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69" w:type="dxa"/>
            <w:vAlign w:val="top"/>
          </w:tcPr>
          <w:p w14:paraId="6336FA72">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绝缘老化前拉力试验</w:t>
            </w:r>
          </w:p>
        </w:tc>
        <w:tc>
          <w:tcPr>
            <w:tcW w:w="3145" w:type="dxa"/>
            <w:vAlign w:val="top"/>
          </w:tcPr>
          <w:p w14:paraId="655F43FB">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2951.11—2008</w:t>
            </w:r>
          </w:p>
        </w:tc>
      </w:tr>
      <w:tr w14:paraId="431447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auto"/>
          <w:trHeight w:val="592" w:hRule="atLeast"/>
        </w:trPr>
        <w:tc>
          <w:tcPr>
            <w:tcW w:w="947" w:type="dxa"/>
            <w:vAlign w:val="top"/>
          </w:tcPr>
          <w:p w14:paraId="420ABD9B">
            <w:pPr>
              <w:numPr>
                <w:ilvl w:val="0"/>
                <w:numId w:val="1"/>
              </w:numPr>
              <w:kinsoku w:val="0"/>
              <w:autoSpaceDE w:val="0"/>
              <w:autoSpaceDN w:val="0"/>
              <w:adjustRightInd w:val="0"/>
              <w:snapToGrid w:val="0"/>
              <w:spacing w:before="190"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69" w:type="dxa"/>
            <w:vAlign w:val="top"/>
          </w:tcPr>
          <w:p w14:paraId="0D384903">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绝缘老化后拉力试验</w:t>
            </w:r>
          </w:p>
        </w:tc>
        <w:tc>
          <w:tcPr>
            <w:tcW w:w="3145" w:type="dxa"/>
            <w:vAlign w:val="top"/>
          </w:tcPr>
          <w:p w14:paraId="01283B03">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2951.11—2008</w:t>
            </w:r>
          </w:p>
          <w:p w14:paraId="16BC7F44">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2951.12—2008</w:t>
            </w:r>
          </w:p>
        </w:tc>
      </w:tr>
      <w:tr w14:paraId="2F2B8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auto"/>
          <w:trHeight w:val="592" w:hRule="atLeast"/>
        </w:trPr>
        <w:tc>
          <w:tcPr>
            <w:tcW w:w="947" w:type="dxa"/>
            <w:vAlign w:val="top"/>
          </w:tcPr>
          <w:p w14:paraId="7CB9F64A">
            <w:pPr>
              <w:numPr>
                <w:ilvl w:val="0"/>
                <w:numId w:val="1"/>
              </w:numPr>
              <w:kinsoku w:val="0"/>
              <w:autoSpaceDE w:val="0"/>
              <w:autoSpaceDN w:val="0"/>
              <w:adjustRightInd w:val="0"/>
              <w:snapToGrid w:val="0"/>
              <w:spacing w:before="190"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69" w:type="dxa"/>
            <w:vAlign w:val="top"/>
          </w:tcPr>
          <w:p w14:paraId="441EE509">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护套老化前拉力试验</w:t>
            </w:r>
          </w:p>
        </w:tc>
        <w:tc>
          <w:tcPr>
            <w:tcW w:w="3145" w:type="dxa"/>
            <w:vAlign w:val="top"/>
          </w:tcPr>
          <w:p w14:paraId="20E47265">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2951.11—2008</w:t>
            </w:r>
          </w:p>
        </w:tc>
      </w:tr>
      <w:tr w14:paraId="43FA4B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auto"/>
          <w:trHeight w:val="593" w:hRule="atLeast"/>
        </w:trPr>
        <w:tc>
          <w:tcPr>
            <w:tcW w:w="947" w:type="dxa"/>
            <w:vAlign w:val="top"/>
          </w:tcPr>
          <w:p w14:paraId="4FFD35CC">
            <w:pPr>
              <w:numPr>
                <w:ilvl w:val="0"/>
                <w:numId w:val="1"/>
              </w:numPr>
              <w:kinsoku w:val="0"/>
              <w:autoSpaceDE w:val="0"/>
              <w:autoSpaceDN w:val="0"/>
              <w:adjustRightInd w:val="0"/>
              <w:snapToGrid w:val="0"/>
              <w:spacing w:before="191"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69" w:type="dxa"/>
            <w:vAlign w:val="top"/>
          </w:tcPr>
          <w:p w14:paraId="23C9978E">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护套老化后拉力试验</w:t>
            </w:r>
          </w:p>
        </w:tc>
        <w:tc>
          <w:tcPr>
            <w:tcW w:w="3145" w:type="dxa"/>
            <w:vAlign w:val="top"/>
          </w:tcPr>
          <w:p w14:paraId="5163C4C1">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2951.11—2008</w:t>
            </w:r>
          </w:p>
          <w:p w14:paraId="64062CC0">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2951.12—2008</w:t>
            </w:r>
          </w:p>
        </w:tc>
      </w:tr>
      <w:tr w14:paraId="5D36C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auto"/>
          <w:trHeight w:val="593" w:hRule="atLeast"/>
        </w:trPr>
        <w:tc>
          <w:tcPr>
            <w:tcW w:w="947" w:type="dxa"/>
            <w:vAlign w:val="top"/>
          </w:tcPr>
          <w:p w14:paraId="19C92747">
            <w:pPr>
              <w:numPr>
                <w:ilvl w:val="0"/>
                <w:numId w:val="1"/>
              </w:numPr>
              <w:kinsoku w:val="0"/>
              <w:autoSpaceDE w:val="0"/>
              <w:autoSpaceDN w:val="0"/>
              <w:adjustRightInd w:val="0"/>
              <w:snapToGrid w:val="0"/>
              <w:spacing w:before="193"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69" w:type="dxa"/>
            <w:vAlign w:val="top"/>
          </w:tcPr>
          <w:p w14:paraId="666A506B">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曲挠试验</w:t>
            </w:r>
          </w:p>
        </w:tc>
        <w:tc>
          <w:tcPr>
            <w:tcW w:w="3145" w:type="dxa"/>
            <w:vAlign w:val="top"/>
          </w:tcPr>
          <w:p w14:paraId="25E38AED">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5023.2—2008 JB/T 8734.1—2016</w:t>
            </w:r>
          </w:p>
        </w:tc>
      </w:tr>
      <w:tr w14:paraId="53D00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auto"/>
          <w:trHeight w:val="592" w:hRule="atLeast"/>
        </w:trPr>
        <w:tc>
          <w:tcPr>
            <w:tcW w:w="947" w:type="dxa"/>
            <w:vAlign w:val="top"/>
          </w:tcPr>
          <w:p w14:paraId="7DCAA21E">
            <w:pPr>
              <w:numPr>
                <w:ilvl w:val="0"/>
                <w:numId w:val="1"/>
              </w:numPr>
              <w:kinsoku w:val="0"/>
              <w:autoSpaceDE w:val="0"/>
              <w:autoSpaceDN w:val="0"/>
              <w:adjustRightInd w:val="0"/>
              <w:snapToGrid w:val="0"/>
              <w:spacing w:before="192"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69" w:type="dxa"/>
            <w:vAlign w:val="top"/>
          </w:tcPr>
          <w:p w14:paraId="6050950B">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不延燃试验</w:t>
            </w:r>
          </w:p>
        </w:tc>
        <w:tc>
          <w:tcPr>
            <w:tcW w:w="3145" w:type="dxa"/>
            <w:vAlign w:val="top"/>
          </w:tcPr>
          <w:p w14:paraId="1B909A33">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18380.12—2008</w:t>
            </w:r>
          </w:p>
        </w:tc>
      </w:tr>
    </w:tbl>
    <w:p w14:paraId="18F137AF">
      <w:pPr>
        <w:kinsoku w:val="0"/>
        <w:autoSpaceDE w:val="0"/>
        <w:autoSpaceDN w:val="0"/>
        <w:adjustRightInd w:val="0"/>
        <w:snapToGrid w:val="0"/>
        <w:spacing w:line="261" w:lineRule="auto"/>
        <w:jc w:val="left"/>
        <w:textAlignment w:val="baseline"/>
        <w:rPr>
          <w:rFonts w:ascii="Arial" w:hAnsi="Arial" w:eastAsia="Arial" w:cs="Arial"/>
          <w:snapToGrid w:val="0"/>
          <w:color w:val="000000"/>
          <w:kern w:val="0"/>
          <w:sz w:val="21"/>
          <w:szCs w:val="21"/>
          <w:lang w:val="en-US" w:eastAsia="en-US" w:bidi="ar-SA"/>
        </w:rPr>
      </w:pPr>
    </w:p>
    <w:p w14:paraId="09F200AB">
      <w:pPr>
        <w:kinsoku w:val="0"/>
        <w:autoSpaceDE w:val="0"/>
        <w:autoSpaceDN w:val="0"/>
        <w:adjustRightInd w:val="0"/>
        <w:snapToGrid w:val="0"/>
        <w:spacing w:line="261" w:lineRule="auto"/>
        <w:jc w:val="left"/>
        <w:textAlignment w:val="baseline"/>
        <w:rPr>
          <w:rFonts w:ascii="Arial" w:hAnsi="Arial" w:eastAsia="Arial" w:cs="Arial"/>
          <w:snapToGrid w:val="0"/>
          <w:color w:val="000000"/>
          <w:kern w:val="0"/>
          <w:sz w:val="21"/>
          <w:szCs w:val="21"/>
          <w:lang w:val="en-US" w:eastAsia="en-US" w:bidi="ar-SA"/>
        </w:rPr>
      </w:pPr>
    </w:p>
    <w:p w14:paraId="6DC0EFAE">
      <w:pPr>
        <w:widowControl/>
        <w:kinsoku w:val="0"/>
        <w:autoSpaceDE w:val="0"/>
        <w:autoSpaceDN w:val="0"/>
        <w:adjustRightInd w:val="0"/>
        <w:snapToGrid w:val="0"/>
        <w:spacing w:before="65" w:line="228" w:lineRule="auto"/>
        <w:ind w:left="2014"/>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w:t>
      </w:r>
      <w:r>
        <w:rPr>
          <w:rFonts w:ascii="宋体" w:hAnsi="宋体" w:eastAsia="宋体" w:cs="宋体"/>
          <w:snapToGrid w:val="0"/>
          <w:color w:val="000000"/>
          <w:spacing w:val="-34"/>
          <w:kern w:val="0"/>
          <w:sz w:val="20"/>
          <w:szCs w:val="20"/>
          <w:lang w:eastAsia="en-US"/>
        </w:rPr>
        <w:t xml:space="preserve"> </w:t>
      </w:r>
      <w:r>
        <w:rPr>
          <w:rFonts w:ascii="宋体" w:hAnsi="宋体" w:eastAsia="宋体" w:cs="宋体"/>
          <w:snapToGrid w:val="0"/>
          <w:color w:val="000000"/>
          <w:spacing w:val="7"/>
          <w:kern w:val="0"/>
          <w:sz w:val="20"/>
          <w:szCs w:val="20"/>
          <w:lang w:eastAsia="en-US"/>
        </w:rPr>
        <w:t>2 额定电压 450/750V 及以下橡皮绝缘电线电缆</w:t>
      </w:r>
    </w:p>
    <w:p w14:paraId="02CC2314">
      <w:pPr>
        <w:widowControl/>
        <w:kinsoku w:val="0"/>
        <w:autoSpaceDE w:val="0"/>
        <w:autoSpaceDN w:val="0"/>
        <w:adjustRightInd w:val="0"/>
        <w:snapToGrid w:val="0"/>
        <w:spacing w:line="131" w:lineRule="exact"/>
        <w:jc w:val="left"/>
        <w:textAlignment w:val="baseline"/>
        <w:rPr>
          <w:rFonts w:ascii="Arial" w:hAnsi="Arial" w:eastAsia="Arial" w:cs="Arial"/>
          <w:snapToGrid w:val="0"/>
          <w:color w:val="000000"/>
          <w:kern w:val="0"/>
          <w:szCs w:val="21"/>
          <w:lang w:eastAsia="en-US"/>
        </w:rPr>
      </w:pPr>
    </w:p>
    <w:tbl>
      <w:tblPr>
        <w:tblStyle w:val="13"/>
        <w:tblW w:w="8661"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7"/>
        <w:gridCol w:w="4502"/>
        <w:gridCol w:w="10"/>
        <w:gridCol w:w="3212"/>
      </w:tblGrid>
      <w:tr w14:paraId="4F3DD3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937" w:type="dxa"/>
            <w:vAlign w:val="top"/>
          </w:tcPr>
          <w:p w14:paraId="55FE6329">
            <w:pPr>
              <w:kinsoku w:val="0"/>
              <w:autoSpaceDE w:val="0"/>
              <w:autoSpaceDN w:val="0"/>
              <w:adjustRightInd w:val="0"/>
              <w:snapToGrid w:val="0"/>
              <w:spacing w:before="105" w:line="230" w:lineRule="auto"/>
              <w:ind w:left="276"/>
              <w:jc w:val="left"/>
              <w:textAlignment w:val="baseline"/>
              <w:rPr>
                <w:rFonts w:ascii="宋体" w:hAnsi="宋体" w:eastAsia="宋体" w:cs="宋体"/>
                <w:snapToGrid w:val="0"/>
                <w:color w:val="000000"/>
                <w:kern w:val="0"/>
                <w:sz w:val="19"/>
                <w:szCs w:val="19"/>
                <w:lang w:val="en-US" w:eastAsia="en-US" w:bidi="ar-SA"/>
              </w:rPr>
            </w:pPr>
            <w:r>
              <w:rPr>
                <w:rFonts w:ascii="宋体" w:hAnsi="宋体" w:eastAsia="宋体" w:cs="宋体"/>
                <w:b/>
                <w:bCs/>
                <w:snapToGrid w:val="0"/>
                <w:color w:val="000000"/>
                <w:spacing w:val="4"/>
                <w:kern w:val="0"/>
                <w:sz w:val="19"/>
                <w:szCs w:val="19"/>
                <w:lang w:val="en-US" w:eastAsia="en-US" w:bidi="ar-SA"/>
              </w:rPr>
              <w:t>序号</w:t>
            </w:r>
          </w:p>
        </w:tc>
        <w:tc>
          <w:tcPr>
            <w:tcW w:w="4502" w:type="dxa"/>
            <w:vAlign w:val="top"/>
          </w:tcPr>
          <w:p w14:paraId="249C0FD4">
            <w:pPr>
              <w:kinsoku w:val="0"/>
              <w:autoSpaceDE w:val="0"/>
              <w:autoSpaceDN w:val="0"/>
              <w:adjustRightInd w:val="0"/>
              <w:snapToGrid w:val="0"/>
              <w:spacing w:before="104" w:line="229" w:lineRule="auto"/>
              <w:ind w:left="1855"/>
              <w:jc w:val="left"/>
              <w:textAlignment w:val="baseline"/>
              <w:rPr>
                <w:rFonts w:ascii="宋体" w:hAnsi="宋体" w:eastAsia="宋体" w:cs="宋体"/>
                <w:snapToGrid w:val="0"/>
                <w:color w:val="000000"/>
                <w:kern w:val="0"/>
                <w:sz w:val="19"/>
                <w:szCs w:val="19"/>
                <w:lang w:val="en-US" w:eastAsia="en-US" w:bidi="ar-SA"/>
              </w:rPr>
            </w:pPr>
            <w:r>
              <w:rPr>
                <w:rFonts w:ascii="宋体" w:hAnsi="宋体" w:eastAsia="宋体" w:cs="宋体"/>
                <w:b/>
                <w:bCs/>
                <w:snapToGrid w:val="0"/>
                <w:color w:val="000000"/>
                <w:spacing w:val="6"/>
                <w:kern w:val="0"/>
                <w:sz w:val="19"/>
                <w:szCs w:val="19"/>
                <w:lang w:val="en-US" w:eastAsia="en-US" w:bidi="ar-SA"/>
              </w:rPr>
              <w:t>检验项目</w:t>
            </w:r>
          </w:p>
        </w:tc>
        <w:tc>
          <w:tcPr>
            <w:tcW w:w="3222" w:type="dxa"/>
            <w:gridSpan w:val="2"/>
            <w:vAlign w:val="top"/>
          </w:tcPr>
          <w:p w14:paraId="627143F0">
            <w:pPr>
              <w:kinsoku w:val="0"/>
              <w:autoSpaceDE w:val="0"/>
              <w:autoSpaceDN w:val="0"/>
              <w:adjustRightInd w:val="0"/>
              <w:snapToGrid w:val="0"/>
              <w:spacing w:before="104" w:line="229" w:lineRule="auto"/>
              <w:ind w:left="1219"/>
              <w:jc w:val="left"/>
              <w:textAlignment w:val="baseline"/>
              <w:rPr>
                <w:rFonts w:ascii="宋体" w:hAnsi="宋体" w:eastAsia="宋体" w:cs="宋体"/>
                <w:snapToGrid w:val="0"/>
                <w:color w:val="000000"/>
                <w:kern w:val="0"/>
                <w:sz w:val="19"/>
                <w:szCs w:val="19"/>
                <w:lang w:val="en-US" w:eastAsia="en-US" w:bidi="ar-SA"/>
              </w:rPr>
            </w:pPr>
            <w:r>
              <w:rPr>
                <w:rFonts w:ascii="宋体" w:hAnsi="宋体" w:eastAsia="宋体" w:cs="宋体"/>
                <w:b/>
                <w:bCs/>
                <w:snapToGrid w:val="0"/>
                <w:color w:val="000000"/>
                <w:spacing w:val="6"/>
                <w:kern w:val="0"/>
                <w:sz w:val="19"/>
                <w:szCs w:val="19"/>
                <w:lang w:val="en-US" w:eastAsia="en-US" w:bidi="ar-SA"/>
              </w:rPr>
              <w:t>检验方法</w:t>
            </w:r>
          </w:p>
        </w:tc>
      </w:tr>
      <w:tr w14:paraId="68CA25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937" w:type="dxa"/>
            <w:vAlign w:val="top"/>
          </w:tcPr>
          <w:p w14:paraId="109E085D">
            <w:pPr>
              <w:numPr>
                <w:ilvl w:val="0"/>
                <w:numId w:val="2"/>
              </w:numPr>
              <w:kinsoku w:val="0"/>
              <w:autoSpaceDE w:val="0"/>
              <w:autoSpaceDN w:val="0"/>
              <w:adjustRightInd w:val="0"/>
              <w:snapToGrid w:val="0"/>
              <w:spacing w:before="168" w:line="257"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02" w:type="dxa"/>
            <w:vAlign w:val="top"/>
          </w:tcPr>
          <w:p w14:paraId="6BFA2766">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绝缘厚度</w:t>
            </w:r>
          </w:p>
        </w:tc>
        <w:tc>
          <w:tcPr>
            <w:tcW w:w="3222" w:type="dxa"/>
            <w:gridSpan w:val="2"/>
            <w:vAlign w:val="top"/>
          </w:tcPr>
          <w:p w14:paraId="67794BF4">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5013.2—2008</w:t>
            </w:r>
          </w:p>
        </w:tc>
      </w:tr>
      <w:tr w14:paraId="4F3FBE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37" w:type="dxa"/>
            <w:vAlign w:val="top"/>
          </w:tcPr>
          <w:p w14:paraId="09494B51">
            <w:pPr>
              <w:numPr>
                <w:ilvl w:val="0"/>
                <w:numId w:val="2"/>
              </w:numPr>
              <w:kinsoku w:val="0"/>
              <w:autoSpaceDE w:val="0"/>
              <w:autoSpaceDN w:val="0"/>
              <w:adjustRightInd w:val="0"/>
              <w:snapToGrid w:val="0"/>
              <w:spacing w:before="132" w:line="258"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02" w:type="dxa"/>
            <w:vAlign w:val="top"/>
          </w:tcPr>
          <w:p w14:paraId="12687CD1">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护套厚度</w:t>
            </w:r>
          </w:p>
        </w:tc>
        <w:tc>
          <w:tcPr>
            <w:tcW w:w="3222" w:type="dxa"/>
            <w:gridSpan w:val="2"/>
            <w:vAlign w:val="top"/>
          </w:tcPr>
          <w:p w14:paraId="710E736F">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5013.2—2008</w:t>
            </w:r>
          </w:p>
        </w:tc>
      </w:tr>
      <w:tr w14:paraId="5A839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937" w:type="dxa"/>
            <w:vAlign w:val="top"/>
          </w:tcPr>
          <w:p w14:paraId="5D6CC7D3">
            <w:pPr>
              <w:numPr>
                <w:ilvl w:val="0"/>
                <w:numId w:val="2"/>
              </w:numPr>
              <w:kinsoku w:val="0"/>
              <w:autoSpaceDE w:val="0"/>
              <w:autoSpaceDN w:val="0"/>
              <w:adjustRightInd w:val="0"/>
              <w:snapToGrid w:val="0"/>
              <w:spacing w:before="172" w:line="256"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02" w:type="dxa"/>
            <w:vAlign w:val="top"/>
          </w:tcPr>
          <w:p w14:paraId="37DACC83">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导体电阻</w:t>
            </w:r>
          </w:p>
        </w:tc>
        <w:tc>
          <w:tcPr>
            <w:tcW w:w="3222" w:type="dxa"/>
            <w:gridSpan w:val="2"/>
            <w:vAlign w:val="top"/>
          </w:tcPr>
          <w:p w14:paraId="3268B248">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5013.2—2008</w:t>
            </w:r>
          </w:p>
        </w:tc>
      </w:tr>
      <w:tr w14:paraId="3A1D3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937" w:type="dxa"/>
            <w:vAlign w:val="top"/>
          </w:tcPr>
          <w:p w14:paraId="574F2997">
            <w:pPr>
              <w:numPr>
                <w:ilvl w:val="0"/>
                <w:numId w:val="2"/>
              </w:numPr>
              <w:kinsoku w:val="0"/>
              <w:autoSpaceDE w:val="0"/>
              <w:autoSpaceDN w:val="0"/>
              <w:adjustRightInd w:val="0"/>
              <w:snapToGrid w:val="0"/>
              <w:spacing w:before="171" w:line="258"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02" w:type="dxa"/>
            <w:vAlign w:val="top"/>
          </w:tcPr>
          <w:p w14:paraId="0960163A">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绝缘老化前拉力试验</w:t>
            </w:r>
          </w:p>
        </w:tc>
        <w:tc>
          <w:tcPr>
            <w:tcW w:w="3222" w:type="dxa"/>
            <w:gridSpan w:val="2"/>
            <w:vAlign w:val="top"/>
          </w:tcPr>
          <w:p w14:paraId="1B935B5D">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2951.1—1997 GB/T 2951.11—2008</w:t>
            </w:r>
          </w:p>
        </w:tc>
      </w:tr>
      <w:tr w14:paraId="558F59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937" w:type="dxa"/>
            <w:vAlign w:val="top"/>
          </w:tcPr>
          <w:p w14:paraId="3DC78AA5">
            <w:pPr>
              <w:numPr>
                <w:ilvl w:val="0"/>
                <w:numId w:val="2"/>
              </w:numPr>
              <w:kinsoku w:val="0"/>
              <w:autoSpaceDE w:val="0"/>
              <w:autoSpaceDN w:val="0"/>
              <w:adjustRightInd w:val="0"/>
              <w:snapToGrid w:val="0"/>
              <w:spacing w:before="172" w:line="256"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02" w:type="dxa"/>
            <w:vAlign w:val="top"/>
          </w:tcPr>
          <w:p w14:paraId="03A922C3">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绝缘空气烘箱老化后拉力试验</w:t>
            </w:r>
          </w:p>
        </w:tc>
        <w:tc>
          <w:tcPr>
            <w:tcW w:w="3222" w:type="dxa"/>
            <w:gridSpan w:val="2"/>
            <w:vAlign w:val="top"/>
          </w:tcPr>
          <w:p w14:paraId="276BE2B2">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5013.2—2008</w:t>
            </w:r>
          </w:p>
        </w:tc>
      </w:tr>
      <w:tr w14:paraId="5F7566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937" w:type="dxa"/>
            <w:vAlign w:val="top"/>
          </w:tcPr>
          <w:p w14:paraId="2DF33929">
            <w:pPr>
              <w:numPr>
                <w:ilvl w:val="0"/>
                <w:numId w:val="2"/>
              </w:numPr>
              <w:kinsoku w:val="0"/>
              <w:autoSpaceDE w:val="0"/>
              <w:autoSpaceDN w:val="0"/>
              <w:adjustRightInd w:val="0"/>
              <w:snapToGrid w:val="0"/>
              <w:spacing w:before="173" w:line="256"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02" w:type="dxa"/>
            <w:vAlign w:val="top"/>
          </w:tcPr>
          <w:p w14:paraId="30163B75">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绝缘热延伸试验</w:t>
            </w:r>
          </w:p>
        </w:tc>
        <w:tc>
          <w:tcPr>
            <w:tcW w:w="3222" w:type="dxa"/>
            <w:gridSpan w:val="2"/>
            <w:vAlign w:val="top"/>
          </w:tcPr>
          <w:p w14:paraId="372AFE42">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2951.5—1997 GB/T 2951.21—2008</w:t>
            </w:r>
          </w:p>
        </w:tc>
      </w:tr>
      <w:tr w14:paraId="7F423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937" w:type="dxa"/>
            <w:vAlign w:val="top"/>
          </w:tcPr>
          <w:p w14:paraId="6796B077">
            <w:pPr>
              <w:numPr>
                <w:ilvl w:val="0"/>
                <w:numId w:val="2"/>
              </w:numPr>
              <w:kinsoku w:val="0"/>
              <w:autoSpaceDE w:val="0"/>
              <w:autoSpaceDN w:val="0"/>
              <w:adjustRightInd w:val="0"/>
              <w:snapToGrid w:val="0"/>
              <w:spacing w:before="172" w:line="257"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02" w:type="dxa"/>
            <w:vAlign w:val="top"/>
          </w:tcPr>
          <w:p w14:paraId="289D2812">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护套老化前拉力试验</w:t>
            </w:r>
          </w:p>
        </w:tc>
        <w:tc>
          <w:tcPr>
            <w:tcW w:w="3222" w:type="dxa"/>
            <w:gridSpan w:val="2"/>
            <w:vAlign w:val="top"/>
          </w:tcPr>
          <w:p w14:paraId="202E259B">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2951.1—1997 GB/T 2951.11—2008</w:t>
            </w:r>
          </w:p>
        </w:tc>
      </w:tr>
      <w:tr w14:paraId="4C844D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937" w:type="dxa"/>
            <w:vAlign w:val="top"/>
          </w:tcPr>
          <w:p w14:paraId="48199EDC">
            <w:pPr>
              <w:numPr>
                <w:ilvl w:val="0"/>
                <w:numId w:val="2"/>
              </w:numPr>
              <w:kinsoku w:val="0"/>
              <w:autoSpaceDE w:val="0"/>
              <w:autoSpaceDN w:val="0"/>
              <w:adjustRightInd w:val="0"/>
              <w:snapToGrid w:val="0"/>
              <w:spacing w:before="293" w:line="257"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02" w:type="dxa"/>
            <w:vAlign w:val="top"/>
          </w:tcPr>
          <w:p w14:paraId="2B39DBA4">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护套空气烘箱老化后拉力试验</w:t>
            </w:r>
          </w:p>
        </w:tc>
        <w:tc>
          <w:tcPr>
            <w:tcW w:w="3222" w:type="dxa"/>
            <w:gridSpan w:val="2"/>
            <w:vAlign w:val="top"/>
          </w:tcPr>
          <w:p w14:paraId="71E3EF17">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2951.2—1997 GB/T 2951.11—2008</w:t>
            </w:r>
          </w:p>
          <w:p w14:paraId="0BAF00BF">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2951.12—2008</w:t>
            </w:r>
          </w:p>
        </w:tc>
      </w:tr>
      <w:tr w14:paraId="006575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937" w:type="dxa"/>
            <w:vAlign w:val="top"/>
          </w:tcPr>
          <w:p w14:paraId="4DA2044F">
            <w:pPr>
              <w:numPr>
                <w:ilvl w:val="0"/>
                <w:numId w:val="2"/>
              </w:numPr>
              <w:kinsoku w:val="0"/>
              <w:autoSpaceDE w:val="0"/>
              <w:autoSpaceDN w:val="0"/>
              <w:adjustRightInd w:val="0"/>
              <w:snapToGrid w:val="0"/>
              <w:spacing w:before="174" w:line="256"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02" w:type="dxa"/>
            <w:vAlign w:val="top"/>
          </w:tcPr>
          <w:p w14:paraId="6AA9CBF0">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护套热延伸试验</w:t>
            </w:r>
          </w:p>
        </w:tc>
        <w:tc>
          <w:tcPr>
            <w:tcW w:w="3222" w:type="dxa"/>
            <w:gridSpan w:val="2"/>
            <w:vAlign w:val="top"/>
          </w:tcPr>
          <w:p w14:paraId="18FF402D">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2951.5—1997 GB/T 2951.21—2008</w:t>
            </w:r>
          </w:p>
        </w:tc>
      </w:tr>
      <w:tr w14:paraId="5392AA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937" w:type="dxa"/>
            <w:vAlign w:val="top"/>
          </w:tcPr>
          <w:p w14:paraId="3237D9FE">
            <w:pPr>
              <w:numPr>
                <w:ilvl w:val="0"/>
                <w:numId w:val="2"/>
              </w:numPr>
              <w:kinsoku w:val="0"/>
              <w:autoSpaceDE w:val="0"/>
              <w:autoSpaceDN w:val="0"/>
              <w:adjustRightInd w:val="0"/>
              <w:snapToGrid w:val="0"/>
              <w:spacing w:before="192" w:line="258"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12" w:type="dxa"/>
            <w:gridSpan w:val="2"/>
            <w:vAlign w:val="top"/>
          </w:tcPr>
          <w:p w14:paraId="20AE343E">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曲挠试验及试验后的浸水电压试验</w:t>
            </w:r>
          </w:p>
        </w:tc>
        <w:tc>
          <w:tcPr>
            <w:tcW w:w="3212" w:type="dxa"/>
            <w:vAlign w:val="top"/>
          </w:tcPr>
          <w:p w14:paraId="6FCD62D9">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5013.2—2008</w:t>
            </w:r>
          </w:p>
        </w:tc>
      </w:tr>
    </w:tbl>
    <w:p w14:paraId="2BA7502C">
      <w:pPr>
        <w:widowControl/>
        <w:kinsoku w:val="0"/>
        <w:autoSpaceDE w:val="0"/>
        <w:autoSpaceDN w:val="0"/>
        <w:adjustRightInd w:val="0"/>
        <w:snapToGrid w:val="0"/>
        <w:spacing w:before="151" w:line="228" w:lineRule="auto"/>
        <w:ind w:left="3493"/>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6"/>
          <w:kern w:val="0"/>
          <w:sz w:val="20"/>
          <w:szCs w:val="20"/>
          <w:lang w:eastAsia="en-US"/>
        </w:rPr>
        <w:t>表</w:t>
      </w:r>
      <w:r>
        <w:rPr>
          <w:rFonts w:ascii="宋体" w:hAnsi="宋体" w:eastAsia="宋体" w:cs="宋体"/>
          <w:snapToGrid w:val="0"/>
          <w:color w:val="000000"/>
          <w:spacing w:val="-32"/>
          <w:kern w:val="0"/>
          <w:sz w:val="20"/>
          <w:szCs w:val="20"/>
          <w:lang w:eastAsia="en-US"/>
        </w:rPr>
        <w:t xml:space="preserve"> </w:t>
      </w:r>
      <w:r>
        <w:rPr>
          <w:rFonts w:ascii="宋体" w:hAnsi="宋体" w:eastAsia="宋体" w:cs="宋体"/>
          <w:snapToGrid w:val="0"/>
          <w:color w:val="000000"/>
          <w:spacing w:val="6"/>
          <w:kern w:val="0"/>
          <w:sz w:val="20"/>
          <w:szCs w:val="20"/>
          <w:lang w:eastAsia="en-US"/>
        </w:rPr>
        <w:t>3 架空绝缘电缆</w:t>
      </w:r>
    </w:p>
    <w:p w14:paraId="551C008D">
      <w:pPr>
        <w:widowControl/>
        <w:kinsoku w:val="0"/>
        <w:autoSpaceDE w:val="0"/>
        <w:autoSpaceDN w:val="0"/>
        <w:adjustRightInd w:val="0"/>
        <w:snapToGrid w:val="0"/>
        <w:spacing w:line="130" w:lineRule="exact"/>
        <w:jc w:val="left"/>
        <w:textAlignment w:val="baseline"/>
        <w:rPr>
          <w:rFonts w:ascii="Arial" w:hAnsi="Arial" w:eastAsia="Arial" w:cs="Arial"/>
          <w:snapToGrid w:val="0"/>
          <w:color w:val="000000"/>
          <w:kern w:val="0"/>
          <w:szCs w:val="21"/>
          <w:lang w:eastAsia="en-US"/>
        </w:rPr>
      </w:pPr>
    </w:p>
    <w:tbl>
      <w:tblPr>
        <w:tblStyle w:val="13"/>
        <w:tblW w:w="87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3"/>
        <w:gridCol w:w="4534"/>
        <w:gridCol w:w="3234"/>
      </w:tblGrid>
      <w:tr w14:paraId="1F27E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933" w:type="dxa"/>
            <w:vAlign w:val="top"/>
          </w:tcPr>
          <w:p w14:paraId="2E643799">
            <w:pPr>
              <w:kinsoku w:val="0"/>
              <w:autoSpaceDE w:val="0"/>
              <w:autoSpaceDN w:val="0"/>
              <w:adjustRightInd w:val="0"/>
              <w:snapToGrid w:val="0"/>
              <w:spacing w:before="166" w:line="230"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534" w:type="dxa"/>
            <w:vAlign w:val="top"/>
          </w:tcPr>
          <w:p w14:paraId="68E33553">
            <w:pPr>
              <w:kinsoku w:val="0"/>
              <w:autoSpaceDE w:val="0"/>
              <w:autoSpaceDN w:val="0"/>
              <w:adjustRightInd w:val="0"/>
              <w:snapToGrid w:val="0"/>
              <w:spacing w:before="166" w:line="228" w:lineRule="auto"/>
              <w:ind w:left="18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234" w:type="dxa"/>
            <w:vAlign w:val="top"/>
          </w:tcPr>
          <w:p w14:paraId="68A3CEE8">
            <w:pPr>
              <w:kinsoku w:val="0"/>
              <w:autoSpaceDE w:val="0"/>
              <w:autoSpaceDN w:val="0"/>
              <w:adjustRightInd w:val="0"/>
              <w:snapToGrid w:val="0"/>
              <w:spacing w:before="166" w:line="228" w:lineRule="auto"/>
              <w:ind w:left="12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5125E4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933" w:type="dxa"/>
            <w:vAlign w:val="top"/>
          </w:tcPr>
          <w:p w14:paraId="62BE67DE">
            <w:pPr>
              <w:numPr>
                <w:ilvl w:val="0"/>
                <w:numId w:val="3"/>
              </w:numPr>
              <w:kinsoku w:val="0"/>
              <w:autoSpaceDE w:val="0"/>
              <w:autoSpaceDN w:val="0"/>
              <w:adjustRightInd w:val="0"/>
              <w:snapToGrid w:val="0"/>
              <w:spacing w:before="199" w:line="257"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34" w:type="dxa"/>
            <w:vAlign w:val="top"/>
          </w:tcPr>
          <w:p w14:paraId="54725824">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绝缘厚度</w:t>
            </w:r>
          </w:p>
        </w:tc>
        <w:tc>
          <w:tcPr>
            <w:tcW w:w="3234" w:type="dxa"/>
            <w:vAlign w:val="top"/>
          </w:tcPr>
          <w:p w14:paraId="76786EB3">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2951.1—1997 GB/T 2951.11—2008</w:t>
            </w:r>
          </w:p>
        </w:tc>
      </w:tr>
      <w:tr w14:paraId="11969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33" w:type="dxa"/>
            <w:vAlign w:val="top"/>
          </w:tcPr>
          <w:p w14:paraId="1B38A543">
            <w:pPr>
              <w:numPr>
                <w:ilvl w:val="0"/>
                <w:numId w:val="3"/>
              </w:numPr>
              <w:kinsoku w:val="0"/>
              <w:autoSpaceDE w:val="0"/>
              <w:autoSpaceDN w:val="0"/>
              <w:adjustRightInd w:val="0"/>
              <w:snapToGrid w:val="0"/>
              <w:spacing w:before="210" w:line="258"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34" w:type="dxa"/>
            <w:vAlign w:val="top"/>
          </w:tcPr>
          <w:p w14:paraId="69060093">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导体电阻</w:t>
            </w:r>
          </w:p>
        </w:tc>
        <w:tc>
          <w:tcPr>
            <w:tcW w:w="3234" w:type="dxa"/>
            <w:vAlign w:val="top"/>
          </w:tcPr>
          <w:p w14:paraId="43E4892D">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3048.4—2007</w:t>
            </w:r>
          </w:p>
        </w:tc>
      </w:tr>
      <w:tr w14:paraId="5EA37C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933" w:type="dxa"/>
            <w:vAlign w:val="top"/>
          </w:tcPr>
          <w:p w14:paraId="3A749866">
            <w:pPr>
              <w:numPr>
                <w:ilvl w:val="0"/>
                <w:numId w:val="3"/>
              </w:numPr>
              <w:kinsoku w:val="0"/>
              <w:autoSpaceDE w:val="0"/>
              <w:autoSpaceDN w:val="0"/>
              <w:adjustRightInd w:val="0"/>
              <w:snapToGrid w:val="0"/>
              <w:spacing w:before="202" w:line="256"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34" w:type="dxa"/>
            <w:vAlign w:val="top"/>
          </w:tcPr>
          <w:p w14:paraId="2BEE9C43">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bookmarkStart w:id="3" w:name="_GoBack"/>
            <w:bookmarkEnd w:id="3"/>
            <w:r>
              <w:rPr>
                <w:rFonts w:ascii="宋体" w:hAnsi="宋体" w:eastAsia="宋体" w:cs="宋体"/>
                <w:snapToGrid w:val="0"/>
                <w:color w:val="000000"/>
                <w:spacing w:val="8"/>
                <w:kern w:val="0"/>
                <w:sz w:val="20"/>
                <w:szCs w:val="20"/>
                <w:lang w:val="en-US" w:eastAsia="en-US" w:bidi="ar-SA"/>
              </w:rPr>
              <w:t>绝缘老化前机械性能</w:t>
            </w:r>
          </w:p>
        </w:tc>
        <w:tc>
          <w:tcPr>
            <w:tcW w:w="3234" w:type="dxa"/>
            <w:vAlign w:val="top"/>
          </w:tcPr>
          <w:p w14:paraId="481071BC">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2951.1—1997 GB/T 2951.11—2008</w:t>
            </w:r>
          </w:p>
        </w:tc>
      </w:tr>
      <w:tr w14:paraId="47871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933" w:type="dxa"/>
            <w:vAlign w:val="top"/>
          </w:tcPr>
          <w:p w14:paraId="499FC385">
            <w:pPr>
              <w:numPr>
                <w:ilvl w:val="0"/>
                <w:numId w:val="3"/>
              </w:numPr>
              <w:kinsoku w:val="0"/>
              <w:autoSpaceDE w:val="0"/>
              <w:autoSpaceDN w:val="0"/>
              <w:adjustRightInd w:val="0"/>
              <w:snapToGrid w:val="0"/>
              <w:spacing w:before="201" w:line="258"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34" w:type="dxa"/>
            <w:vAlign w:val="top"/>
          </w:tcPr>
          <w:p w14:paraId="2F33BFB1">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绝缘空气老化后机械性能</w:t>
            </w:r>
          </w:p>
        </w:tc>
        <w:tc>
          <w:tcPr>
            <w:tcW w:w="3234" w:type="dxa"/>
            <w:vAlign w:val="top"/>
          </w:tcPr>
          <w:p w14:paraId="3290F18D">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2951.2—1997 GB/T 2951.12—2008</w:t>
            </w:r>
          </w:p>
        </w:tc>
      </w:tr>
      <w:tr w14:paraId="52DA1C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933" w:type="dxa"/>
            <w:vAlign w:val="top"/>
          </w:tcPr>
          <w:p w14:paraId="2344926E">
            <w:pPr>
              <w:numPr>
                <w:ilvl w:val="0"/>
                <w:numId w:val="3"/>
              </w:numPr>
              <w:kinsoku w:val="0"/>
              <w:autoSpaceDE w:val="0"/>
              <w:autoSpaceDN w:val="0"/>
              <w:adjustRightInd w:val="0"/>
              <w:snapToGrid w:val="0"/>
              <w:spacing w:before="204" w:line="256"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34" w:type="dxa"/>
            <w:vAlign w:val="top"/>
          </w:tcPr>
          <w:p w14:paraId="59F1AB8A">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收缩试验</w:t>
            </w:r>
          </w:p>
        </w:tc>
        <w:tc>
          <w:tcPr>
            <w:tcW w:w="3234" w:type="dxa"/>
            <w:vAlign w:val="top"/>
          </w:tcPr>
          <w:p w14:paraId="6A37FD0D">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2951.3—1997 GB/T 2951.13—2008</w:t>
            </w:r>
          </w:p>
        </w:tc>
      </w:tr>
      <w:tr w14:paraId="6773C1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933" w:type="dxa"/>
            <w:vAlign w:val="top"/>
          </w:tcPr>
          <w:p w14:paraId="79DEA518">
            <w:pPr>
              <w:numPr>
                <w:ilvl w:val="0"/>
                <w:numId w:val="3"/>
              </w:numPr>
              <w:kinsoku w:val="0"/>
              <w:autoSpaceDE w:val="0"/>
              <w:autoSpaceDN w:val="0"/>
              <w:adjustRightInd w:val="0"/>
              <w:snapToGrid w:val="0"/>
              <w:spacing w:before="243" w:line="256" w:lineRule="exact"/>
              <w:ind w:left="425" w:leftChars="0" w:hanging="425" w:firstLineChars="0"/>
              <w:jc w:val="center"/>
              <w:textAlignment w:val="baseline"/>
              <w:rPr>
                <w:rFonts w:ascii="宋体" w:hAnsi="宋体" w:eastAsia="宋体" w:cs="宋体"/>
                <w:snapToGrid w:val="0"/>
                <w:color w:val="000000"/>
                <w:kern w:val="0"/>
                <w:sz w:val="19"/>
                <w:szCs w:val="19"/>
                <w:lang w:val="en-US" w:eastAsia="en-US" w:bidi="ar-SA"/>
              </w:rPr>
            </w:pPr>
          </w:p>
        </w:tc>
        <w:tc>
          <w:tcPr>
            <w:tcW w:w="4534" w:type="dxa"/>
            <w:vAlign w:val="top"/>
          </w:tcPr>
          <w:p w14:paraId="10335032">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热延伸</w:t>
            </w:r>
          </w:p>
        </w:tc>
        <w:tc>
          <w:tcPr>
            <w:tcW w:w="3234" w:type="dxa"/>
            <w:vAlign w:val="top"/>
          </w:tcPr>
          <w:p w14:paraId="3F229BA4">
            <w:pPr>
              <w:kinsoku w:val="0"/>
              <w:autoSpaceDE w:val="0"/>
              <w:autoSpaceDN w:val="0"/>
              <w:adjustRightInd w:val="0"/>
              <w:snapToGrid w:val="0"/>
              <w:spacing w:before="191" w:line="228" w:lineRule="auto"/>
              <w:jc w:val="center"/>
              <w:textAlignment w:val="baseline"/>
              <w:rPr>
                <w:rFonts w:ascii="宋体" w:hAnsi="宋体" w:eastAsia="宋体" w:cs="宋体"/>
                <w:snapToGrid w:val="0"/>
                <w:color w:val="000000"/>
                <w:spacing w:val="8"/>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GB/T 2951.5—1997 GB/T 2951.21—2008</w:t>
            </w:r>
          </w:p>
        </w:tc>
      </w:tr>
    </w:tbl>
    <w:p w14:paraId="1782474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1" w:name="_Hlk32567754"/>
    </w:p>
    <w:p w14:paraId="1080F35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5013.4—2008 额定电压450/750V 及以下橡皮绝缘电缆 第4部分：软线和软电缆</w:t>
      </w:r>
    </w:p>
    <w:p w14:paraId="5ABF0FA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5023.3—2008 额定电压 450/750V及以下聚氯乙烯绝缘电缆 第3部分：固定布线用无护套电缆</w:t>
      </w:r>
    </w:p>
    <w:p w14:paraId="1CC3831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5023.5—2008 额定电压450/750V及以下聚氯乙烯绝缘电缆 第5部分：软电缆（软线） GB/T 12527—2008 额定电压1kV及以下架空绝缘电缆</w:t>
      </w:r>
    </w:p>
    <w:p w14:paraId="2CB6475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12706.1—2020 额定电压1kV（Um=1.2kV）到35kV（Um=40.5kV）挤包绝缘电力电缆及附件第1部分：额定电压1kV（Um=1.2kV）和 3 kV（Um=3.6kV）电缆</w:t>
      </w:r>
    </w:p>
    <w:p w14:paraId="042D6FB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12706.2—2020 额定电压1kV（Um=1.2kV）到 35 kV（Um=40.5kV）挤包绝缘电力电缆及附件 第2部分： 额定电压 6kV（Um=7.2kV）到 30 kV（Um=36 kV）电缆</w:t>
      </w:r>
    </w:p>
    <w:p w14:paraId="52861FE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12706.3—2020 额定电压1kV（Um=1.2kV）到 35 kV（Um=40.5kV）挤包绝缘电力电缆及附件 第3部分： 额定电压 35 kV（Um=40.5kV）电缆</w:t>
      </w:r>
    </w:p>
    <w:p w14:paraId="4F51FF6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14049—2008 额定电压10kV架空绝缘电缆</w:t>
      </w:r>
    </w:p>
    <w:p w14:paraId="4E87CA4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19666—2019 阻燃和耐火电线电缆或光缆通则</w:t>
      </w:r>
    </w:p>
    <w:p w14:paraId="6C7991A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JB/T 8734.2—2016 额定电压450/750V及以下聚氯乙烯绝缘电缆电线和软线 第2部分： 固定布线用电缆电线</w:t>
      </w:r>
    </w:p>
    <w:p w14:paraId="317ABBF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JB/T 8734.3—2016 额定电压 450/750V及以下聚氯乙烯绝缘电缆电线和软线 第3部分： 连接用软电线和软电缆</w:t>
      </w:r>
    </w:p>
    <w:p w14:paraId="0E82A01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JB/T 8734.5—2016 额定电压450/750V及以下聚氯乙烯绝缘电缆电线和软线 第5部分：屏蔽电线</w:t>
      </w:r>
    </w:p>
    <w:p w14:paraId="1830435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JB/T 8735.2—2016 额定电压 450/750V 及以下橡皮绝缘软线和软电缆 第2部分：通用橡套软电缆</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1"/>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2"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2"/>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F48F8"/>
    <w:multiLevelType w:val="singleLevel"/>
    <w:tmpl w:val="AC1F48F8"/>
    <w:lvl w:ilvl="0" w:tentative="0">
      <w:start w:val="1"/>
      <w:numFmt w:val="decimal"/>
      <w:lvlText w:val="%1."/>
      <w:lvlJc w:val="left"/>
      <w:pPr>
        <w:ind w:left="425" w:hanging="425"/>
      </w:pPr>
      <w:rPr>
        <w:rFonts w:hint="default"/>
      </w:rPr>
    </w:lvl>
  </w:abstractNum>
  <w:abstractNum w:abstractNumId="1">
    <w:nsid w:val="C2ECB4CB"/>
    <w:multiLevelType w:val="singleLevel"/>
    <w:tmpl w:val="C2ECB4CB"/>
    <w:lvl w:ilvl="0" w:tentative="0">
      <w:start w:val="1"/>
      <w:numFmt w:val="decimal"/>
      <w:lvlText w:val="%1."/>
      <w:lvlJc w:val="left"/>
      <w:pPr>
        <w:ind w:left="425" w:hanging="425"/>
      </w:pPr>
      <w:rPr>
        <w:rFonts w:hint="default"/>
      </w:rPr>
    </w:lvl>
  </w:abstractNum>
  <w:abstractNum w:abstractNumId="2">
    <w:nsid w:val="157825F2"/>
    <w:multiLevelType w:val="singleLevel"/>
    <w:tmpl w:val="157825F2"/>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4839C3"/>
    <w:rsid w:val="006B44D0"/>
    <w:rsid w:val="00733E26"/>
    <w:rsid w:val="0083050D"/>
    <w:rsid w:val="00893649"/>
    <w:rsid w:val="009C512B"/>
    <w:rsid w:val="00B47494"/>
    <w:rsid w:val="01090B26"/>
    <w:rsid w:val="01127559"/>
    <w:rsid w:val="012A6BDB"/>
    <w:rsid w:val="01557F25"/>
    <w:rsid w:val="017442FA"/>
    <w:rsid w:val="01852063"/>
    <w:rsid w:val="01A85D51"/>
    <w:rsid w:val="02E430EE"/>
    <w:rsid w:val="03127926"/>
    <w:rsid w:val="031C07A5"/>
    <w:rsid w:val="0326557A"/>
    <w:rsid w:val="033C2BF5"/>
    <w:rsid w:val="036A2E67"/>
    <w:rsid w:val="03D177E1"/>
    <w:rsid w:val="03EF5EB9"/>
    <w:rsid w:val="03F11C32"/>
    <w:rsid w:val="040F20B8"/>
    <w:rsid w:val="041871BE"/>
    <w:rsid w:val="042E0790"/>
    <w:rsid w:val="046046C1"/>
    <w:rsid w:val="04BC223F"/>
    <w:rsid w:val="05151950"/>
    <w:rsid w:val="05412745"/>
    <w:rsid w:val="05777F14"/>
    <w:rsid w:val="058D14E6"/>
    <w:rsid w:val="05A625A8"/>
    <w:rsid w:val="05C375FE"/>
    <w:rsid w:val="06163BD1"/>
    <w:rsid w:val="0648365F"/>
    <w:rsid w:val="065A5FA4"/>
    <w:rsid w:val="069114AA"/>
    <w:rsid w:val="06D1542A"/>
    <w:rsid w:val="06D27AF8"/>
    <w:rsid w:val="06F7755F"/>
    <w:rsid w:val="071A324D"/>
    <w:rsid w:val="07230354"/>
    <w:rsid w:val="074A238C"/>
    <w:rsid w:val="075E313A"/>
    <w:rsid w:val="07635C4A"/>
    <w:rsid w:val="078A3CD0"/>
    <w:rsid w:val="07C5140B"/>
    <w:rsid w:val="07F04D43"/>
    <w:rsid w:val="0822060B"/>
    <w:rsid w:val="08356532"/>
    <w:rsid w:val="083F4318"/>
    <w:rsid w:val="0865499C"/>
    <w:rsid w:val="08D631A4"/>
    <w:rsid w:val="08E7715F"/>
    <w:rsid w:val="08EE04EE"/>
    <w:rsid w:val="090917CB"/>
    <w:rsid w:val="093D1475"/>
    <w:rsid w:val="095D372A"/>
    <w:rsid w:val="098826F0"/>
    <w:rsid w:val="098B21E0"/>
    <w:rsid w:val="09904F74"/>
    <w:rsid w:val="099E1F14"/>
    <w:rsid w:val="09C33728"/>
    <w:rsid w:val="09DE5915"/>
    <w:rsid w:val="09FC4E8C"/>
    <w:rsid w:val="0A546A76"/>
    <w:rsid w:val="0A656ED5"/>
    <w:rsid w:val="0B161F7E"/>
    <w:rsid w:val="0B246449"/>
    <w:rsid w:val="0B3F3282"/>
    <w:rsid w:val="0B604351"/>
    <w:rsid w:val="0B974E6D"/>
    <w:rsid w:val="0BC639A4"/>
    <w:rsid w:val="0BD240F7"/>
    <w:rsid w:val="0C0B13B7"/>
    <w:rsid w:val="0C2030B4"/>
    <w:rsid w:val="0C3152C1"/>
    <w:rsid w:val="0C525237"/>
    <w:rsid w:val="0C8E3A3C"/>
    <w:rsid w:val="0D29243C"/>
    <w:rsid w:val="0D3B5CCB"/>
    <w:rsid w:val="0D3F2E3B"/>
    <w:rsid w:val="0D4234FE"/>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9304C3"/>
    <w:rsid w:val="11A025A1"/>
    <w:rsid w:val="11C41DDC"/>
    <w:rsid w:val="11DD55A3"/>
    <w:rsid w:val="11F33019"/>
    <w:rsid w:val="120314AE"/>
    <w:rsid w:val="12096398"/>
    <w:rsid w:val="12183B00"/>
    <w:rsid w:val="12266F4A"/>
    <w:rsid w:val="124A7D00"/>
    <w:rsid w:val="127C4DBC"/>
    <w:rsid w:val="1331204B"/>
    <w:rsid w:val="134578A4"/>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D373E9"/>
    <w:rsid w:val="1606331B"/>
    <w:rsid w:val="164B51D1"/>
    <w:rsid w:val="164D719B"/>
    <w:rsid w:val="165A3666"/>
    <w:rsid w:val="166242C9"/>
    <w:rsid w:val="16684490"/>
    <w:rsid w:val="166938A9"/>
    <w:rsid w:val="167F4E7B"/>
    <w:rsid w:val="16AF39B2"/>
    <w:rsid w:val="16CD5BE6"/>
    <w:rsid w:val="16FF6CDE"/>
    <w:rsid w:val="171E01C5"/>
    <w:rsid w:val="17347EB4"/>
    <w:rsid w:val="17C84600"/>
    <w:rsid w:val="17DD00AB"/>
    <w:rsid w:val="17F92A0B"/>
    <w:rsid w:val="18371EB1"/>
    <w:rsid w:val="18980476"/>
    <w:rsid w:val="18BC5F12"/>
    <w:rsid w:val="192D506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9C63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966913"/>
    <w:rsid w:val="22D14CB0"/>
    <w:rsid w:val="22E91FFA"/>
    <w:rsid w:val="22EE5862"/>
    <w:rsid w:val="22FB3ADB"/>
    <w:rsid w:val="23264FFC"/>
    <w:rsid w:val="233D2346"/>
    <w:rsid w:val="23751ADF"/>
    <w:rsid w:val="23753F08"/>
    <w:rsid w:val="237C4C1C"/>
    <w:rsid w:val="23CE2F9E"/>
    <w:rsid w:val="240F76C7"/>
    <w:rsid w:val="24520E6C"/>
    <w:rsid w:val="24877D1C"/>
    <w:rsid w:val="24AF49ED"/>
    <w:rsid w:val="24C85C3F"/>
    <w:rsid w:val="24CF521F"/>
    <w:rsid w:val="24D92627"/>
    <w:rsid w:val="25276E09"/>
    <w:rsid w:val="252A06A8"/>
    <w:rsid w:val="25506360"/>
    <w:rsid w:val="2572277A"/>
    <w:rsid w:val="257B0F03"/>
    <w:rsid w:val="25875AFA"/>
    <w:rsid w:val="25D32AED"/>
    <w:rsid w:val="25E44CFA"/>
    <w:rsid w:val="25FA56E9"/>
    <w:rsid w:val="26025181"/>
    <w:rsid w:val="260F621B"/>
    <w:rsid w:val="26213859"/>
    <w:rsid w:val="262275D1"/>
    <w:rsid w:val="26275BC8"/>
    <w:rsid w:val="262B46D7"/>
    <w:rsid w:val="267B5DCA"/>
    <w:rsid w:val="26A10E3D"/>
    <w:rsid w:val="26BD0CBA"/>
    <w:rsid w:val="27221F7E"/>
    <w:rsid w:val="27637EA1"/>
    <w:rsid w:val="27A57C98"/>
    <w:rsid w:val="27BD1CA7"/>
    <w:rsid w:val="27E56B08"/>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5F2BA2"/>
    <w:rsid w:val="2A737E76"/>
    <w:rsid w:val="2AB96756"/>
    <w:rsid w:val="2ACB46DB"/>
    <w:rsid w:val="2ADE7F6A"/>
    <w:rsid w:val="2AF92FF6"/>
    <w:rsid w:val="2B090C0F"/>
    <w:rsid w:val="2B2F4C6A"/>
    <w:rsid w:val="2B505C9F"/>
    <w:rsid w:val="2B520958"/>
    <w:rsid w:val="2B607E88"/>
    <w:rsid w:val="2B6A3EF4"/>
    <w:rsid w:val="2B6D7540"/>
    <w:rsid w:val="2B9351F9"/>
    <w:rsid w:val="2BA47406"/>
    <w:rsid w:val="2BC27F72"/>
    <w:rsid w:val="2BF13CCD"/>
    <w:rsid w:val="2BFC0FF0"/>
    <w:rsid w:val="2C22233C"/>
    <w:rsid w:val="2CBD0053"/>
    <w:rsid w:val="2D510EC7"/>
    <w:rsid w:val="2D7F3F24"/>
    <w:rsid w:val="2DC31FE0"/>
    <w:rsid w:val="2DE87C74"/>
    <w:rsid w:val="2DED6B62"/>
    <w:rsid w:val="2E312AA7"/>
    <w:rsid w:val="2E487265"/>
    <w:rsid w:val="2E7A61FC"/>
    <w:rsid w:val="2EB03F9E"/>
    <w:rsid w:val="2ECE6063"/>
    <w:rsid w:val="2ED56370"/>
    <w:rsid w:val="2F0D0E1E"/>
    <w:rsid w:val="2F2457F2"/>
    <w:rsid w:val="2F2B74F6"/>
    <w:rsid w:val="2F5B13CD"/>
    <w:rsid w:val="2F631386"/>
    <w:rsid w:val="2F67728E"/>
    <w:rsid w:val="2F6C3AD9"/>
    <w:rsid w:val="2F8F3F29"/>
    <w:rsid w:val="301601A6"/>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7411B4"/>
    <w:rsid w:val="32A01FA9"/>
    <w:rsid w:val="32A7217E"/>
    <w:rsid w:val="330B1B18"/>
    <w:rsid w:val="336E20A7"/>
    <w:rsid w:val="33883169"/>
    <w:rsid w:val="338E62A6"/>
    <w:rsid w:val="33C543BD"/>
    <w:rsid w:val="33F16F60"/>
    <w:rsid w:val="34480B4A"/>
    <w:rsid w:val="345557DE"/>
    <w:rsid w:val="345C0152"/>
    <w:rsid w:val="346D235F"/>
    <w:rsid w:val="34831B82"/>
    <w:rsid w:val="3509652C"/>
    <w:rsid w:val="355157DD"/>
    <w:rsid w:val="35700359"/>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551E7"/>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7E52C6"/>
    <w:rsid w:val="3AA075F1"/>
    <w:rsid w:val="3AA840F1"/>
    <w:rsid w:val="3AC84793"/>
    <w:rsid w:val="3AF80B2A"/>
    <w:rsid w:val="3B084B8F"/>
    <w:rsid w:val="3B677B08"/>
    <w:rsid w:val="3B781D15"/>
    <w:rsid w:val="3BB014AF"/>
    <w:rsid w:val="3BD74C8E"/>
    <w:rsid w:val="3BDD426E"/>
    <w:rsid w:val="3BFA6BCE"/>
    <w:rsid w:val="3C4F3BDE"/>
    <w:rsid w:val="3C6A5B02"/>
    <w:rsid w:val="3C7E335B"/>
    <w:rsid w:val="3C8446EA"/>
    <w:rsid w:val="3C905550"/>
    <w:rsid w:val="3CB15455"/>
    <w:rsid w:val="3CE050A9"/>
    <w:rsid w:val="3D1E68EC"/>
    <w:rsid w:val="3D2848CB"/>
    <w:rsid w:val="3D3103CE"/>
    <w:rsid w:val="3D33058B"/>
    <w:rsid w:val="3D954E00"/>
    <w:rsid w:val="3D9E4D9F"/>
    <w:rsid w:val="3DA07301"/>
    <w:rsid w:val="3DA46DF1"/>
    <w:rsid w:val="3E4405D4"/>
    <w:rsid w:val="3E6E11AD"/>
    <w:rsid w:val="3EBC016B"/>
    <w:rsid w:val="3EC05EAD"/>
    <w:rsid w:val="3F285800"/>
    <w:rsid w:val="3F7F7B16"/>
    <w:rsid w:val="3F9F3D14"/>
    <w:rsid w:val="3FA25C38"/>
    <w:rsid w:val="3FF46B48"/>
    <w:rsid w:val="4013200C"/>
    <w:rsid w:val="401A339B"/>
    <w:rsid w:val="40370FC3"/>
    <w:rsid w:val="403A1C8F"/>
    <w:rsid w:val="40557EB1"/>
    <w:rsid w:val="40580367"/>
    <w:rsid w:val="40823845"/>
    <w:rsid w:val="40A315E2"/>
    <w:rsid w:val="40CB28E7"/>
    <w:rsid w:val="40CB6D8B"/>
    <w:rsid w:val="40DE261A"/>
    <w:rsid w:val="40ED4F53"/>
    <w:rsid w:val="411E6EBB"/>
    <w:rsid w:val="41322966"/>
    <w:rsid w:val="41D34149"/>
    <w:rsid w:val="41DD0B24"/>
    <w:rsid w:val="4202058A"/>
    <w:rsid w:val="421A3B26"/>
    <w:rsid w:val="4250579A"/>
    <w:rsid w:val="42664FBD"/>
    <w:rsid w:val="427C033D"/>
    <w:rsid w:val="429A6A15"/>
    <w:rsid w:val="434D3A87"/>
    <w:rsid w:val="436E4771"/>
    <w:rsid w:val="438438A3"/>
    <w:rsid w:val="43AE5908"/>
    <w:rsid w:val="43AF64F0"/>
    <w:rsid w:val="44332C7D"/>
    <w:rsid w:val="4459554D"/>
    <w:rsid w:val="448C6831"/>
    <w:rsid w:val="449F0313"/>
    <w:rsid w:val="45050ABD"/>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233009"/>
    <w:rsid w:val="48623B31"/>
    <w:rsid w:val="48AE6D76"/>
    <w:rsid w:val="48E22EC4"/>
    <w:rsid w:val="49105C83"/>
    <w:rsid w:val="49951C31"/>
    <w:rsid w:val="49E52C6C"/>
    <w:rsid w:val="49E669E4"/>
    <w:rsid w:val="49EA2030"/>
    <w:rsid w:val="4A510301"/>
    <w:rsid w:val="4A8C758B"/>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C90623"/>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54295"/>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337AD"/>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2A43B4"/>
    <w:rsid w:val="575E4386"/>
    <w:rsid w:val="579730CB"/>
    <w:rsid w:val="57A97C48"/>
    <w:rsid w:val="57B10631"/>
    <w:rsid w:val="57BD6FD6"/>
    <w:rsid w:val="57E26993"/>
    <w:rsid w:val="58411B59"/>
    <w:rsid w:val="58670CF0"/>
    <w:rsid w:val="58E10AA2"/>
    <w:rsid w:val="58E40592"/>
    <w:rsid w:val="58E42340"/>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485594"/>
    <w:rsid w:val="5D765228"/>
    <w:rsid w:val="5DA16A52"/>
    <w:rsid w:val="5DBC388C"/>
    <w:rsid w:val="5DE76B45"/>
    <w:rsid w:val="5E435D5B"/>
    <w:rsid w:val="5E9465B6"/>
    <w:rsid w:val="5EA774F8"/>
    <w:rsid w:val="5EBD78BB"/>
    <w:rsid w:val="5EDD1CD8"/>
    <w:rsid w:val="5F13572D"/>
    <w:rsid w:val="5F1D65AC"/>
    <w:rsid w:val="5FDF3861"/>
    <w:rsid w:val="600E7C34"/>
    <w:rsid w:val="60833E8B"/>
    <w:rsid w:val="60941541"/>
    <w:rsid w:val="60A41202"/>
    <w:rsid w:val="610C2B17"/>
    <w:rsid w:val="61232857"/>
    <w:rsid w:val="61952D71"/>
    <w:rsid w:val="6198016C"/>
    <w:rsid w:val="61AD3C17"/>
    <w:rsid w:val="61BE4076"/>
    <w:rsid w:val="620178CE"/>
    <w:rsid w:val="62145A44"/>
    <w:rsid w:val="623E51B7"/>
    <w:rsid w:val="624236EE"/>
    <w:rsid w:val="626C3AD2"/>
    <w:rsid w:val="628964F1"/>
    <w:rsid w:val="628C1A7E"/>
    <w:rsid w:val="62916D12"/>
    <w:rsid w:val="62CA6A4B"/>
    <w:rsid w:val="62DB0C58"/>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61001E2"/>
    <w:rsid w:val="662B4B98"/>
    <w:rsid w:val="66320B8F"/>
    <w:rsid w:val="663554E1"/>
    <w:rsid w:val="667D63A0"/>
    <w:rsid w:val="669453A6"/>
    <w:rsid w:val="669929BC"/>
    <w:rsid w:val="66C0619B"/>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276531"/>
    <w:rsid w:val="6A3B3D8A"/>
    <w:rsid w:val="6A42336B"/>
    <w:rsid w:val="6A5F5CCB"/>
    <w:rsid w:val="6AB73D58"/>
    <w:rsid w:val="6B105217"/>
    <w:rsid w:val="6B122D3D"/>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095060"/>
    <w:rsid w:val="6EAE47E3"/>
    <w:rsid w:val="6EC5360B"/>
    <w:rsid w:val="6ED22F0F"/>
    <w:rsid w:val="6ED36C87"/>
    <w:rsid w:val="6EE92007"/>
    <w:rsid w:val="6F152DFC"/>
    <w:rsid w:val="6F235519"/>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7D53A70"/>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2239</Words>
  <Characters>3500</Characters>
  <Lines>0</Lines>
  <Paragraphs>0</Paragraphs>
  <TotalTime>4</TotalTime>
  <ScaleCrop>false</ScaleCrop>
  <LinksUpToDate>false</LinksUpToDate>
  <CharactersWithSpaces>3685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2026-03-10T06:08:27Z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