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61045A">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2026年</w:t>
      </w:r>
      <w:r>
        <w:rPr>
          <w:rFonts w:hint="eastAsia" w:ascii="宋体" w:hAnsi="宋体" w:cs="宋体"/>
          <w:b/>
          <w:bCs/>
          <w:color w:val="auto"/>
          <w:sz w:val="32"/>
          <w:szCs w:val="32"/>
          <w:highlight w:val="none"/>
          <w:lang w:val="en-US" w:eastAsia="zh-CN"/>
        </w:rPr>
        <w:t>益阳市赫山区</w:t>
      </w:r>
      <w:bookmarkStart w:id="2" w:name="_GoBack"/>
      <w:r>
        <w:rPr>
          <w:rFonts w:hint="eastAsia" w:ascii="宋体" w:hAnsi="宋体" w:cs="宋体"/>
          <w:b/>
          <w:bCs/>
          <w:color w:val="auto"/>
          <w:sz w:val="32"/>
          <w:szCs w:val="32"/>
          <w:highlight w:val="none"/>
          <w:lang w:val="en-US" w:eastAsia="zh-CN"/>
        </w:rPr>
        <w:t>钢筋</w:t>
      </w:r>
      <w:bookmarkEnd w:id="2"/>
      <w:r>
        <w:rPr>
          <w:rFonts w:hint="eastAsia" w:ascii="宋体" w:hAnsi="宋体" w:eastAsia="宋体" w:cs="宋体"/>
          <w:b/>
          <w:bCs/>
          <w:color w:val="auto"/>
          <w:sz w:val="32"/>
          <w:szCs w:val="32"/>
          <w:highlight w:val="none"/>
          <w:lang w:val="en-US" w:eastAsia="zh-CN"/>
        </w:rPr>
        <w:t>产品质量监督抽查实施细则</w:t>
      </w:r>
    </w:p>
    <w:p w14:paraId="4186CB29">
      <w:pPr>
        <w:pStyle w:val="4"/>
        <w:rPr>
          <w:rFonts w:hint="eastAsia"/>
          <w:color w:val="auto"/>
          <w:highlight w:val="none"/>
        </w:rPr>
      </w:pPr>
    </w:p>
    <w:p w14:paraId="0540D0C5">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1 抽样方法</w:t>
      </w:r>
    </w:p>
    <w:p w14:paraId="1CF7BC7D">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4EC6AB69">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03D9BA28">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对直条热轧光圆钢筋取样时，在同一批次（同一牌号、同一规格）的产品中抽取 1 捆，在该捆中抽取 5 根钢筋，每根钢筋截取的长度为 2400mm，逐根顺序编号为 1～5，再把每根钢筋分成 2 支长度为 1200mm 的样品，2 支样品逐支编号标记，并一一对应（如 1-a，1-b），每支样品要保证有完整的表面标志，标记 a 的 5 支样品为检验样品，标记 b 的 5 支样品为备用样品。</w:t>
      </w:r>
    </w:p>
    <w:p w14:paraId="26D4BBEB">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对盘卷热轧光圆钢筋取样时，在同一批次（同一牌号、同一规格）的产品中抽取 5 盘产品，在每盘钢筋上距头或尾至少 2000mm 处，随机截取 1 根长度为 2400mm 的钢筋，逐根顺序编号为 1～5，再把每根钢筋分成 2 支长度为 1200mm 的样品，2 支样品逐支编号标记，并一一对应（如 1-a，1-b），每支样品要保证有完整的表面标志，标记 a 的 5 支样品为检验样品，标记 b 的 5 支样品为备用样品。</w:t>
      </w:r>
    </w:p>
    <w:p w14:paraId="06678BCC">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对直条热轧带肋钢筋取样时，在同一批次（同一牌号、同一规格）的产品中抽取 1 捆，在该捆中抽取 5 根钢筋，每根钢筋截取的长度为 2400mm（d≥28mm 的钢筋取样长度为 3400mm），逐根顺序编号为 1～5，再把每根钢筋分成 2 支长度为 1200mm 的样品（d≥28mm 的每根钢筋分成 2 支长度为 1700mm 的样品），2 支样品逐支编号标记，并一一对应（如 1-a，1-b），每支样品要保证有完整的表面标志，标记 a 的 5 支样品为检验样品，标记 b 的 5 支样品为备用样品。</w:t>
      </w:r>
    </w:p>
    <w:p w14:paraId="4DEF96F5">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对盘卷热轧带肋钢筋取样时，在同一批次（同一牌号、同一规格）的产品中抽取 5 盘产品，在每盘钢筋上距头或尾至少 2000mm 处，随机截取 1 根长度为 2400mm 的钢筋，逐根顺序编号为 1～5，再把每根钢筋分成 2 支长度为 1200mm 的样品，2 支样品逐支编号标记，并一一对应（如 1-a，1-b），每支样品要保证有完整的表面标志，标记 a 的 5 支样品为检验样品，标记 b 的 5 支样品为备用样品。</w:t>
      </w:r>
    </w:p>
    <w:p w14:paraId="3F102910">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对直条冷轧带肋钢筋取样时，在同一批次的产品中抽取 1 捆，在该捆中抽取 5 根钢筋，每根钢筋截取的长度为 2000mm，逐根顺序编号为 1～5，再把每根钢筋分成 2 支长度为 1000mm的样品，2 支样品逐支编号标记，并一一对应（如 1-a，1-b），每支样品要保证有完整的表面标志，标记 a 的 5 支样品为检验样品，标记 b 的 5 支样品为备用样品。</w:t>
      </w:r>
    </w:p>
    <w:p w14:paraId="6FACD05B">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对盘卷冷轧带肋钢筋取样时，在同一批次的产品中抽取 5 盘产品，在每盘钢筋随机截取1 根长度为 2000mm 的钢筋，逐根顺序编号为 1～5，再把每根钢筋分成 2 支长度为 1000mm的样品，2 支样品逐支编号标记，并一一对应（如 1-a，1-b），每支样品要保证有完整的表面标志，标记 a 的 5 支样品为检验样品，标记 b 的 5 支样品为备用样品。</w:t>
      </w:r>
    </w:p>
    <w:p w14:paraId="78A73205">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2A2A6215">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表2 </w:t>
      </w:r>
      <w:r>
        <w:rPr>
          <w:rFonts w:hint="eastAsia" w:ascii="宋体" w:hAnsi="宋体" w:cs="宋体"/>
          <w:color w:val="auto"/>
          <w:sz w:val="21"/>
          <w:szCs w:val="21"/>
          <w:highlight w:val="none"/>
          <w:lang w:val="en-US" w:eastAsia="zh-CN"/>
        </w:rPr>
        <w:t>热轧光圆钢筋</w:t>
      </w:r>
      <w:r>
        <w:rPr>
          <w:rFonts w:hint="eastAsia" w:ascii="宋体" w:hAnsi="宋体" w:eastAsia="宋体" w:cs="宋体"/>
          <w:color w:val="auto"/>
          <w:sz w:val="21"/>
          <w:szCs w:val="21"/>
          <w:highlight w:val="none"/>
          <w:lang w:val="en-US" w:eastAsia="zh-CN"/>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30D8D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724B1A3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noWrap w:val="0"/>
            <w:vAlign w:val="center"/>
          </w:tcPr>
          <w:p w14:paraId="0781D9C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32C7DF2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17C2C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982" w:type="dxa"/>
            <w:noWrap w:val="0"/>
            <w:vAlign w:val="center"/>
          </w:tcPr>
          <w:p w14:paraId="11826EBD">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lang w:val="en-US" w:eastAsia="zh-CN" w:bidi="ar-SA"/>
              </w:rPr>
            </w:pPr>
          </w:p>
        </w:tc>
        <w:tc>
          <w:tcPr>
            <w:tcW w:w="4033" w:type="dxa"/>
            <w:noWrap w:val="0"/>
            <w:vAlign w:val="center"/>
          </w:tcPr>
          <w:p w14:paraId="4F0EBB6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尺寸（直径、不圆度）</w:t>
            </w:r>
          </w:p>
        </w:tc>
        <w:tc>
          <w:tcPr>
            <w:tcW w:w="3662" w:type="dxa"/>
            <w:noWrap w:val="0"/>
            <w:vAlign w:val="center"/>
          </w:tcPr>
          <w:p w14:paraId="7C4EDD3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1499.1-2024</w:t>
            </w:r>
          </w:p>
        </w:tc>
      </w:tr>
      <w:tr w14:paraId="64D57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C8E528B">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lang w:val="en-US" w:eastAsia="zh-CN" w:bidi="ar-SA"/>
              </w:rPr>
            </w:pPr>
          </w:p>
        </w:tc>
        <w:tc>
          <w:tcPr>
            <w:tcW w:w="4033" w:type="dxa"/>
            <w:noWrap w:val="0"/>
            <w:vAlign w:val="center"/>
          </w:tcPr>
          <w:p w14:paraId="4BB9B5C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重量偏差</w:t>
            </w:r>
          </w:p>
        </w:tc>
        <w:tc>
          <w:tcPr>
            <w:tcW w:w="3662" w:type="dxa"/>
            <w:noWrap w:val="0"/>
            <w:vAlign w:val="center"/>
          </w:tcPr>
          <w:p w14:paraId="2A400BA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1499.1-2024</w:t>
            </w:r>
          </w:p>
        </w:tc>
      </w:tr>
      <w:tr w14:paraId="110A5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C9A300A">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37705E4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下屈服强度</w:t>
            </w:r>
          </w:p>
        </w:tc>
        <w:tc>
          <w:tcPr>
            <w:tcW w:w="3662" w:type="dxa"/>
            <w:noWrap w:val="0"/>
            <w:vAlign w:val="center"/>
          </w:tcPr>
          <w:p w14:paraId="54AC5124">
            <w:pPr>
              <w:keepNext w:val="0"/>
              <w:keepLines w:val="0"/>
              <w:widowControl/>
              <w:suppressLineNumbers w:val="0"/>
              <w:jc w:val="center"/>
            </w:pPr>
            <w:r>
              <w:rPr>
                <w:rFonts w:hint="eastAsia" w:ascii="宋体" w:hAnsi="宋体" w:eastAsia="宋体" w:cs="宋体"/>
                <w:color w:val="000000"/>
                <w:kern w:val="0"/>
                <w:sz w:val="20"/>
                <w:szCs w:val="20"/>
                <w:lang w:val="en-US" w:eastAsia="zh-CN" w:bidi="ar"/>
              </w:rPr>
              <w:t>GB 1499.1-2024</w:t>
            </w:r>
          </w:p>
          <w:p w14:paraId="1DBBF65A">
            <w:pPr>
              <w:keepNext w:val="0"/>
              <w:keepLines w:val="0"/>
              <w:widowControl/>
              <w:suppressLineNumbers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000000"/>
                <w:kern w:val="0"/>
                <w:sz w:val="20"/>
                <w:szCs w:val="20"/>
                <w:lang w:val="en-US" w:eastAsia="zh-CN" w:bidi="ar"/>
              </w:rPr>
              <w:t>GB/T 28900-2022</w:t>
            </w:r>
          </w:p>
        </w:tc>
      </w:tr>
      <w:tr w14:paraId="7FB5E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08E5C7B0">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727572B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抗拉强度</w:t>
            </w:r>
          </w:p>
        </w:tc>
        <w:tc>
          <w:tcPr>
            <w:tcW w:w="3662" w:type="dxa"/>
            <w:noWrap w:val="0"/>
            <w:vAlign w:val="center"/>
          </w:tcPr>
          <w:p w14:paraId="0CDA6867">
            <w:pPr>
              <w:keepNext w:val="0"/>
              <w:keepLines w:val="0"/>
              <w:widowControl/>
              <w:suppressLineNumbers w:val="0"/>
              <w:jc w:val="center"/>
            </w:pPr>
            <w:r>
              <w:rPr>
                <w:rFonts w:hint="eastAsia" w:ascii="宋体" w:hAnsi="宋体" w:eastAsia="宋体" w:cs="宋体"/>
                <w:color w:val="000000"/>
                <w:kern w:val="0"/>
                <w:sz w:val="20"/>
                <w:szCs w:val="20"/>
                <w:lang w:val="en-US" w:eastAsia="zh-CN" w:bidi="ar"/>
              </w:rPr>
              <w:t>GB 1499.1-2024</w:t>
            </w:r>
          </w:p>
          <w:p w14:paraId="53D4953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000000"/>
                <w:kern w:val="0"/>
                <w:sz w:val="20"/>
                <w:szCs w:val="20"/>
                <w:lang w:val="en-US" w:eastAsia="zh-CN" w:bidi="ar"/>
              </w:rPr>
              <w:t>GB/T 28900-2022</w:t>
            </w:r>
          </w:p>
        </w:tc>
      </w:tr>
      <w:tr w14:paraId="0C6DC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6BDD2967">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26CBAEC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断后伸长率</w:t>
            </w:r>
          </w:p>
        </w:tc>
        <w:tc>
          <w:tcPr>
            <w:tcW w:w="3662" w:type="dxa"/>
            <w:noWrap w:val="0"/>
            <w:vAlign w:val="center"/>
          </w:tcPr>
          <w:p w14:paraId="49931534">
            <w:pPr>
              <w:keepNext w:val="0"/>
              <w:keepLines w:val="0"/>
              <w:widowControl/>
              <w:suppressLineNumbers w:val="0"/>
              <w:jc w:val="center"/>
            </w:pPr>
            <w:r>
              <w:rPr>
                <w:rFonts w:hint="eastAsia" w:ascii="宋体" w:hAnsi="宋体" w:eastAsia="宋体" w:cs="宋体"/>
                <w:color w:val="000000"/>
                <w:kern w:val="0"/>
                <w:sz w:val="20"/>
                <w:szCs w:val="20"/>
                <w:lang w:val="en-US" w:eastAsia="zh-CN" w:bidi="ar"/>
              </w:rPr>
              <w:t>GB 1499.1-2024</w:t>
            </w:r>
          </w:p>
          <w:p w14:paraId="5E46B72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000000"/>
                <w:kern w:val="0"/>
                <w:sz w:val="20"/>
                <w:szCs w:val="20"/>
                <w:lang w:val="en-US" w:eastAsia="zh-CN" w:bidi="ar"/>
              </w:rPr>
              <w:t>GB/T 28900-2022</w:t>
            </w:r>
          </w:p>
        </w:tc>
      </w:tr>
      <w:tr w14:paraId="0117A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6C3FD2A9">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5C643E4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最大力总</w:t>
            </w:r>
            <w:r>
              <w:rPr>
                <w:rFonts w:hint="eastAsia" w:ascii="宋体" w:hAnsi="宋体" w:cs="宋体"/>
                <w:color w:val="auto"/>
                <w:sz w:val="21"/>
                <w:szCs w:val="21"/>
                <w:highlight w:val="none"/>
                <w:lang w:val="en-US" w:eastAsia="zh-CN"/>
              </w:rPr>
              <w:t>延</w:t>
            </w:r>
            <w:r>
              <w:rPr>
                <w:rFonts w:hint="eastAsia" w:ascii="宋体" w:hAnsi="宋体" w:eastAsia="宋体" w:cs="宋体"/>
                <w:color w:val="auto"/>
                <w:sz w:val="21"/>
                <w:szCs w:val="21"/>
                <w:highlight w:val="none"/>
                <w:lang w:val="en-US" w:eastAsia="zh-CN"/>
              </w:rPr>
              <w:t>伸率</w:t>
            </w:r>
          </w:p>
        </w:tc>
        <w:tc>
          <w:tcPr>
            <w:tcW w:w="3662" w:type="dxa"/>
            <w:noWrap w:val="0"/>
            <w:vAlign w:val="center"/>
          </w:tcPr>
          <w:p w14:paraId="40E3E725">
            <w:pPr>
              <w:keepNext w:val="0"/>
              <w:keepLines w:val="0"/>
              <w:widowControl/>
              <w:suppressLineNumbers w:val="0"/>
              <w:jc w:val="center"/>
            </w:pPr>
            <w:r>
              <w:rPr>
                <w:rFonts w:hint="eastAsia" w:ascii="宋体" w:hAnsi="宋体" w:eastAsia="宋体" w:cs="宋体"/>
                <w:color w:val="000000"/>
                <w:kern w:val="0"/>
                <w:sz w:val="20"/>
                <w:szCs w:val="20"/>
                <w:lang w:val="en-US" w:eastAsia="zh-CN" w:bidi="ar"/>
              </w:rPr>
              <w:t>GB 1499.1-2024</w:t>
            </w:r>
          </w:p>
          <w:p w14:paraId="7625EFF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000000"/>
                <w:kern w:val="0"/>
                <w:sz w:val="20"/>
                <w:szCs w:val="20"/>
                <w:lang w:val="en-US" w:eastAsia="zh-CN" w:bidi="ar"/>
              </w:rPr>
              <w:t>GB/T 28900-2022</w:t>
            </w:r>
          </w:p>
        </w:tc>
      </w:tr>
    </w:tbl>
    <w:p w14:paraId="38687432">
      <w:pPr>
        <w:pStyle w:val="2"/>
        <w:rPr>
          <w:rFonts w:hint="eastAsia"/>
        </w:rPr>
      </w:pPr>
    </w:p>
    <w:p w14:paraId="648EFF54">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 xml:space="preserve"> 钢筋混凝土用钢热轧带肋钢筋检验项目</w:t>
      </w:r>
    </w:p>
    <w:tbl>
      <w:tblPr>
        <w:tblStyle w:val="9"/>
        <w:tblW w:w="0" w:type="auto"/>
        <w:tblInd w:w="2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0"/>
        <w:gridCol w:w="4050"/>
        <w:gridCol w:w="3675"/>
      </w:tblGrid>
      <w:tr w14:paraId="49FAD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990" w:type="dxa"/>
            <w:vAlign w:val="center"/>
          </w:tcPr>
          <w:p w14:paraId="6961BCF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4050" w:type="dxa"/>
            <w:vAlign w:val="center"/>
          </w:tcPr>
          <w:p w14:paraId="0459525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检验项目</w:t>
            </w:r>
          </w:p>
        </w:tc>
        <w:tc>
          <w:tcPr>
            <w:tcW w:w="3675" w:type="dxa"/>
            <w:vAlign w:val="center"/>
          </w:tcPr>
          <w:p w14:paraId="4E4D9C5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检验方法</w:t>
            </w:r>
          </w:p>
        </w:tc>
      </w:tr>
      <w:tr w14:paraId="0241B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990" w:type="dxa"/>
            <w:vAlign w:val="center"/>
          </w:tcPr>
          <w:p w14:paraId="13DF515A">
            <w:pPr>
              <w:keepNext w:val="0"/>
              <w:keepLines w:val="0"/>
              <w:pageBreakBefore w:val="0"/>
              <w:numPr>
                <w:ilvl w:val="0"/>
                <w:numId w:val="2"/>
              </w:numPr>
              <w:kinsoku/>
              <w:wordWrap/>
              <w:overflowPunct/>
              <w:topLinePunct w:val="0"/>
              <w:autoSpaceDE/>
              <w:autoSpaceDN/>
              <w:bidi w:val="0"/>
              <w:snapToGrid w:val="0"/>
              <w:spacing w:line="240" w:lineRule="auto"/>
              <w:ind w:left="425" w:leftChars="0" w:hanging="425" w:firstLineChars="0"/>
              <w:jc w:val="center"/>
              <w:textAlignment w:val="auto"/>
              <w:rPr>
                <w:rFonts w:hint="eastAsia" w:ascii="宋体" w:hAnsi="宋体" w:eastAsia="宋体" w:cs="宋体"/>
                <w:color w:val="auto"/>
                <w:sz w:val="21"/>
                <w:szCs w:val="21"/>
                <w:highlight w:val="none"/>
                <w:lang w:val="en-US" w:eastAsia="zh-CN"/>
              </w:rPr>
            </w:pPr>
          </w:p>
        </w:tc>
        <w:tc>
          <w:tcPr>
            <w:tcW w:w="4050" w:type="dxa"/>
            <w:vAlign w:val="center"/>
          </w:tcPr>
          <w:p w14:paraId="5797FC6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尺寸</w:t>
            </w:r>
            <w:r>
              <w:rPr>
                <w:rFonts w:hint="eastAsia" w:ascii="宋体" w:hAnsi="宋体" w:cs="宋体"/>
                <w:color w:val="auto"/>
                <w:sz w:val="21"/>
                <w:szCs w:val="21"/>
                <w:highlight w:val="none"/>
                <w:lang w:val="en-US" w:eastAsia="zh-CN"/>
              </w:rPr>
              <w:t>{横肋高、肋间距、横肋末端间隙、每米弯曲度（适用时）}</w:t>
            </w:r>
          </w:p>
        </w:tc>
        <w:tc>
          <w:tcPr>
            <w:tcW w:w="3675" w:type="dxa"/>
            <w:vAlign w:val="center"/>
          </w:tcPr>
          <w:p w14:paraId="5811DF4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1499.2-2024</w:t>
            </w:r>
          </w:p>
        </w:tc>
      </w:tr>
      <w:tr w14:paraId="71DE6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990" w:type="dxa"/>
            <w:vAlign w:val="center"/>
          </w:tcPr>
          <w:p w14:paraId="5C2C814C">
            <w:pPr>
              <w:keepNext w:val="0"/>
              <w:keepLines w:val="0"/>
              <w:pageBreakBefore w:val="0"/>
              <w:numPr>
                <w:ilvl w:val="0"/>
                <w:numId w:val="2"/>
              </w:numPr>
              <w:kinsoku/>
              <w:wordWrap/>
              <w:overflowPunct/>
              <w:topLinePunct w:val="0"/>
              <w:autoSpaceDE/>
              <w:autoSpaceDN/>
              <w:bidi w:val="0"/>
              <w:snapToGrid w:val="0"/>
              <w:spacing w:line="240" w:lineRule="auto"/>
              <w:ind w:left="425" w:leftChars="0" w:hanging="425" w:firstLineChars="0"/>
              <w:jc w:val="center"/>
              <w:textAlignment w:val="auto"/>
              <w:rPr>
                <w:rFonts w:hint="eastAsia" w:ascii="宋体" w:hAnsi="宋体" w:eastAsia="宋体" w:cs="宋体"/>
                <w:color w:val="auto"/>
                <w:sz w:val="21"/>
                <w:szCs w:val="21"/>
                <w:highlight w:val="none"/>
                <w:lang w:val="en-US" w:eastAsia="zh-CN"/>
              </w:rPr>
            </w:pPr>
          </w:p>
        </w:tc>
        <w:tc>
          <w:tcPr>
            <w:tcW w:w="4050" w:type="dxa"/>
            <w:vAlign w:val="center"/>
          </w:tcPr>
          <w:p w14:paraId="5009B0C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重量偏差</w:t>
            </w:r>
          </w:p>
        </w:tc>
        <w:tc>
          <w:tcPr>
            <w:tcW w:w="3675" w:type="dxa"/>
            <w:vAlign w:val="center"/>
          </w:tcPr>
          <w:p w14:paraId="71D500E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1499.2-2024</w:t>
            </w:r>
          </w:p>
        </w:tc>
      </w:tr>
      <w:tr w14:paraId="25FE1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990" w:type="dxa"/>
            <w:vAlign w:val="center"/>
          </w:tcPr>
          <w:p w14:paraId="303979A2">
            <w:pPr>
              <w:keepNext w:val="0"/>
              <w:keepLines w:val="0"/>
              <w:pageBreakBefore w:val="0"/>
              <w:numPr>
                <w:ilvl w:val="0"/>
                <w:numId w:val="2"/>
              </w:numPr>
              <w:kinsoku/>
              <w:wordWrap/>
              <w:overflowPunct/>
              <w:topLinePunct w:val="0"/>
              <w:autoSpaceDE/>
              <w:autoSpaceDN/>
              <w:bidi w:val="0"/>
              <w:snapToGrid w:val="0"/>
              <w:spacing w:line="240" w:lineRule="auto"/>
              <w:ind w:left="425" w:leftChars="0" w:hanging="425" w:firstLineChars="0"/>
              <w:jc w:val="center"/>
              <w:textAlignment w:val="auto"/>
              <w:rPr>
                <w:rFonts w:hint="eastAsia" w:ascii="宋体" w:hAnsi="宋体" w:eastAsia="宋体" w:cs="宋体"/>
                <w:color w:val="auto"/>
                <w:sz w:val="21"/>
                <w:szCs w:val="21"/>
                <w:highlight w:val="none"/>
                <w:lang w:val="en-US" w:eastAsia="zh-CN"/>
              </w:rPr>
            </w:pPr>
          </w:p>
        </w:tc>
        <w:tc>
          <w:tcPr>
            <w:tcW w:w="4050" w:type="dxa"/>
            <w:vAlign w:val="center"/>
          </w:tcPr>
          <w:p w14:paraId="49C6049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下屈服强度</w:t>
            </w:r>
          </w:p>
        </w:tc>
        <w:tc>
          <w:tcPr>
            <w:tcW w:w="3675" w:type="dxa"/>
            <w:vAlign w:val="center"/>
          </w:tcPr>
          <w:p w14:paraId="19C9A209">
            <w:pPr>
              <w:keepNext w:val="0"/>
              <w:keepLines w:val="0"/>
              <w:widowControl/>
              <w:suppressLineNumbers w:val="0"/>
              <w:ind w:firstLine="1000" w:firstLineChars="500"/>
              <w:jc w:val="left"/>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GB 1499.2-2024</w:t>
            </w:r>
          </w:p>
          <w:p w14:paraId="30166AFA">
            <w:pPr>
              <w:keepNext w:val="0"/>
              <w:keepLines w:val="0"/>
              <w:widowControl/>
              <w:suppressLineNumbers w:val="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000000"/>
                <w:kern w:val="0"/>
                <w:sz w:val="20"/>
                <w:szCs w:val="20"/>
                <w:lang w:val="en-US" w:eastAsia="zh-CN" w:bidi="ar"/>
              </w:rPr>
              <w:t xml:space="preserve">          GB/T 28900-2022</w:t>
            </w:r>
          </w:p>
        </w:tc>
      </w:tr>
      <w:tr w14:paraId="7A8B6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990" w:type="dxa"/>
            <w:vAlign w:val="center"/>
          </w:tcPr>
          <w:p w14:paraId="31B262B8">
            <w:pPr>
              <w:keepNext w:val="0"/>
              <w:keepLines w:val="0"/>
              <w:pageBreakBefore w:val="0"/>
              <w:numPr>
                <w:ilvl w:val="0"/>
                <w:numId w:val="2"/>
              </w:numPr>
              <w:kinsoku/>
              <w:wordWrap/>
              <w:overflowPunct/>
              <w:topLinePunct w:val="0"/>
              <w:autoSpaceDE/>
              <w:autoSpaceDN/>
              <w:bidi w:val="0"/>
              <w:snapToGrid w:val="0"/>
              <w:spacing w:line="240" w:lineRule="auto"/>
              <w:ind w:left="425" w:leftChars="0" w:hanging="425" w:firstLineChars="0"/>
              <w:jc w:val="center"/>
              <w:textAlignment w:val="auto"/>
              <w:rPr>
                <w:rFonts w:hint="eastAsia" w:ascii="宋体" w:hAnsi="宋体" w:eastAsia="宋体" w:cs="宋体"/>
                <w:color w:val="auto"/>
                <w:sz w:val="21"/>
                <w:szCs w:val="21"/>
                <w:highlight w:val="none"/>
                <w:lang w:val="en-US" w:eastAsia="zh-CN"/>
              </w:rPr>
            </w:pPr>
          </w:p>
        </w:tc>
        <w:tc>
          <w:tcPr>
            <w:tcW w:w="4050" w:type="dxa"/>
            <w:vAlign w:val="center"/>
          </w:tcPr>
          <w:p w14:paraId="7BEF07D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抗拉强度</w:t>
            </w:r>
          </w:p>
        </w:tc>
        <w:tc>
          <w:tcPr>
            <w:tcW w:w="3675" w:type="dxa"/>
            <w:vAlign w:val="center"/>
          </w:tcPr>
          <w:p w14:paraId="36E2871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 xml:space="preserve">GB 1499.2-2024 </w:t>
            </w:r>
          </w:p>
          <w:p w14:paraId="41DB021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000000"/>
                <w:kern w:val="0"/>
                <w:sz w:val="20"/>
                <w:szCs w:val="20"/>
                <w:lang w:val="en-US" w:eastAsia="zh-CN" w:bidi="ar"/>
              </w:rPr>
              <w:t>GB/T 28900-2022</w:t>
            </w:r>
          </w:p>
        </w:tc>
      </w:tr>
      <w:tr w14:paraId="11744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990" w:type="dxa"/>
            <w:vAlign w:val="center"/>
          </w:tcPr>
          <w:p w14:paraId="72EDF50B">
            <w:pPr>
              <w:keepNext w:val="0"/>
              <w:keepLines w:val="0"/>
              <w:pageBreakBefore w:val="0"/>
              <w:numPr>
                <w:ilvl w:val="0"/>
                <w:numId w:val="2"/>
              </w:numPr>
              <w:kinsoku/>
              <w:wordWrap/>
              <w:overflowPunct/>
              <w:topLinePunct w:val="0"/>
              <w:autoSpaceDE/>
              <w:autoSpaceDN/>
              <w:bidi w:val="0"/>
              <w:snapToGrid w:val="0"/>
              <w:spacing w:line="240" w:lineRule="auto"/>
              <w:ind w:left="425" w:leftChars="0" w:hanging="425" w:firstLineChars="0"/>
              <w:jc w:val="center"/>
              <w:textAlignment w:val="auto"/>
              <w:rPr>
                <w:rFonts w:hint="eastAsia" w:ascii="宋体" w:hAnsi="宋体" w:eastAsia="宋体" w:cs="宋体"/>
                <w:color w:val="auto"/>
                <w:sz w:val="21"/>
                <w:szCs w:val="21"/>
                <w:highlight w:val="none"/>
                <w:lang w:val="en-US" w:eastAsia="zh-CN"/>
              </w:rPr>
            </w:pPr>
          </w:p>
        </w:tc>
        <w:tc>
          <w:tcPr>
            <w:tcW w:w="4050" w:type="dxa"/>
            <w:vAlign w:val="center"/>
          </w:tcPr>
          <w:p w14:paraId="68A388A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断后伸长率</w:t>
            </w:r>
          </w:p>
        </w:tc>
        <w:tc>
          <w:tcPr>
            <w:tcW w:w="3675" w:type="dxa"/>
            <w:vAlign w:val="center"/>
          </w:tcPr>
          <w:p w14:paraId="32A1834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GB 1499.2-2024</w:t>
            </w:r>
          </w:p>
          <w:p w14:paraId="119B245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000000"/>
                <w:kern w:val="0"/>
                <w:sz w:val="20"/>
                <w:szCs w:val="20"/>
                <w:lang w:val="en-US" w:eastAsia="zh-CN" w:bidi="ar"/>
              </w:rPr>
              <w:t xml:space="preserve"> GB/T 28900-2022</w:t>
            </w:r>
          </w:p>
        </w:tc>
      </w:tr>
      <w:tr w14:paraId="714E6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990" w:type="dxa"/>
            <w:vAlign w:val="center"/>
          </w:tcPr>
          <w:p w14:paraId="1FD93D86">
            <w:pPr>
              <w:keepNext w:val="0"/>
              <w:keepLines w:val="0"/>
              <w:pageBreakBefore w:val="0"/>
              <w:numPr>
                <w:ilvl w:val="0"/>
                <w:numId w:val="2"/>
              </w:numPr>
              <w:kinsoku/>
              <w:wordWrap/>
              <w:overflowPunct/>
              <w:topLinePunct w:val="0"/>
              <w:autoSpaceDE/>
              <w:autoSpaceDN/>
              <w:bidi w:val="0"/>
              <w:snapToGrid w:val="0"/>
              <w:spacing w:line="240" w:lineRule="auto"/>
              <w:ind w:left="425" w:leftChars="0" w:hanging="425" w:firstLineChars="0"/>
              <w:jc w:val="center"/>
              <w:textAlignment w:val="auto"/>
              <w:rPr>
                <w:rFonts w:hint="eastAsia" w:ascii="宋体" w:hAnsi="宋体" w:eastAsia="宋体" w:cs="宋体"/>
                <w:color w:val="auto"/>
                <w:sz w:val="21"/>
                <w:szCs w:val="21"/>
                <w:highlight w:val="none"/>
                <w:lang w:val="en-US" w:eastAsia="zh-CN"/>
              </w:rPr>
            </w:pPr>
          </w:p>
        </w:tc>
        <w:tc>
          <w:tcPr>
            <w:tcW w:w="4050" w:type="dxa"/>
            <w:vAlign w:val="center"/>
          </w:tcPr>
          <w:p w14:paraId="0843A01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最大力总</w:t>
            </w:r>
            <w:r>
              <w:rPr>
                <w:rFonts w:hint="eastAsia" w:ascii="宋体" w:hAnsi="宋体" w:cs="宋体"/>
                <w:color w:val="auto"/>
                <w:sz w:val="21"/>
                <w:szCs w:val="21"/>
                <w:highlight w:val="none"/>
                <w:lang w:val="en-US" w:eastAsia="zh-CN"/>
              </w:rPr>
              <w:t>延</w:t>
            </w:r>
            <w:r>
              <w:rPr>
                <w:rFonts w:hint="eastAsia" w:ascii="宋体" w:hAnsi="宋体" w:eastAsia="宋体" w:cs="宋体"/>
                <w:color w:val="auto"/>
                <w:sz w:val="21"/>
                <w:szCs w:val="21"/>
                <w:highlight w:val="none"/>
                <w:lang w:val="en-US" w:eastAsia="zh-CN"/>
              </w:rPr>
              <w:t>伸率</w:t>
            </w:r>
          </w:p>
        </w:tc>
        <w:tc>
          <w:tcPr>
            <w:tcW w:w="3675" w:type="dxa"/>
            <w:vAlign w:val="center"/>
          </w:tcPr>
          <w:p w14:paraId="6F9EB05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GB 1499.2-2024</w:t>
            </w:r>
          </w:p>
          <w:p w14:paraId="50F95D3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000000"/>
                <w:kern w:val="0"/>
                <w:sz w:val="20"/>
                <w:szCs w:val="20"/>
                <w:lang w:val="en-US" w:eastAsia="zh-CN" w:bidi="ar"/>
              </w:rPr>
              <w:t xml:space="preserve"> GB/T 28900-2022</w:t>
            </w:r>
          </w:p>
        </w:tc>
      </w:tr>
    </w:tbl>
    <w:p w14:paraId="4CE6D5BE">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p>
    <w:p w14:paraId="4D7F5FEE">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lang w:val="en-US" w:eastAsia="zh-CN"/>
        </w:rPr>
        <w:t xml:space="preserve"> 冷轧带肋钢筋检验项目</w:t>
      </w:r>
    </w:p>
    <w:tbl>
      <w:tblPr>
        <w:tblStyle w:val="9"/>
        <w:tblW w:w="0" w:type="auto"/>
        <w:tblInd w:w="2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0"/>
        <w:gridCol w:w="4050"/>
        <w:gridCol w:w="3675"/>
      </w:tblGrid>
      <w:tr w14:paraId="72E7B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990" w:type="dxa"/>
            <w:vAlign w:val="center"/>
          </w:tcPr>
          <w:p w14:paraId="5471643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4050" w:type="dxa"/>
            <w:vAlign w:val="center"/>
          </w:tcPr>
          <w:p w14:paraId="1C8CB8F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检验项目</w:t>
            </w:r>
          </w:p>
        </w:tc>
        <w:tc>
          <w:tcPr>
            <w:tcW w:w="3675" w:type="dxa"/>
            <w:vAlign w:val="center"/>
          </w:tcPr>
          <w:p w14:paraId="76CABDE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检验方法</w:t>
            </w:r>
          </w:p>
        </w:tc>
      </w:tr>
      <w:tr w14:paraId="0AA7A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990" w:type="dxa"/>
            <w:vAlign w:val="center"/>
          </w:tcPr>
          <w:p w14:paraId="602155A9">
            <w:pPr>
              <w:keepNext w:val="0"/>
              <w:keepLines w:val="0"/>
              <w:pageBreakBefore w:val="0"/>
              <w:numPr>
                <w:ilvl w:val="0"/>
                <w:numId w:val="3"/>
              </w:numPr>
              <w:kinsoku/>
              <w:wordWrap/>
              <w:overflowPunct/>
              <w:topLinePunct w:val="0"/>
              <w:autoSpaceDE/>
              <w:autoSpaceDN/>
              <w:bidi w:val="0"/>
              <w:snapToGrid w:val="0"/>
              <w:spacing w:line="240" w:lineRule="auto"/>
              <w:ind w:left="425" w:leftChars="0" w:hanging="425" w:firstLineChars="0"/>
              <w:jc w:val="center"/>
              <w:textAlignment w:val="auto"/>
              <w:rPr>
                <w:rFonts w:hint="eastAsia" w:ascii="宋体" w:hAnsi="宋体" w:eastAsia="宋体" w:cs="宋体"/>
                <w:color w:val="auto"/>
                <w:sz w:val="21"/>
                <w:szCs w:val="21"/>
                <w:highlight w:val="none"/>
                <w:lang w:val="en-US" w:eastAsia="zh-CN"/>
              </w:rPr>
            </w:pPr>
          </w:p>
        </w:tc>
        <w:tc>
          <w:tcPr>
            <w:tcW w:w="4050" w:type="dxa"/>
            <w:vAlign w:val="center"/>
          </w:tcPr>
          <w:p w14:paraId="511CB1DA">
            <w:pPr>
              <w:keepNext w:val="0"/>
              <w:keepLines w:val="0"/>
              <w:widowControl/>
              <w:suppressLineNumbers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尺寸</w:t>
            </w:r>
            <w:r>
              <w:rPr>
                <w:rFonts w:hint="eastAsia" w:ascii="宋体" w:hAnsi="宋体" w:cs="宋体"/>
                <w:color w:val="auto"/>
                <w:sz w:val="21"/>
                <w:szCs w:val="21"/>
                <w:highlight w:val="none"/>
                <w:lang w:val="en-US" w:eastAsia="zh-CN"/>
              </w:rPr>
              <w:t>（</w:t>
            </w:r>
            <w:r>
              <w:rPr>
                <w:rFonts w:hint="eastAsia" w:ascii="宋体" w:hAnsi="宋体" w:eastAsia="宋体" w:cs="宋体"/>
                <w:color w:val="000000"/>
                <w:kern w:val="0"/>
                <w:sz w:val="20"/>
                <w:szCs w:val="20"/>
                <w:lang w:val="en-US" w:eastAsia="zh-CN" w:bidi="ar"/>
              </w:rPr>
              <w:t>横肋中点高、横肋间距</w:t>
            </w:r>
            <w:r>
              <w:rPr>
                <w:rFonts w:hint="eastAsia" w:ascii="宋体" w:hAnsi="宋体" w:cs="宋体"/>
                <w:color w:val="auto"/>
                <w:sz w:val="21"/>
                <w:szCs w:val="21"/>
                <w:highlight w:val="none"/>
                <w:lang w:val="en-US" w:eastAsia="zh-CN"/>
              </w:rPr>
              <w:t>）</w:t>
            </w:r>
          </w:p>
        </w:tc>
        <w:tc>
          <w:tcPr>
            <w:tcW w:w="3675" w:type="dxa"/>
            <w:vAlign w:val="center"/>
          </w:tcPr>
          <w:p w14:paraId="6FCDD21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13788-2024</w:t>
            </w:r>
          </w:p>
        </w:tc>
      </w:tr>
      <w:tr w14:paraId="7399C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990" w:type="dxa"/>
            <w:vAlign w:val="center"/>
          </w:tcPr>
          <w:p w14:paraId="646B5644">
            <w:pPr>
              <w:keepNext w:val="0"/>
              <w:keepLines w:val="0"/>
              <w:pageBreakBefore w:val="0"/>
              <w:numPr>
                <w:ilvl w:val="0"/>
                <w:numId w:val="3"/>
              </w:numPr>
              <w:kinsoku/>
              <w:wordWrap/>
              <w:overflowPunct/>
              <w:topLinePunct w:val="0"/>
              <w:autoSpaceDE/>
              <w:autoSpaceDN/>
              <w:bidi w:val="0"/>
              <w:snapToGrid w:val="0"/>
              <w:spacing w:line="240" w:lineRule="auto"/>
              <w:ind w:left="425" w:leftChars="0" w:hanging="425" w:firstLineChars="0"/>
              <w:jc w:val="center"/>
              <w:textAlignment w:val="auto"/>
              <w:rPr>
                <w:rFonts w:hint="eastAsia" w:ascii="宋体" w:hAnsi="宋体" w:eastAsia="宋体" w:cs="宋体"/>
                <w:color w:val="auto"/>
                <w:sz w:val="21"/>
                <w:szCs w:val="21"/>
                <w:highlight w:val="none"/>
                <w:lang w:val="en-US" w:eastAsia="zh-CN"/>
              </w:rPr>
            </w:pPr>
          </w:p>
        </w:tc>
        <w:tc>
          <w:tcPr>
            <w:tcW w:w="4050" w:type="dxa"/>
            <w:vAlign w:val="center"/>
          </w:tcPr>
          <w:p w14:paraId="7A7A99F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重量允许偏差</w:t>
            </w:r>
          </w:p>
        </w:tc>
        <w:tc>
          <w:tcPr>
            <w:tcW w:w="3675" w:type="dxa"/>
            <w:vAlign w:val="center"/>
          </w:tcPr>
          <w:p w14:paraId="71B02B7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13788-2024</w:t>
            </w:r>
          </w:p>
        </w:tc>
      </w:tr>
      <w:tr w14:paraId="311E1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990" w:type="dxa"/>
            <w:vAlign w:val="center"/>
          </w:tcPr>
          <w:p w14:paraId="56A99C71">
            <w:pPr>
              <w:keepNext w:val="0"/>
              <w:keepLines w:val="0"/>
              <w:pageBreakBefore w:val="0"/>
              <w:numPr>
                <w:ilvl w:val="0"/>
                <w:numId w:val="3"/>
              </w:numPr>
              <w:kinsoku/>
              <w:wordWrap/>
              <w:overflowPunct/>
              <w:topLinePunct w:val="0"/>
              <w:autoSpaceDE/>
              <w:autoSpaceDN/>
              <w:bidi w:val="0"/>
              <w:snapToGrid w:val="0"/>
              <w:spacing w:line="240" w:lineRule="auto"/>
              <w:ind w:left="425" w:leftChars="0" w:hanging="425" w:firstLineChars="0"/>
              <w:jc w:val="center"/>
              <w:textAlignment w:val="auto"/>
              <w:rPr>
                <w:rFonts w:hint="eastAsia" w:ascii="宋体" w:hAnsi="宋体" w:eastAsia="宋体" w:cs="宋体"/>
                <w:color w:val="auto"/>
                <w:sz w:val="21"/>
                <w:szCs w:val="21"/>
                <w:highlight w:val="none"/>
                <w:lang w:val="en-US" w:eastAsia="zh-CN"/>
              </w:rPr>
            </w:pPr>
          </w:p>
        </w:tc>
        <w:tc>
          <w:tcPr>
            <w:tcW w:w="4050" w:type="dxa"/>
            <w:vAlign w:val="center"/>
          </w:tcPr>
          <w:p w14:paraId="634A4A4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规定塑性延伸强度</w:t>
            </w:r>
          </w:p>
        </w:tc>
        <w:tc>
          <w:tcPr>
            <w:tcW w:w="3675" w:type="dxa"/>
            <w:vAlign w:val="center"/>
          </w:tcPr>
          <w:p w14:paraId="010B2EF0">
            <w:pPr>
              <w:keepNext w:val="0"/>
              <w:keepLines w:val="0"/>
              <w:widowControl/>
              <w:suppressLineNumbers w:val="0"/>
              <w:jc w:val="center"/>
            </w:pPr>
            <w:r>
              <w:rPr>
                <w:rFonts w:hint="eastAsia" w:ascii="宋体" w:hAnsi="宋体" w:eastAsia="宋体" w:cs="宋体"/>
                <w:color w:val="000000"/>
                <w:kern w:val="0"/>
                <w:sz w:val="20"/>
                <w:szCs w:val="20"/>
                <w:lang w:val="en-US" w:eastAsia="zh-CN" w:bidi="ar"/>
              </w:rPr>
              <w:t>GB 13788—2024</w:t>
            </w:r>
          </w:p>
          <w:p w14:paraId="0BDBDE44">
            <w:pPr>
              <w:keepNext w:val="0"/>
              <w:keepLines w:val="0"/>
              <w:widowControl/>
              <w:suppressLineNumbers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000000"/>
                <w:kern w:val="0"/>
                <w:sz w:val="20"/>
                <w:szCs w:val="20"/>
                <w:lang w:val="en-US" w:eastAsia="zh-CN" w:bidi="ar"/>
              </w:rPr>
              <w:t>GB/T 28900-2022</w:t>
            </w:r>
          </w:p>
        </w:tc>
      </w:tr>
      <w:tr w14:paraId="649E1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990" w:type="dxa"/>
            <w:vAlign w:val="center"/>
          </w:tcPr>
          <w:p w14:paraId="3B7E2FAC">
            <w:pPr>
              <w:keepNext w:val="0"/>
              <w:keepLines w:val="0"/>
              <w:pageBreakBefore w:val="0"/>
              <w:numPr>
                <w:ilvl w:val="0"/>
                <w:numId w:val="3"/>
              </w:numPr>
              <w:kinsoku/>
              <w:wordWrap/>
              <w:overflowPunct/>
              <w:topLinePunct w:val="0"/>
              <w:autoSpaceDE/>
              <w:autoSpaceDN/>
              <w:bidi w:val="0"/>
              <w:snapToGrid w:val="0"/>
              <w:spacing w:line="240" w:lineRule="auto"/>
              <w:ind w:left="425" w:leftChars="0" w:hanging="425" w:firstLineChars="0"/>
              <w:jc w:val="center"/>
              <w:textAlignment w:val="auto"/>
              <w:rPr>
                <w:rFonts w:hint="eastAsia" w:ascii="宋体" w:hAnsi="宋体" w:eastAsia="宋体" w:cs="宋体"/>
                <w:color w:val="auto"/>
                <w:sz w:val="21"/>
                <w:szCs w:val="21"/>
                <w:highlight w:val="none"/>
                <w:lang w:val="en-US" w:eastAsia="zh-CN"/>
              </w:rPr>
            </w:pPr>
          </w:p>
        </w:tc>
        <w:tc>
          <w:tcPr>
            <w:tcW w:w="4050" w:type="dxa"/>
            <w:vAlign w:val="center"/>
          </w:tcPr>
          <w:p w14:paraId="282E333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抗拉强度</w:t>
            </w:r>
          </w:p>
        </w:tc>
        <w:tc>
          <w:tcPr>
            <w:tcW w:w="3675" w:type="dxa"/>
            <w:vAlign w:val="center"/>
          </w:tcPr>
          <w:p w14:paraId="39E6E606">
            <w:pPr>
              <w:keepNext w:val="0"/>
              <w:keepLines w:val="0"/>
              <w:widowControl/>
              <w:suppressLineNumbers w:val="0"/>
              <w:jc w:val="center"/>
            </w:pPr>
            <w:r>
              <w:rPr>
                <w:rFonts w:hint="eastAsia" w:ascii="宋体" w:hAnsi="宋体" w:eastAsia="宋体" w:cs="宋体"/>
                <w:color w:val="000000"/>
                <w:kern w:val="0"/>
                <w:sz w:val="20"/>
                <w:szCs w:val="20"/>
                <w:lang w:val="en-US" w:eastAsia="zh-CN" w:bidi="ar"/>
              </w:rPr>
              <w:t>GB 13788—2024</w:t>
            </w:r>
          </w:p>
          <w:p w14:paraId="364CB87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000000"/>
                <w:kern w:val="0"/>
                <w:sz w:val="20"/>
                <w:szCs w:val="20"/>
                <w:lang w:val="en-US" w:eastAsia="zh-CN" w:bidi="ar"/>
              </w:rPr>
              <w:t>GB/T 28900-2022</w:t>
            </w:r>
          </w:p>
        </w:tc>
      </w:tr>
      <w:tr w14:paraId="396DD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990" w:type="dxa"/>
            <w:vAlign w:val="center"/>
          </w:tcPr>
          <w:p w14:paraId="6288A3DB">
            <w:pPr>
              <w:keepNext w:val="0"/>
              <w:keepLines w:val="0"/>
              <w:pageBreakBefore w:val="0"/>
              <w:numPr>
                <w:ilvl w:val="0"/>
                <w:numId w:val="3"/>
              </w:numPr>
              <w:kinsoku/>
              <w:wordWrap/>
              <w:overflowPunct/>
              <w:topLinePunct w:val="0"/>
              <w:autoSpaceDE/>
              <w:autoSpaceDN/>
              <w:bidi w:val="0"/>
              <w:snapToGrid w:val="0"/>
              <w:spacing w:line="240" w:lineRule="auto"/>
              <w:ind w:left="425" w:leftChars="0" w:hanging="425" w:firstLineChars="0"/>
              <w:jc w:val="center"/>
              <w:textAlignment w:val="auto"/>
              <w:rPr>
                <w:rFonts w:hint="eastAsia" w:ascii="宋体" w:hAnsi="宋体" w:eastAsia="宋体" w:cs="宋体"/>
                <w:color w:val="auto"/>
                <w:sz w:val="21"/>
                <w:szCs w:val="21"/>
                <w:highlight w:val="none"/>
                <w:lang w:val="en-US" w:eastAsia="zh-CN"/>
              </w:rPr>
            </w:pPr>
          </w:p>
        </w:tc>
        <w:tc>
          <w:tcPr>
            <w:tcW w:w="4050" w:type="dxa"/>
            <w:vAlign w:val="center"/>
          </w:tcPr>
          <w:p w14:paraId="6438BB6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断后伸长率</w:t>
            </w:r>
          </w:p>
        </w:tc>
        <w:tc>
          <w:tcPr>
            <w:tcW w:w="3675" w:type="dxa"/>
            <w:vAlign w:val="center"/>
          </w:tcPr>
          <w:p w14:paraId="2FFA5457">
            <w:pPr>
              <w:keepNext w:val="0"/>
              <w:keepLines w:val="0"/>
              <w:widowControl/>
              <w:suppressLineNumbers w:val="0"/>
              <w:jc w:val="center"/>
            </w:pPr>
            <w:r>
              <w:rPr>
                <w:rFonts w:hint="eastAsia" w:ascii="宋体" w:hAnsi="宋体" w:eastAsia="宋体" w:cs="宋体"/>
                <w:color w:val="000000"/>
                <w:kern w:val="0"/>
                <w:sz w:val="20"/>
                <w:szCs w:val="20"/>
                <w:lang w:val="en-US" w:eastAsia="zh-CN" w:bidi="ar"/>
              </w:rPr>
              <w:t>GB 13788—2024</w:t>
            </w:r>
          </w:p>
          <w:p w14:paraId="6BB49C5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000000"/>
                <w:kern w:val="0"/>
                <w:sz w:val="20"/>
                <w:szCs w:val="20"/>
                <w:lang w:val="en-US" w:eastAsia="zh-CN" w:bidi="ar"/>
              </w:rPr>
              <w:t>GB/T 28900-2022</w:t>
            </w:r>
          </w:p>
        </w:tc>
      </w:tr>
      <w:tr w14:paraId="335BE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990" w:type="dxa"/>
            <w:vAlign w:val="center"/>
          </w:tcPr>
          <w:p w14:paraId="4BAEEA4C">
            <w:pPr>
              <w:keepNext w:val="0"/>
              <w:keepLines w:val="0"/>
              <w:pageBreakBefore w:val="0"/>
              <w:numPr>
                <w:ilvl w:val="0"/>
                <w:numId w:val="3"/>
              </w:numPr>
              <w:kinsoku/>
              <w:wordWrap/>
              <w:overflowPunct/>
              <w:topLinePunct w:val="0"/>
              <w:autoSpaceDE/>
              <w:autoSpaceDN/>
              <w:bidi w:val="0"/>
              <w:snapToGrid w:val="0"/>
              <w:spacing w:line="240" w:lineRule="auto"/>
              <w:ind w:left="425" w:leftChars="0" w:hanging="425" w:firstLineChars="0"/>
              <w:jc w:val="center"/>
              <w:textAlignment w:val="auto"/>
              <w:rPr>
                <w:rFonts w:hint="eastAsia" w:ascii="宋体" w:hAnsi="宋体" w:eastAsia="宋体" w:cs="宋体"/>
                <w:color w:val="auto"/>
                <w:sz w:val="21"/>
                <w:szCs w:val="21"/>
                <w:highlight w:val="none"/>
                <w:lang w:val="en-US" w:eastAsia="zh-CN"/>
              </w:rPr>
            </w:pPr>
          </w:p>
        </w:tc>
        <w:tc>
          <w:tcPr>
            <w:tcW w:w="4050" w:type="dxa"/>
            <w:vAlign w:val="center"/>
          </w:tcPr>
          <w:p w14:paraId="0224DF7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最大力总</w:t>
            </w:r>
            <w:r>
              <w:rPr>
                <w:rFonts w:hint="eastAsia" w:ascii="宋体" w:hAnsi="宋体" w:cs="宋体"/>
                <w:color w:val="auto"/>
                <w:sz w:val="21"/>
                <w:szCs w:val="21"/>
                <w:highlight w:val="none"/>
                <w:lang w:val="en-US" w:eastAsia="zh-CN"/>
              </w:rPr>
              <w:t>延</w:t>
            </w:r>
            <w:r>
              <w:rPr>
                <w:rFonts w:hint="eastAsia" w:ascii="宋体" w:hAnsi="宋体" w:eastAsia="宋体" w:cs="宋体"/>
                <w:color w:val="auto"/>
                <w:sz w:val="21"/>
                <w:szCs w:val="21"/>
                <w:highlight w:val="none"/>
                <w:lang w:val="en-US" w:eastAsia="zh-CN"/>
              </w:rPr>
              <w:t>伸率</w:t>
            </w:r>
          </w:p>
        </w:tc>
        <w:tc>
          <w:tcPr>
            <w:tcW w:w="3675" w:type="dxa"/>
            <w:vAlign w:val="center"/>
          </w:tcPr>
          <w:p w14:paraId="1DBB752C">
            <w:pPr>
              <w:keepNext w:val="0"/>
              <w:keepLines w:val="0"/>
              <w:widowControl/>
              <w:suppressLineNumbers w:val="0"/>
              <w:jc w:val="center"/>
            </w:pPr>
            <w:r>
              <w:rPr>
                <w:rFonts w:hint="eastAsia" w:ascii="宋体" w:hAnsi="宋体" w:eastAsia="宋体" w:cs="宋体"/>
                <w:color w:val="000000"/>
                <w:kern w:val="0"/>
                <w:sz w:val="20"/>
                <w:szCs w:val="20"/>
                <w:lang w:val="en-US" w:eastAsia="zh-CN" w:bidi="ar"/>
              </w:rPr>
              <w:t>GB 13788—2024</w:t>
            </w:r>
          </w:p>
          <w:p w14:paraId="1B297C4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000000"/>
                <w:kern w:val="0"/>
                <w:sz w:val="20"/>
                <w:szCs w:val="20"/>
                <w:lang w:val="en-US" w:eastAsia="zh-CN" w:bidi="ar"/>
              </w:rPr>
              <w:t>GB/T 28900-2022</w:t>
            </w:r>
          </w:p>
        </w:tc>
      </w:tr>
      <w:tr w14:paraId="2E6F0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990" w:type="dxa"/>
            <w:vAlign w:val="center"/>
          </w:tcPr>
          <w:p w14:paraId="660DD7E0">
            <w:pPr>
              <w:keepNext w:val="0"/>
              <w:keepLines w:val="0"/>
              <w:pageBreakBefore w:val="0"/>
              <w:numPr>
                <w:ilvl w:val="0"/>
                <w:numId w:val="3"/>
              </w:numPr>
              <w:kinsoku/>
              <w:wordWrap/>
              <w:overflowPunct/>
              <w:topLinePunct w:val="0"/>
              <w:autoSpaceDE/>
              <w:autoSpaceDN/>
              <w:bidi w:val="0"/>
              <w:snapToGrid w:val="0"/>
              <w:spacing w:line="240" w:lineRule="auto"/>
              <w:ind w:left="425" w:leftChars="0" w:hanging="425" w:firstLineChars="0"/>
              <w:jc w:val="center"/>
              <w:textAlignment w:val="auto"/>
              <w:rPr>
                <w:rFonts w:hint="eastAsia" w:ascii="宋体" w:hAnsi="宋体" w:eastAsia="宋体" w:cs="宋体"/>
                <w:color w:val="auto"/>
                <w:sz w:val="21"/>
                <w:szCs w:val="21"/>
                <w:highlight w:val="none"/>
                <w:lang w:val="en-US" w:eastAsia="zh-CN"/>
              </w:rPr>
            </w:pPr>
          </w:p>
        </w:tc>
        <w:tc>
          <w:tcPr>
            <w:tcW w:w="4050" w:type="dxa"/>
            <w:vAlign w:val="center"/>
          </w:tcPr>
          <w:p w14:paraId="49FC513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表面</w:t>
            </w:r>
            <w:r>
              <w:rPr>
                <w:rFonts w:hint="eastAsia" w:ascii="宋体" w:hAnsi="宋体" w:cs="宋体"/>
                <w:color w:val="auto"/>
                <w:sz w:val="21"/>
                <w:szCs w:val="21"/>
                <w:highlight w:val="none"/>
                <w:lang w:val="en-US" w:eastAsia="zh-CN"/>
              </w:rPr>
              <w:t>标志</w:t>
            </w:r>
          </w:p>
        </w:tc>
        <w:tc>
          <w:tcPr>
            <w:tcW w:w="3675" w:type="dxa"/>
            <w:vAlign w:val="center"/>
          </w:tcPr>
          <w:p w14:paraId="2C97302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13788-2024</w:t>
            </w:r>
          </w:p>
        </w:tc>
      </w:tr>
    </w:tbl>
    <w:p w14:paraId="45C90DA3">
      <w:pPr>
        <w:pStyle w:val="2"/>
        <w:ind w:left="0" w:leftChars="0" w:firstLine="0" w:firstLineChars="0"/>
        <w:rPr>
          <w:rFonts w:hint="eastAsia"/>
          <w:lang w:val="en-US" w:eastAsia="zh-CN"/>
        </w:rPr>
      </w:pPr>
    </w:p>
    <w:p w14:paraId="0E15836E">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529B44BC">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0A939502">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62CBB9E5">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5067215E">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0" w:name="_Hlk32567754"/>
    </w:p>
    <w:p w14:paraId="63260058">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1499.1-2024</w:t>
      </w:r>
      <w:r>
        <w:rPr>
          <w:rFonts w:hint="eastAsia" w:ascii="宋体" w:hAnsi="宋体" w:cs="宋体"/>
          <w:color w:val="auto"/>
          <w:sz w:val="21"/>
          <w:szCs w:val="21"/>
          <w:highlight w:val="none"/>
          <w:lang w:val="en-US" w:eastAsia="zh-CN"/>
        </w:rPr>
        <w:t xml:space="preserve"> 钢筋混凝土用钢第1部分：热轧光圆钢筋</w:t>
      </w:r>
    </w:p>
    <w:p w14:paraId="057AFB48">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GB 1499.2-2024 钢筋混凝土用钢第2部分：热轧带肋钢筋</w:t>
      </w:r>
    </w:p>
    <w:p w14:paraId="66D65FE4">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GB 13788-2024 冷轧带肋钢筋</w:t>
      </w:r>
    </w:p>
    <w:p w14:paraId="2FC0083F">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480065BA">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591A485C">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56E91E72">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03354D42">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252A5BC8">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071F4A1B">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74A68632">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1B11EDB1"/>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842D37">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19EE1C88">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B39D26">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6E99F6AD">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A1834">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DD54A3"/>
    <w:multiLevelType w:val="singleLevel"/>
    <w:tmpl w:val="32DD54A3"/>
    <w:lvl w:ilvl="0" w:tentative="0">
      <w:start w:val="1"/>
      <w:numFmt w:val="decimal"/>
      <w:lvlText w:val="%1."/>
      <w:lvlJc w:val="left"/>
      <w:pPr>
        <w:ind w:left="425" w:hanging="425"/>
      </w:pPr>
      <w:rPr>
        <w:rFonts w:hint="default"/>
      </w:rPr>
    </w:lvl>
  </w:abstractNum>
  <w:abstractNum w:abstractNumId="1">
    <w:nsid w:val="58FF499D"/>
    <w:multiLevelType w:val="singleLevel"/>
    <w:tmpl w:val="58FF499D"/>
    <w:lvl w:ilvl="0" w:tentative="0">
      <w:start w:val="1"/>
      <w:numFmt w:val="decimal"/>
      <w:lvlText w:val="%1."/>
      <w:lvlJc w:val="left"/>
      <w:pPr>
        <w:ind w:left="425" w:hanging="425"/>
      </w:pPr>
      <w:rPr>
        <w:rFonts w:hint="default"/>
      </w:rPr>
    </w:lvl>
  </w:abstractNum>
  <w:abstractNum w:abstractNumId="2">
    <w:nsid w:val="6F86BBDA"/>
    <w:multiLevelType w:val="singleLevel"/>
    <w:tmpl w:val="6F86BBDA"/>
    <w:lvl w:ilvl="0" w:tentative="0">
      <w:start w:val="1"/>
      <w:numFmt w:val="decimal"/>
      <w:lvlText w:val="%1."/>
      <w:lvlJc w:val="left"/>
      <w:pPr>
        <w:ind w:left="425" w:hanging="425"/>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F7F7E"/>
    <w:rsid w:val="00500138"/>
    <w:rsid w:val="006B44D0"/>
    <w:rsid w:val="006E4A62"/>
    <w:rsid w:val="00757B9E"/>
    <w:rsid w:val="0089189B"/>
    <w:rsid w:val="009049D8"/>
    <w:rsid w:val="009C15CF"/>
    <w:rsid w:val="009C512B"/>
    <w:rsid w:val="00B47494"/>
    <w:rsid w:val="00FB62F5"/>
    <w:rsid w:val="01090B26"/>
    <w:rsid w:val="01127559"/>
    <w:rsid w:val="012A6BDB"/>
    <w:rsid w:val="01437C9C"/>
    <w:rsid w:val="015C48BA"/>
    <w:rsid w:val="01852063"/>
    <w:rsid w:val="01916C5A"/>
    <w:rsid w:val="01A85D51"/>
    <w:rsid w:val="01E47D4A"/>
    <w:rsid w:val="02021905"/>
    <w:rsid w:val="02217FDE"/>
    <w:rsid w:val="02300221"/>
    <w:rsid w:val="0233386D"/>
    <w:rsid w:val="02442372"/>
    <w:rsid w:val="026E0D49"/>
    <w:rsid w:val="02844078"/>
    <w:rsid w:val="029A38EC"/>
    <w:rsid w:val="02A36C44"/>
    <w:rsid w:val="02AB3D4B"/>
    <w:rsid w:val="030376E3"/>
    <w:rsid w:val="03127926"/>
    <w:rsid w:val="0326557A"/>
    <w:rsid w:val="03327FC8"/>
    <w:rsid w:val="036A2E67"/>
    <w:rsid w:val="03A275B6"/>
    <w:rsid w:val="03D177E1"/>
    <w:rsid w:val="04155920"/>
    <w:rsid w:val="042913CB"/>
    <w:rsid w:val="042E253E"/>
    <w:rsid w:val="042E69E2"/>
    <w:rsid w:val="044109F2"/>
    <w:rsid w:val="046046C1"/>
    <w:rsid w:val="046E7D42"/>
    <w:rsid w:val="04944142"/>
    <w:rsid w:val="04B35139"/>
    <w:rsid w:val="05047743"/>
    <w:rsid w:val="05080FE1"/>
    <w:rsid w:val="05151950"/>
    <w:rsid w:val="05353DA0"/>
    <w:rsid w:val="053718C6"/>
    <w:rsid w:val="05412745"/>
    <w:rsid w:val="05544226"/>
    <w:rsid w:val="05687CD1"/>
    <w:rsid w:val="05883ED0"/>
    <w:rsid w:val="05A625A8"/>
    <w:rsid w:val="05B9052D"/>
    <w:rsid w:val="05C375FE"/>
    <w:rsid w:val="05CC64B2"/>
    <w:rsid w:val="05D67331"/>
    <w:rsid w:val="05F652DD"/>
    <w:rsid w:val="06151B1C"/>
    <w:rsid w:val="06163BD1"/>
    <w:rsid w:val="0627193B"/>
    <w:rsid w:val="063F1604"/>
    <w:rsid w:val="063F6ACE"/>
    <w:rsid w:val="065564A8"/>
    <w:rsid w:val="067032E2"/>
    <w:rsid w:val="06B77A9E"/>
    <w:rsid w:val="06C61153"/>
    <w:rsid w:val="06D1542A"/>
    <w:rsid w:val="06DF0467"/>
    <w:rsid w:val="06F7755F"/>
    <w:rsid w:val="07050D70"/>
    <w:rsid w:val="07106873"/>
    <w:rsid w:val="0717375D"/>
    <w:rsid w:val="07230354"/>
    <w:rsid w:val="07397B77"/>
    <w:rsid w:val="074A238C"/>
    <w:rsid w:val="07591FC8"/>
    <w:rsid w:val="07635C4A"/>
    <w:rsid w:val="0781151E"/>
    <w:rsid w:val="078A03D3"/>
    <w:rsid w:val="07990616"/>
    <w:rsid w:val="07BE1E2B"/>
    <w:rsid w:val="07C5140B"/>
    <w:rsid w:val="07E21FBD"/>
    <w:rsid w:val="07F04D43"/>
    <w:rsid w:val="080A5070"/>
    <w:rsid w:val="0822060B"/>
    <w:rsid w:val="08332819"/>
    <w:rsid w:val="08404F36"/>
    <w:rsid w:val="0842784B"/>
    <w:rsid w:val="08514A4D"/>
    <w:rsid w:val="086F1377"/>
    <w:rsid w:val="086F75C9"/>
    <w:rsid w:val="087A0447"/>
    <w:rsid w:val="08AB2FC7"/>
    <w:rsid w:val="08CC0577"/>
    <w:rsid w:val="09385C0D"/>
    <w:rsid w:val="09510A7C"/>
    <w:rsid w:val="095C18FB"/>
    <w:rsid w:val="095D372A"/>
    <w:rsid w:val="098A46BA"/>
    <w:rsid w:val="09904F74"/>
    <w:rsid w:val="099E1F14"/>
    <w:rsid w:val="099E3CC2"/>
    <w:rsid w:val="09B259BF"/>
    <w:rsid w:val="09B71227"/>
    <w:rsid w:val="09DE5915"/>
    <w:rsid w:val="0A546A76"/>
    <w:rsid w:val="0AA90B70"/>
    <w:rsid w:val="0AC02F18"/>
    <w:rsid w:val="0AD57BB7"/>
    <w:rsid w:val="0B161F7E"/>
    <w:rsid w:val="0B6D6042"/>
    <w:rsid w:val="0B733189"/>
    <w:rsid w:val="0B974E6D"/>
    <w:rsid w:val="0BC639A4"/>
    <w:rsid w:val="0BD240F7"/>
    <w:rsid w:val="0C083FBC"/>
    <w:rsid w:val="0C2030B4"/>
    <w:rsid w:val="0C2661F0"/>
    <w:rsid w:val="0C3152C1"/>
    <w:rsid w:val="0C3B7EEE"/>
    <w:rsid w:val="0C4843B9"/>
    <w:rsid w:val="0C525237"/>
    <w:rsid w:val="0C8E3A3C"/>
    <w:rsid w:val="0C8F023A"/>
    <w:rsid w:val="0CB42AD3"/>
    <w:rsid w:val="0CDB522D"/>
    <w:rsid w:val="0CE00A95"/>
    <w:rsid w:val="0D1129FD"/>
    <w:rsid w:val="0D29243C"/>
    <w:rsid w:val="0D7116ED"/>
    <w:rsid w:val="0D766D04"/>
    <w:rsid w:val="0D7731A8"/>
    <w:rsid w:val="0DA47D15"/>
    <w:rsid w:val="0DAE7E9E"/>
    <w:rsid w:val="0DD50CEF"/>
    <w:rsid w:val="0DD759F4"/>
    <w:rsid w:val="0DE34399"/>
    <w:rsid w:val="0E082052"/>
    <w:rsid w:val="0E0B38F0"/>
    <w:rsid w:val="0E0F1632"/>
    <w:rsid w:val="0E4A08BC"/>
    <w:rsid w:val="0E4B0190"/>
    <w:rsid w:val="0E5A609B"/>
    <w:rsid w:val="0E5E4367"/>
    <w:rsid w:val="0E72396F"/>
    <w:rsid w:val="0E9C279A"/>
    <w:rsid w:val="0ED463D8"/>
    <w:rsid w:val="0ED62150"/>
    <w:rsid w:val="0EDD34DE"/>
    <w:rsid w:val="0EE303C9"/>
    <w:rsid w:val="0F3F7CF5"/>
    <w:rsid w:val="0F490B74"/>
    <w:rsid w:val="0F580DB7"/>
    <w:rsid w:val="0F5F2145"/>
    <w:rsid w:val="0F8676D2"/>
    <w:rsid w:val="0F89791A"/>
    <w:rsid w:val="0F8E6586"/>
    <w:rsid w:val="0F9A4F2B"/>
    <w:rsid w:val="0F9D2256"/>
    <w:rsid w:val="0F9F3BFB"/>
    <w:rsid w:val="0FE903E3"/>
    <w:rsid w:val="101747CE"/>
    <w:rsid w:val="102B0279"/>
    <w:rsid w:val="10690942"/>
    <w:rsid w:val="107751B2"/>
    <w:rsid w:val="107C6D27"/>
    <w:rsid w:val="10944070"/>
    <w:rsid w:val="109745EF"/>
    <w:rsid w:val="10D26947"/>
    <w:rsid w:val="111D7BC2"/>
    <w:rsid w:val="11270A41"/>
    <w:rsid w:val="1134315E"/>
    <w:rsid w:val="11511F61"/>
    <w:rsid w:val="117A5014"/>
    <w:rsid w:val="118E0AC0"/>
    <w:rsid w:val="11902A8A"/>
    <w:rsid w:val="11AB697F"/>
    <w:rsid w:val="11C049F1"/>
    <w:rsid w:val="11DD55A3"/>
    <w:rsid w:val="11E44B84"/>
    <w:rsid w:val="11F8062F"/>
    <w:rsid w:val="120314AE"/>
    <w:rsid w:val="12096398"/>
    <w:rsid w:val="12266F4A"/>
    <w:rsid w:val="12B66520"/>
    <w:rsid w:val="12D40754"/>
    <w:rsid w:val="12E12E71"/>
    <w:rsid w:val="12FB2185"/>
    <w:rsid w:val="13021765"/>
    <w:rsid w:val="13053004"/>
    <w:rsid w:val="131E5E73"/>
    <w:rsid w:val="134578A4"/>
    <w:rsid w:val="135875D7"/>
    <w:rsid w:val="1360648C"/>
    <w:rsid w:val="13655850"/>
    <w:rsid w:val="138A175B"/>
    <w:rsid w:val="139B74C4"/>
    <w:rsid w:val="13A40300"/>
    <w:rsid w:val="13E0137B"/>
    <w:rsid w:val="142D2812"/>
    <w:rsid w:val="1448764C"/>
    <w:rsid w:val="14700951"/>
    <w:rsid w:val="14956609"/>
    <w:rsid w:val="14A95C11"/>
    <w:rsid w:val="14B60A59"/>
    <w:rsid w:val="14BE346A"/>
    <w:rsid w:val="14C91E0F"/>
    <w:rsid w:val="14CB5B87"/>
    <w:rsid w:val="14D3578A"/>
    <w:rsid w:val="14E32ED1"/>
    <w:rsid w:val="14EC6584"/>
    <w:rsid w:val="14F12A22"/>
    <w:rsid w:val="14FE5F5C"/>
    <w:rsid w:val="15167ED2"/>
    <w:rsid w:val="155B6F0B"/>
    <w:rsid w:val="15853F88"/>
    <w:rsid w:val="15CE1DD3"/>
    <w:rsid w:val="15D373E9"/>
    <w:rsid w:val="15DF5D8E"/>
    <w:rsid w:val="15FF1F8C"/>
    <w:rsid w:val="16351E52"/>
    <w:rsid w:val="164B51D1"/>
    <w:rsid w:val="164D719B"/>
    <w:rsid w:val="165A3666"/>
    <w:rsid w:val="16684490"/>
    <w:rsid w:val="167F4E7B"/>
    <w:rsid w:val="169E17A5"/>
    <w:rsid w:val="16AB3EC2"/>
    <w:rsid w:val="16AF39B2"/>
    <w:rsid w:val="16B03286"/>
    <w:rsid w:val="16C60CFC"/>
    <w:rsid w:val="16CD5BE6"/>
    <w:rsid w:val="16FF6CDE"/>
    <w:rsid w:val="172872C1"/>
    <w:rsid w:val="172F064F"/>
    <w:rsid w:val="17347EB4"/>
    <w:rsid w:val="173C4B1A"/>
    <w:rsid w:val="175B7522"/>
    <w:rsid w:val="179E067E"/>
    <w:rsid w:val="17B86896"/>
    <w:rsid w:val="17C84600"/>
    <w:rsid w:val="17E01949"/>
    <w:rsid w:val="17F92A0B"/>
    <w:rsid w:val="18B352B0"/>
    <w:rsid w:val="18BC5F12"/>
    <w:rsid w:val="18CE20EA"/>
    <w:rsid w:val="19017DC9"/>
    <w:rsid w:val="190855FC"/>
    <w:rsid w:val="191C2E55"/>
    <w:rsid w:val="19B47531"/>
    <w:rsid w:val="1A163D48"/>
    <w:rsid w:val="1A8011C2"/>
    <w:rsid w:val="1A8567D8"/>
    <w:rsid w:val="1A98775E"/>
    <w:rsid w:val="1AC9700C"/>
    <w:rsid w:val="1AFE6CB6"/>
    <w:rsid w:val="1B0911B7"/>
    <w:rsid w:val="1B3721C8"/>
    <w:rsid w:val="1B6F54BE"/>
    <w:rsid w:val="1B770817"/>
    <w:rsid w:val="1B813443"/>
    <w:rsid w:val="1B9118D8"/>
    <w:rsid w:val="1B99253B"/>
    <w:rsid w:val="1BC021BE"/>
    <w:rsid w:val="1BCA4DEA"/>
    <w:rsid w:val="1BCD6688"/>
    <w:rsid w:val="1BE7599C"/>
    <w:rsid w:val="1C13411D"/>
    <w:rsid w:val="1C7865F4"/>
    <w:rsid w:val="1C961170"/>
    <w:rsid w:val="1CAE64BA"/>
    <w:rsid w:val="1CB02FB2"/>
    <w:rsid w:val="1CB6536F"/>
    <w:rsid w:val="1CCC4B92"/>
    <w:rsid w:val="1D175E0D"/>
    <w:rsid w:val="1D5A03F0"/>
    <w:rsid w:val="1D5E3A3C"/>
    <w:rsid w:val="1D70551D"/>
    <w:rsid w:val="1D903E12"/>
    <w:rsid w:val="1D976F4E"/>
    <w:rsid w:val="1DB616F6"/>
    <w:rsid w:val="1DC85359"/>
    <w:rsid w:val="1DD71E52"/>
    <w:rsid w:val="1E360515"/>
    <w:rsid w:val="1E3E561C"/>
    <w:rsid w:val="1E432C32"/>
    <w:rsid w:val="1E7E37DC"/>
    <w:rsid w:val="1E8A6629"/>
    <w:rsid w:val="1E911BEF"/>
    <w:rsid w:val="1E9F255E"/>
    <w:rsid w:val="1EE61F3B"/>
    <w:rsid w:val="1EFA7794"/>
    <w:rsid w:val="1F0979D8"/>
    <w:rsid w:val="1F5F3A9B"/>
    <w:rsid w:val="1F6317DE"/>
    <w:rsid w:val="1F777932"/>
    <w:rsid w:val="1F843502"/>
    <w:rsid w:val="1F937941"/>
    <w:rsid w:val="1FA140B4"/>
    <w:rsid w:val="1FAD1142"/>
    <w:rsid w:val="1FB97650"/>
    <w:rsid w:val="1FDA1374"/>
    <w:rsid w:val="20087C8F"/>
    <w:rsid w:val="20166850"/>
    <w:rsid w:val="201A18AA"/>
    <w:rsid w:val="20344F28"/>
    <w:rsid w:val="203A06AF"/>
    <w:rsid w:val="204F1D62"/>
    <w:rsid w:val="205729C5"/>
    <w:rsid w:val="20606FE9"/>
    <w:rsid w:val="20A06FFF"/>
    <w:rsid w:val="20C55B80"/>
    <w:rsid w:val="20C75D9C"/>
    <w:rsid w:val="20D02EA3"/>
    <w:rsid w:val="20D364EF"/>
    <w:rsid w:val="20E22BD6"/>
    <w:rsid w:val="210E7527"/>
    <w:rsid w:val="211A2370"/>
    <w:rsid w:val="214271D1"/>
    <w:rsid w:val="219F0AC7"/>
    <w:rsid w:val="21C5052E"/>
    <w:rsid w:val="22456F79"/>
    <w:rsid w:val="229E48DB"/>
    <w:rsid w:val="22CA3922"/>
    <w:rsid w:val="22CF2CE6"/>
    <w:rsid w:val="22D14CB0"/>
    <w:rsid w:val="22E91FFA"/>
    <w:rsid w:val="22EE5862"/>
    <w:rsid w:val="23264FFC"/>
    <w:rsid w:val="23402796"/>
    <w:rsid w:val="23533577"/>
    <w:rsid w:val="236A4208"/>
    <w:rsid w:val="23A3664D"/>
    <w:rsid w:val="23B02B18"/>
    <w:rsid w:val="23CE2F9E"/>
    <w:rsid w:val="24066BDB"/>
    <w:rsid w:val="240F76C7"/>
    <w:rsid w:val="241A61E3"/>
    <w:rsid w:val="241F1A4B"/>
    <w:rsid w:val="24523BCF"/>
    <w:rsid w:val="2483647E"/>
    <w:rsid w:val="2492046F"/>
    <w:rsid w:val="24AF49ED"/>
    <w:rsid w:val="24D92627"/>
    <w:rsid w:val="25553977"/>
    <w:rsid w:val="2560231B"/>
    <w:rsid w:val="2572277A"/>
    <w:rsid w:val="257B0F03"/>
    <w:rsid w:val="25B508B9"/>
    <w:rsid w:val="25D32AED"/>
    <w:rsid w:val="25DD396C"/>
    <w:rsid w:val="25ED1E01"/>
    <w:rsid w:val="25F807A6"/>
    <w:rsid w:val="25FA56E9"/>
    <w:rsid w:val="262275D1"/>
    <w:rsid w:val="262A4E03"/>
    <w:rsid w:val="262B46D7"/>
    <w:rsid w:val="26437C73"/>
    <w:rsid w:val="26A10E3D"/>
    <w:rsid w:val="26BE19EF"/>
    <w:rsid w:val="26E1530D"/>
    <w:rsid w:val="26FB67A0"/>
    <w:rsid w:val="27221F7E"/>
    <w:rsid w:val="27277595"/>
    <w:rsid w:val="27532138"/>
    <w:rsid w:val="275639D6"/>
    <w:rsid w:val="2759173D"/>
    <w:rsid w:val="278542BB"/>
    <w:rsid w:val="27960276"/>
    <w:rsid w:val="27BD1CA7"/>
    <w:rsid w:val="27C44DE4"/>
    <w:rsid w:val="27E47234"/>
    <w:rsid w:val="281F201A"/>
    <w:rsid w:val="28254993"/>
    <w:rsid w:val="284B72B3"/>
    <w:rsid w:val="287700A8"/>
    <w:rsid w:val="28A644E9"/>
    <w:rsid w:val="28AB6668"/>
    <w:rsid w:val="28AD5878"/>
    <w:rsid w:val="28AF7842"/>
    <w:rsid w:val="28BE5CD7"/>
    <w:rsid w:val="28C50E13"/>
    <w:rsid w:val="290D4568"/>
    <w:rsid w:val="292A511A"/>
    <w:rsid w:val="29361D11"/>
    <w:rsid w:val="2996630C"/>
    <w:rsid w:val="29CC2F91"/>
    <w:rsid w:val="29EC23D0"/>
    <w:rsid w:val="2A0911D4"/>
    <w:rsid w:val="2A0966EE"/>
    <w:rsid w:val="2A273408"/>
    <w:rsid w:val="2A331DAD"/>
    <w:rsid w:val="2A7D127A"/>
    <w:rsid w:val="2A952A67"/>
    <w:rsid w:val="2AC84BEB"/>
    <w:rsid w:val="2B090C0F"/>
    <w:rsid w:val="2B0B2D29"/>
    <w:rsid w:val="2B426034"/>
    <w:rsid w:val="2B607E88"/>
    <w:rsid w:val="2B6A3EF4"/>
    <w:rsid w:val="2B6F5066"/>
    <w:rsid w:val="2B7E174D"/>
    <w:rsid w:val="2B8C79C6"/>
    <w:rsid w:val="2BA07916"/>
    <w:rsid w:val="2BDD5AA1"/>
    <w:rsid w:val="2C3A38C6"/>
    <w:rsid w:val="2C994A91"/>
    <w:rsid w:val="2CBC7A94"/>
    <w:rsid w:val="2CE43832"/>
    <w:rsid w:val="2CE65799"/>
    <w:rsid w:val="2D045C82"/>
    <w:rsid w:val="2D2F71A3"/>
    <w:rsid w:val="2D510EC7"/>
    <w:rsid w:val="2D564730"/>
    <w:rsid w:val="2D652BC5"/>
    <w:rsid w:val="2D7F3F24"/>
    <w:rsid w:val="2DCC67A0"/>
    <w:rsid w:val="2DE87C74"/>
    <w:rsid w:val="2DED6B62"/>
    <w:rsid w:val="2E0221C2"/>
    <w:rsid w:val="2E2465DC"/>
    <w:rsid w:val="2E7A61FC"/>
    <w:rsid w:val="2EAC037F"/>
    <w:rsid w:val="2EB03F9E"/>
    <w:rsid w:val="2ECE6063"/>
    <w:rsid w:val="2ED56370"/>
    <w:rsid w:val="2EE8585B"/>
    <w:rsid w:val="2EF37D5C"/>
    <w:rsid w:val="2F155F25"/>
    <w:rsid w:val="2F2457F2"/>
    <w:rsid w:val="2F2B74F6"/>
    <w:rsid w:val="2F67728E"/>
    <w:rsid w:val="2F6C023B"/>
    <w:rsid w:val="2F6C3AD9"/>
    <w:rsid w:val="2F745424"/>
    <w:rsid w:val="2F8F3F29"/>
    <w:rsid w:val="2FC11C09"/>
    <w:rsid w:val="2FE34275"/>
    <w:rsid w:val="2FFB15BE"/>
    <w:rsid w:val="30313232"/>
    <w:rsid w:val="30586A11"/>
    <w:rsid w:val="305F1B4D"/>
    <w:rsid w:val="306058C5"/>
    <w:rsid w:val="306B04F2"/>
    <w:rsid w:val="30703D5A"/>
    <w:rsid w:val="307B625B"/>
    <w:rsid w:val="307D1FD3"/>
    <w:rsid w:val="30901D07"/>
    <w:rsid w:val="30CA215E"/>
    <w:rsid w:val="310B5831"/>
    <w:rsid w:val="311C359A"/>
    <w:rsid w:val="317F1D7B"/>
    <w:rsid w:val="319E0453"/>
    <w:rsid w:val="31AD0696"/>
    <w:rsid w:val="31BE0AF5"/>
    <w:rsid w:val="31E00A6C"/>
    <w:rsid w:val="32236BAB"/>
    <w:rsid w:val="322660CF"/>
    <w:rsid w:val="322C5A5F"/>
    <w:rsid w:val="324C4353"/>
    <w:rsid w:val="32EB1476"/>
    <w:rsid w:val="330B1B18"/>
    <w:rsid w:val="332E1CAB"/>
    <w:rsid w:val="33753436"/>
    <w:rsid w:val="33883169"/>
    <w:rsid w:val="339064C2"/>
    <w:rsid w:val="33AE06F6"/>
    <w:rsid w:val="33B51A84"/>
    <w:rsid w:val="33C543BD"/>
    <w:rsid w:val="33F16F60"/>
    <w:rsid w:val="33FE78CF"/>
    <w:rsid w:val="341964B7"/>
    <w:rsid w:val="342C61EA"/>
    <w:rsid w:val="34480B4A"/>
    <w:rsid w:val="345557DE"/>
    <w:rsid w:val="346D235F"/>
    <w:rsid w:val="34831B82"/>
    <w:rsid w:val="349B6ECC"/>
    <w:rsid w:val="34A43FD3"/>
    <w:rsid w:val="34C04B85"/>
    <w:rsid w:val="34FA0097"/>
    <w:rsid w:val="355157DD"/>
    <w:rsid w:val="356B689E"/>
    <w:rsid w:val="357716E7"/>
    <w:rsid w:val="357A0B4A"/>
    <w:rsid w:val="35B30245"/>
    <w:rsid w:val="35D07049"/>
    <w:rsid w:val="35F5085E"/>
    <w:rsid w:val="35F51433"/>
    <w:rsid w:val="36415851"/>
    <w:rsid w:val="36541A28"/>
    <w:rsid w:val="36625EF3"/>
    <w:rsid w:val="36B46D1B"/>
    <w:rsid w:val="36B64491"/>
    <w:rsid w:val="36BA60D8"/>
    <w:rsid w:val="36BF3346"/>
    <w:rsid w:val="36EE59D9"/>
    <w:rsid w:val="36F154C9"/>
    <w:rsid w:val="36FE0D64"/>
    <w:rsid w:val="3733163E"/>
    <w:rsid w:val="37386C54"/>
    <w:rsid w:val="374E6478"/>
    <w:rsid w:val="3772660A"/>
    <w:rsid w:val="3776777C"/>
    <w:rsid w:val="379C3687"/>
    <w:rsid w:val="37B162A1"/>
    <w:rsid w:val="37C3246B"/>
    <w:rsid w:val="37E961A0"/>
    <w:rsid w:val="381A164E"/>
    <w:rsid w:val="381D6482"/>
    <w:rsid w:val="38743CBC"/>
    <w:rsid w:val="38934A8A"/>
    <w:rsid w:val="38935966"/>
    <w:rsid w:val="389E342F"/>
    <w:rsid w:val="38E928FC"/>
    <w:rsid w:val="38F17A02"/>
    <w:rsid w:val="38FE7A29"/>
    <w:rsid w:val="39047736"/>
    <w:rsid w:val="390F1C37"/>
    <w:rsid w:val="395C1320"/>
    <w:rsid w:val="39692168"/>
    <w:rsid w:val="399565E0"/>
    <w:rsid w:val="39BD78E5"/>
    <w:rsid w:val="39D30EB6"/>
    <w:rsid w:val="39D32C64"/>
    <w:rsid w:val="39EA2D8B"/>
    <w:rsid w:val="39EC3D26"/>
    <w:rsid w:val="39EE5CF0"/>
    <w:rsid w:val="39F33E3D"/>
    <w:rsid w:val="3A044A67"/>
    <w:rsid w:val="3A145757"/>
    <w:rsid w:val="3A2160C5"/>
    <w:rsid w:val="3A2A4F7A"/>
    <w:rsid w:val="3A2B0CF2"/>
    <w:rsid w:val="3A2C6A84"/>
    <w:rsid w:val="3A3F654C"/>
    <w:rsid w:val="3A5F1589"/>
    <w:rsid w:val="3A993EAE"/>
    <w:rsid w:val="3AA840F1"/>
    <w:rsid w:val="3AC84793"/>
    <w:rsid w:val="3AF80B2A"/>
    <w:rsid w:val="3B255741"/>
    <w:rsid w:val="3B2E2848"/>
    <w:rsid w:val="3B677B08"/>
    <w:rsid w:val="3B693880"/>
    <w:rsid w:val="3B96663F"/>
    <w:rsid w:val="3BA1126C"/>
    <w:rsid w:val="3BB014AF"/>
    <w:rsid w:val="3BB80B60"/>
    <w:rsid w:val="3BC92571"/>
    <w:rsid w:val="3BD74C8E"/>
    <w:rsid w:val="3BDA477E"/>
    <w:rsid w:val="3BFA6BCE"/>
    <w:rsid w:val="3C215F09"/>
    <w:rsid w:val="3C30439E"/>
    <w:rsid w:val="3C3C0F95"/>
    <w:rsid w:val="3C3F2833"/>
    <w:rsid w:val="3C4D13F4"/>
    <w:rsid w:val="3C4F3BDE"/>
    <w:rsid w:val="3C5C33E5"/>
    <w:rsid w:val="3C6A5B02"/>
    <w:rsid w:val="3C7E335B"/>
    <w:rsid w:val="3C8A61A4"/>
    <w:rsid w:val="3C905550"/>
    <w:rsid w:val="3CDB13A4"/>
    <w:rsid w:val="3CDD2778"/>
    <w:rsid w:val="3CE07B72"/>
    <w:rsid w:val="3D0D2931"/>
    <w:rsid w:val="3D121CF5"/>
    <w:rsid w:val="3D3103CE"/>
    <w:rsid w:val="3D6469F5"/>
    <w:rsid w:val="3D6E1622"/>
    <w:rsid w:val="3D9170BE"/>
    <w:rsid w:val="3DA212CB"/>
    <w:rsid w:val="3DA46DF1"/>
    <w:rsid w:val="3DCC6348"/>
    <w:rsid w:val="3DF77869"/>
    <w:rsid w:val="3E0D0E3B"/>
    <w:rsid w:val="3E1C107E"/>
    <w:rsid w:val="3E1D6BA4"/>
    <w:rsid w:val="3E4405D4"/>
    <w:rsid w:val="3E5720B6"/>
    <w:rsid w:val="3EC05EAD"/>
    <w:rsid w:val="3ED454B4"/>
    <w:rsid w:val="3F4F7231"/>
    <w:rsid w:val="3F7938D6"/>
    <w:rsid w:val="3F7E3672"/>
    <w:rsid w:val="3F7F7B16"/>
    <w:rsid w:val="3FA25C38"/>
    <w:rsid w:val="3FF46B48"/>
    <w:rsid w:val="3FFB2F15"/>
    <w:rsid w:val="403703F1"/>
    <w:rsid w:val="40557EB1"/>
    <w:rsid w:val="40580367"/>
    <w:rsid w:val="4058639A"/>
    <w:rsid w:val="40752CC7"/>
    <w:rsid w:val="40A4535A"/>
    <w:rsid w:val="40E02836"/>
    <w:rsid w:val="40ED4F53"/>
    <w:rsid w:val="411E6EBB"/>
    <w:rsid w:val="416845DA"/>
    <w:rsid w:val="41F61BE6"/>
    <w:rsid w:val="41FE425C"/>
    <w:rsid w:val="42165DE4"/>
    <w:rsid w:val="421A3B26"/>
    <w:rsid w:val="422E4AD4"/>
    <w:rsid w:val="424E1A22"/>
    <w:rsid w:val="4250579A"/>
    <w:rsid w:val="425C413F"/>
    <w:rsid w:val="427C033D"/>
    <w:rsid w:val="429A6A15"/>
    <w:rsid w:val="42F26851"/>
    <w:rsid w:val="430B26E7"/>
    <w:rsid w:val="432D7889"/>
    <w:rsid w:val="435B61A4"/>
    <w:rsid w:val="436E4771"/>
    <w:rsid w:val="437F7674"/>
    <w:rsid w:val="438438A3"/>
    <w:rsid w:val="438F22F2"/>
    <w:rsid w:val="43AE5908"/>
    <w:rsid w:val="43AF64F0"/>
    <w:rsid w:val="43DB1D8C"/>
    <w:rsid w:val="440E1469"/>
    <w:rsid w:val="441D78FE"/>
    <w:rsid w:val="44753296"/>
    <w:rsid w:val="44AE49FA"/>
    <w:rsid w:val="44B33DBE"/>
    <w:rsid w:val="44B55D88"/>
    <w:rsid w:val="44DC1567"/>
    <w:rsid w:val="44E4666D"/>
    <w:rsid w:val="44EE129A"/>
    <w:rsid w:val="451C1963"/>
    <w:rsid w:val="45246A6A"/>
    <w:rsid w:val="45625E73"/>
    <w:rsid w:val="4568543D"/>
    <w:rsid w:val="456B28EB"/>
    <w:rsid w:val="456F5F37"/>
    <w:rsid w:val="45A007E6"/>
    <w:rsid w:val="45D71D2E"/>
    <w:rsid w:val="463A743B"/>
    <w:rsid w:val="463E3B5B"/>
    <w:rsid w:val="46674E60"/>
    <w:rsid w:val="466C691A"/>
    <w:rsid w:val="46715CDF"/>
    <w:rsid w:val="46767799"/>
    <w:rsid w:val="469F284C"/>
    <w:rsid w:val="46B1432D"/>
    <w:rsid w:val="46BA1434"/>
    <w:rsid w:val="46DD5122"/>
    <w:rsid w:val="46E6047B"/>
    <w:rsid w:val="46F26E20"/>
    <w:rsid w:val="46FC37FA"/>
    <w:rsid w:val="47046B53"/>
    <w:rsid w:val="47175934"/>
    <w:rsid w:val="47262F6D"/>
    <w:rsid w:val="474D674C"/>
    <w:rsid w:val="477136AE"/>
    <w:rsid w:val="477517FF"/>
    <w:rsid w:val="478A34FC"/>
    <w:rsid w:val="47975C19"/>
    <w:rsid w:val="4799729B"/>
    <w:rsid w:val="47B95B8F"/>
    <w:rsid w:val="47F44E19"/>
    <w:rsid w:val="47FE7A46"/>
    <w:rsid w:val="48054931"/>
    <w:rsid w:val="481B05F8"/>
    <w:rsid w:val="484C6600"/>
    <w:rsid w:val="48623B31"/>
    <w:rsid w:val="48AC74A2"/>
    <w:rsid w:val="48AE6D76"/>
    <w:rsid w:val="48B60321"/>
    <w:rsid w:val="48E22EC4"/>
    <w:rsid w:val="49042E3A"/>
    <w:rsid w:val="491435A8"/>
    <w:rsid w:val="49192A4C"/>
    <w:rsid w:val="491C4628"/>
    <w:rsid w:val="492B6619"/>
    <w:rsid w:val="493E459E"/>
    <w:rsid w:val="49831FB1"/>
    <w:rsid w:val="49951C31"/>
    <w:rsid w:val="49E52C6C"/>
    <w:rsid w:val="49F033BE"/>
    <w:rsid w:val="4A510301"/>
    <w:rsid w:val="4A954692"/>
    <w:rsid w:val="4A960F1F"/>
    <w:rsid w:val="4AA71B72"/>
    <w:rsid w:val="4ABB463C"/>
    <w:rsid w:val="4ACC3E2B"/>
    <w:rsid w:val="4B182BCD"/>
    <w:rsid w:val="4B375749"/>
    <w:rsid w:val="4B3C4AFB"/>
    <w:rsid w:val="4B4C2876"/>
    <w:rsid w:val="4B827CCB"/>
    <w:rsid w:val="4B8E10E1"/>
    <w:rsid w:val="4B965066"/>
    <w:rsid w:val="4BA601D9"/>
    <w:rsid w:val="4BDE3E16"/>
    <w:rsid w:val="4BED5E07"/>
    <w:rsid w:val="4BFA22D2"/>
    <w:rsid w:val="4C0D46FC"/>
    <w:rsid w:val="4C211F55"/>
    <w:rsid w:val="4C83051A"/>
    <w:rsid w:val="4CF02BAE"/>
    <w:rsid w:val="4CF338F1"/>
    <w:rsid w:val="4CF65190"/>
    <w:rsid w:val="4D0C6761"/>
    <w:rsid w:val="4D1D271C"/>
    <w:rsid w:val="4D3F6B37"/>
    <w:rsid w:val="4D626ED4"/>
    <w:rsid w:val="4DB43081"/>
    <w:rsid w:val="4DBE5CAD"/>
    <w:rsid w:val="4E1C4782"/>
    <w:rsid w:val="4E1F4272"/>
    <w:rsid w:val="4E2F3C5A"/>
    <w:rsid w:val="4E3E6DEE"/>
    <w:rsid w:val="4E451F2B"/>
    <w:rsid w:val="4E4D16BF"/>
    <w:rsid w:val="4E5B34FC"/>
    <w:rsid w:val="4E6F6FA8"/>
    <w:rsid w:val="4E8642F1"/>
    <w:rsid w:val="4EA01857"/>
    <w:rsid w:val="4EAA61C2"/>
    <w:rsid w:val="4ED27537"/>
    <w:rsid w:val="4EDB63EB"/>
    <w:rsid w:val="4EF456FF"/>
    <w:rsid w:val="4F2953A8"/>
    <w:rsid w:val="4F4E4E0F"/>
    <w:rsid w:val="4F560168"/>
    <w:rsid w:val="4F6A5955"/>
    <w:rsid w:val="4F974A08"/>
    <w:rsid w:val="4FA233AD"/>
    <w:rsid w:val="4FA7451F"/>
    <w:rsid w:val="4FC926E8"/>
    <w:rsid w:val="4FC9729F"/>
    <w:rsid w:val="50792360"/>
    <w:rsid w:val="50CC248F"/>
    <w:rsid w:val="50D61560"/>
    <w:rsid w:val="50DB6B76"/>
    <w:rsid w:val="51143E36"/>
    <w:rsid w:val="511B51C5"/>
    <w:rsid w:val="516721B8"/>
    <w:rsid w:val="518A40F8"/>
    <w:rsid w:val="51A056CA"/>
    <w:rsid w:val="51A96C75"/>
    <w:rsid w:val="51AA02F7"/>
    <w:rsid w:val="51FF0DF9"/>
    <w:rsid w:val="521A547C"/>
    <w:rsid w:val="522C2D32"/>
    <w:rsid w:val="527C1C93"/>
    <w:rsid w:val="528F7C18"/>
    <w:rsid w:val="52B551A5"/>
    <w:rsid w:val="52E00474"/>
    <w:rsid w:val="52F36AC9"/>
    <w:rsid w:val="53226CDE"/>
    <w:rsid w:val="532540D9"/>
    <w:rsid w:val="5338205E"/>
    <w:rsid w:val="53487DC7"/>
    <w:rsid w:val="5382777D"/>
    <w:rsid w:val="53874D93"/>
    <w:rsid w:val="53940651"/>
    <w:rsid w:val="5394125E"/>
    <w:rsid w:val="53CE29C2"/>
    <w:rsid w:val="54161C73"/>
    <w:rsid w:val="54336CC9"/>
    <w:rsid w:val="545F12DA"/>
    <w:rsid w:val="5463135D"/>
    <w:rsid w:val="54680721"/>
    <w:rsid w:val="546926EB"/>
    <w:rsid w:val="54745318"/>
    <w:rsid w:val="54A84FC1"/>
    <w:rsid w:val="54DF6C70"/>
    <w:rsid w:val="54E63D3C"/>
    <w:rsid w:val="54F71AA5"/>
    <w:rsid w:val="551B1C37"/>
    <w:rsid w:val="551C3007"/>
    <w:rsid w:val="55286102"/>
    <w:rsid w:val="55457F4A"/>
    <w:rsid w:val="55517407"/>
    <w:rsid w:val="55570796"/>
    <w:rsid w:val="556C5FEF"/>
    <w:rsid w:val="557B26D6"/>
    <w:rsid w:val="55837D4F"/>
    <w:rsid w:val="55D06BEF"/>
    <w:rsid w:val="55EB160A"/>
    <w:rsid w:val="561E2F37"/>
    <w:rsid w:val="56260894"/>
    <w:rsid w:val="562F0A7F"/>
    <w:rsid w:val="56414B0E"/>
    <w:rsid w:val="564B08B6"/>
    <w:rsid w:val="566B44F9"/>
    <w:rsid w:val="56813D1C"/>
    <w:rsid w:val="56AF6ADB"/>
    <w:rsid w:val="56DE116E"/>
    <w:rsid w:val="56F444EE"/>
    <w:rsid w:val="56F664B8"/>
    <w:rsid w:val="571E156B"/>
    <w:rsid w:val="57251963"/>
    <w:rsid w:val="572C012C"/>
    <w:rsid w:val="57495952"/>
    <w:rsid w:val="579730CB"/>
    <w:rsid w:val="579D6934"/>
    <w:rsid w:val="57AF2B0B"/>
    <w:rsid w:val="57B10631"/>
    <w:rsid w:val="57B974E6"/>
    <w:rsid w:val="57BD6FD6"/>
    <w:rsid w:val="57D63BF4"/>
    <w:rsid w:val="57E26993"/>
    <w:rsid w:val="57EE3633"/>
    <w:rsid w:val="580469B3"/>
    <w:rsid w:val="580A7D41"/>
    <w:rsid w:val="58411B59"/>
    <w:rsid w:val="58692CBA"/>
    <w:rsid w:val="5878114F"/>
    <w:rsid w:val="5895585D"/>
    <w:rsid w:val="58A23C64"/>
    <w:rsid w:val="58E10AA2"/>
    <w:rsid w:val="58E40592"/>
    <w:rsid w:val="592D3CE7"/>
    <w:rsid w:val="59513E7A"/>
    <w:rsid w:val="59745DBA"/>
    <w:rsid w:val="59927FEE"/>
    <w:rsid w:val="59975605"/>
    <w:rsid w:val="59A55F73"/>
    <w:rsid w:val="59B44408"/>
    <w:rsid w:val="59B77A55"/>
    <w:rsid w:val="59B95834"/>
    <w:rsid w:val="59C4289D"/>
    <w:rsid w:val="59C81C62"/>
    <w:rsid w:val="59F111B9"/>
    <w:rsid w:val="59FD7B5D"/>
    <w:rsid w:val="5A296BA4"/>
    <w:rsid w:val="5A2A46CB"/>
    <w:rsid w:val="5A4E660B"/>
    <w:rsid w:val="5A6E45B7"/>
    <w:rsid w:val="5A783688"/>
    <w:rsid w:val="5AB81CD6"/>
    <w:rsid w:val="5B433C96"/>
    <w:rsid w:val="5B525C87"/>
    <w:rsid w:val="5B5648CD"/>
    <w:rsid w:val="5B9067AF"/>
    <w:rsid w:val="5BA1276A"/>
    <w:rsid w:val="5BBB382C"/>
    <w:rsid w:val="5BD82630"/>
    <w:rsid w:val="5C2752F2"/>
    <w:rsid w:val="5C311D40"/>
    <w:rsid w:val="5C50666A"/>
    <w:rsid w:val="5C583771"/>
    <w:rsid w:val="5C6C4246"/>
    <w:rsid w:val="5C7A5495"/>
    <w:rsid w:val="5CB63FF4"/>
    <w:rsid w:val="5CC76201"/>
    <w:rsid w:val="5CE15514"/>
    <w:rsid w:val="5CFF1E3E"/>
    <w:rsid w:val="5D047455"/>
    <w:rsid w:val="5D2C42B6"/>
    <w:rsid w:val="5D543F38"/>
    <w:rsid w:val="5D5F468B"/>
    <w:rsid w:val="5D610403"/>
    <w:rsid w:val="5D635F29"/>
    <w:rsid w:val="5D720862"/>
    <w:rsid w:val="5DC310BE"/>
    <w:rsid w:val="5DD62B9F"/>
    <w:rsid w:val="5DE03A1E"/>
    <w:rsid w:val="5DE76B45"/>
    <w:rsid w:val="5DF72B16"/>
    <w:rsid w:val="5DFD637E"/>
    <w:rsid w:val="5E03539E"/>
    <w:rsid w:val="5E0662A3"/>
    <w:rsid w:val="5E420235"/>
    <w:rsid w:val="5E5D6E1D"/>
    <w:rsid w:val="5E9465B6"/>
    <w:rsid w:val="5EBD78BB"/>
    <w:rsid w:val="5EBE53E1"/>
    <w:rsid w:val="5EDA046D"/>
    <w:rsid w:val="5EE017FC"/>
    <w:rsid w:val="5EE74938"/>
    <w:rsid w:val="5F125E59"/>
    <w:rsid w:val="5F697A43"/>
    <w:rsid w:val="5F9C3975"/>
    <w:rsid w:val="5FBA4A30"/>
    <w:rsid w:val="5FD7694D"/>
    <w:rsid w:val="5FFB4B3F"/>
    <w:rsid w:val="60065292"/>
    <w:rsid w:val="60487659"/>
    <w:rsid w:val="60A41202"/>
    <w:rsid w:val="60E23609"/>
    <w:rsid w:val="6105554A"/>
    <w:rsid w:val="610C2B17"/>
    <w:rsid w:val="6173696E"/>
    <w:rsid w:val="6192502F"/>
    <w:rsid w:val="62011100"/>
    <w:rsid w:val="620178CE"/>
    <w:rsid w:val="62145A44"/>
    <w:rsid w:val="624236EE"/>
    <w:rsid w:val="62516C98"/>
    <w:rsid w:val="62571DD5"/>
    <w:rsid w:val="62916D12"/>
    <w:rsid w:val="62AA45FB"/>
    <w:rsid w:val="62D11B87"/>
    <w:rsid w:val="630E6937"/>
    <w:rsid w:val="630F445E"/>
    <w:rsid w:val="63181564"/>
    <w:rsid w:val="63260125"/>
    <w:rsid w:val="634265E1"/>
    <w:rsid w:val="634F2A9F"/>
    <w:rsid w:val="63974B7F"/>
    <w:rsid w:val="63C16257"/>
    <w:rsid w:val="63C33BC6"/>
    <w:rsid w:val="63D23E09"/>
    <w:rsid w:val="63F35B2D"/>
    <w:rsid w:val="642503DD"/>
    <w:rsid w:val="642B176B"/>
    <w:rsid w:val="64371EBE"/>
    <w:rsid w:val="64406FC4"/>
    <w:rsid w:val="64664551"/>
    <w:rsid w:val="64B452BD"/>
    <w:rsid w:val="64B96D77"/>
    <w:rsid w:val="651D10B4"/>
    <w:rsid w:val="65336B29"/>
    <w:rsid w:val="65387C9C"/>
    <w:rsid w:val="65827169"/>
    <w:rsid w:val="65931376"/>
    <w:rsid w:val="65D969F1"/>
    <w:rsid w:val="65E63B9C"/>
    <w:rsid w:val="661001E2"/>
    <w:rsid w:val="66106E6A"/>
    <w:rsid w:val="662B4B98"/>
    <w:rsid w:val="66320B8F"/>
    <w:rsid w:val="663554E1"/>
    <w:rsid w:val="66546D57"/>
    <w:rsid w:val="668A4527"/>
    <w:rsid w:val="66991891"/>
    <w:rsid w:val="66C0619B"/>
    <w:rsid w:val="66CA526B"/>
    <w:rsid w:val="66DC0AFB"/>
    <w:rsid w:val="66E225B5"/>
    <w:rsid w:val="670F0ED0"/>
    <w:rsid w:val="6739419F"/>
    <w:rsid w:val="673B7F17"/>
    <w:rsid w:val="6760172C"/>
    <w:rsid w:val="67C717AB"/>
    <w:rsid w:val="67D04B25"/>
    <w:rsid w:val="680227E3"/>
    <w:rsid w:val="68126399"/>
    <w:rsid w:val="681C38A5"/>
    <w:rsid w:val="68232E85"/>
    <w:rsid w:val="682E182A"/>
    <w:rsid w:val="686F6420"/>
    <w:rsid w:val="687E455F"/>
    <w:rsid w:val="68A1024E"/>
    <w:rsid w:val="68CA50AF"/>
    <w:rsid w:val="68CD36CB"/>
    <w:rsid w:val="68E24AEE"/>
    <w:rsid w:val="68F4037D"/>
    <w:rsid w:val="68FB170C"/>
    <w:rsid w:val="693C3AD3"/>
    <w:rsid w:val="6942733B"/>
    <w:rsid w:val="69470DF5"/>
    <w:rsid w:val="696C43B8"/>
    <w:rsid w:val="69E14DA6"/>
    <w:rsid w:val="6A0171F6"/>
    <w:rsid w:val="6A2D401B"/>
    <w:rsid w:val="6A42336B"/>
    <w:rsid w:val="6A573D77"/>
    <w:rsid w:val="6AC65D4A"/>
    <w:rsid w:val="6AC81AC2"/>
    <w:rsid w:val="6B1747F7"/>
    <w:rsid w:val="6B735ED1"/>
    <w:rsid w:val="6B851761"/>
    <w:rsid w:val="6BD46244"/>
    <w:rsid w:val="6C0134DD"/>
    <w:rsid w:val="6C1256EA"/>
    <w:rsid w:val="6C3F4006"/>
    <w:rsid w:val="6C3F5AA0"/>
    <w:rsid w:val="6C5D448C"/>
    <w:rsid w:val="6C6475C8"/>
    <w:rsid w:val="6CA976D1"/>
    <w:rsid w:val="6CB06CB1"/>
    <w:rsid w:val="6D4C7B7E"/>
    <w:rsid w:val="6D724866"/>
    <w:rsid w:val="6D851EEC"/>
    <w:rsid w:val="6D8F4B19"/>
    <w:rsid w:val="6DF901E4"/>
    <w:rsid w:val="6DFD1A54"/>
    <w:rsid w:val="6E1A6AD8"/>
    <w:rsid w:val="6E2E7E8E"/>
    <w:rsid w:val="6E3B25AB"/>
    <w:rsid w:val="6E4C0C5C"/>
    <w:rsid w:val="6E58315D"/>
    <w:rsid w:val="6E6715F2"/>
    <w:rsid w:val="6EAE47E3"/>
    <w:rsid w:val="6EC5360B"/>
    <w:rsid w:val="6EC627BC"/>
    <w:rsid w:val="6ED50C51"/>
    <w:rsid w:val="6F0137F4"/>
    <w:rsid w:val="6F392F8E"/>
    <w:rsid w:val="6F742582"/>
    <w:rsid w:val="6F993A2D"/>
    <w:rsid w:val="6FBE7937"/>
    <w:rsid w:val="6FCF744E"/>
    <w:rsid w:val="6FEC1DAE"/>
    <w:rsid w:val="70223A22"/>
    <w:rsid w:val="70311EB7"/>
    <w:rsid w:val="70585696"/>
    <w:rsid w:val="705B6F34"/>
    <w:rsid w:val="70763D6E"/>
    <w:rsid w:val="707E1833"/>
    <w:rsid w:val="7080699B"/>
    <w:rsid w:val="70956189"/>
    <w:rsid w:val="709661BE"/>
    <w:rsid w:val="709A3F00"/>
    <w:rsid w:val="70A1703D"/>
    <w:rsid w:val="70B34FC2"/>
    <w:rsid w:val="70D0347E"/>
    <w:rsid w:val="70D32F6E"/>
    <w:rsid w:val="70D80585"/>
    <w:rsid w:val="70F829D5"/>
    <w:rsid w:val="71022CB5"/>
    <w:rsid w:val="7104137A"/>
    <w:rsid w:val="715E4F2E"/>
    <w:rsid w:val="716B764B"/>
    <w:rsid w:val="71A768D5"/>
    <w:rsid w:val="71D23226"/>
    <w:rsid w:val="721056AE"/>
    <w:rsid w:val="721101F2"/>
    <w:rsid w:val="724B07FE"/>
    <w:rsid w:val="724D0AFE"/>
    <w:rsid w:val="724F0D1A"/>
    <w:rsid w:val="7261326B"/>
    <w:rsid w:val="72824C4C"/>
    <w:rsid w:val="729A01E8"/>
    <w:rsid w:val="72AA7CFF"/>
    <w:rsid w:val="72B40925"/>
    <w:rsid w:val="72C2329A"/>
    <w:rsid w:val="72C47013"/>
    <w:rsid w:val="72E444E7"/>
    <w:rsid w:val="72FF6BC9"/>
    <w:rsid w:val="735465E8"/>
    <w:rsid w:val="73557ED4"/>
    <w:rsid w:val="73816CB2"/>
    <w:rsid w:val="73C372CA"/>
    <w:rsid w:val="73E57241"/>
    <w:rsid w:val="74085625"/>
    <w:rsid w:val="740D2C3B"/>
    <w:rsid w:val="74343D24"/>
    <w:rsid w:val="743B50B2"/>
    <w:rsid w:val="744027CD"/>
    <w:rsid w:val="744321B9"/>
    <w:rsid w:val="744D3038"/>
    <w:rsid w:val="7456238C"/>
    <w:rsid w:val="7463285B"/>
    <w:rsid w:val="74744A68"/>
    <w:rsid w:val="74C652C4"/>
    <w:rsid w:val="74D84FF7"/>
    <w:rsid w:val="74F636CF"/>
    <w:rsid w:val="75071439"/>
    <w:rsid w:val="7553467E"/>
    <w:rsid w:val="755F74C6"/>
    <w:rsid w:val="758D5DE2"/>
    <w:rsid w:val="75A373B3"/>
    <w:rsid w:val="75C17839"/>
    <w:rsid w:val="75E43528"/>
    <w:rsid w:val="75FF0362"/>
    <w:rsid w:val="761738FD"/>
    <w:rsid w:val="764F3097"/>
    <w:rsid w:val="766A6123"/>
    <w:rsid w:val="76724FD8"/>
    <w:rsid w:val="76832D41"/>
    <w:rsid w:val="76B455F0"/>
    <w:rsid w:val="76D33CC8"/>
    <w:rsid w:val="77040325"/>
    <w:rsid w:val="77071BC4"/>
    <w:rsid w:val="771340C5"/>
    <w:rsid w:val="771A5453"/>
    <w:rsid w:val="773D55E5"/>
    <w:rsid w:val="77440722"/>
    <w:rsid w:val="777D1E86"/>
    <w:rsid w:val="777F7348"/>
    <w:rsid w:val="77AE203F"/>
    <w:rsid w:val="77BE6726"/>
    <w:rsid w:val="77BF249E"/>
    <w:rsid w:val="77C17FC5"/>
    <w:rsid w:val="78085BF3"/>
    <w:rsid w:val="782D565A"/>
    <w:rsid w:val="78340796"/>
    <w:rsid w:val="783F0EE9"/>
    <w:rsid w:val="785E75C1"/>
    <w:rsid w:val="78650950"/>
    <w:rsid w:val="786848E4"/>
    <w:rsid w:val="786F7A21"/>
    <w:rsid w:val="78743289"/>
    <w:rsid w:val="787D213D"/>
    <w:rsid w:val="78A31478"/>
    <w:rsid w:val="78A70F68"/>
    <w:rsid w:val="78B83176"/>
    <w:rsid w:val="78CC4E73"/>
    <w:rsid w:val="78DD2BDC"/>
    <w:rsid w:val="78F341AE"/>
    <w:rsid w:val="78FB7506"/>
    <w:rsid w:val="79142376"/>
    <w:rsid w:val="79264618"/>
    <w:rsid w:val="792702FB"/>
    <w:rsid w:val="79295E21"/>
    <w:rsid w:val="792F0F5E"/>
    <w:rsid w:val="794964C4"/>
    <w:rsid w:val="795D5ACB"/>
    <w:rsid w:val="79905EA0"/>
    <w:rsid w:val="79AD749A"/>
    <w:rsid w:val="79B871A5"/>
    <w:rsid w:val="79D044EF"/>
    <w:rsid w:val="7A392094"/>
    <w:rsid w:val="7A684727"/>
    <w:rsid w:val="7A85352B"/>
    <w:rsid w:val="7AAF2356"/>
    <w:rsid w:val="7ABB519F"/>
    <w:rsid w:val="7ADB314B"/>
    <w:rsid w:val="7AE77D42"/>
    <w:rsid w:val="7AEA7832"/>
    <w:rsid w:val="7AF06EA7"/>
    <w:rsid w:val="7AFC2A26"/>
    <w:rsid w:val="7B18439F"/>
    <w:rsid w:val="7B62386D"/>
    <w:rsid w:val="7B825CBD"/>
    <w:rsid w:val="7B875081"/>
    <w:rsid w:val="7BA2010D"/>
    <w:rsid w:val="7BA479E1"/>
    <w:rsid w:val="7BE40725"/>
    <w:rsid w:val="7BFB64B0"/>
    <w:rsid w:val="7C217284"/>
    <w:rsid w:val="7C825254"/>
    <w:rsid w:val="7C9275E1"/>
    <w:rsid w:val="7CC85951"/>
    <w:rsid w:val="7D140B97"/>
    <w:rsid w:val="7D180687"/>
    <w:rsid w:val="7D6A07B6"/>
    <w:rsid w:val="7D6C2781"/>
    <w:rsid w:val="7D913F95"/>
    <w:rsid w:val="7DA261A2"/>
    <w:rsid w:val="7DA939D5"/>
    <w:rsid w:val="7DCE7921"/>
    <w:rsid w:val="7DD50326"/>
    <w:rsid w:val="7DF764EE"/>
    <w:rsid w:val="7E350DC4"/>
    <w:rsid w:val="7E665422"/>
    <w:rsid w:val="7EB048EF"/>
    <w:rsid w:val="7EBD5E90"/>
    <w:rsid w:val="7EBE525E"/>
    <w:rsid w:val="7F286B7B"/>
    <w:rsid w:val="7F2A28F3"/>
    <w:rsid w:val="7F2A46A1"/>
    <w:rsid w:val="7F427C3D"/>
    <w:rsid w:val="7F71407E"/>
    <w:rsid w:val="7FCB608F"/>
    <w:rsid w:val="7FE50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1811</Words>
  <Characters>2298</Characters>
  <Lines>0</Lines>
  <Paragraphs>0</Paragraphs>
  <TotalTime>21</TotalTime>
  <ScaleCrop>false</ScaleCrop>
  <LinksUpToDate>false</LinksUpToDate>
  <CharactersWithSpaces>2485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2026-03-17T01:30:15Z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518BF8A08C664D60BC623D54D73CFE03_13</vt:lpwstr>
  </property>
  <property fmtid="{D5CDD505-2E9C-101B-9397-08002B2CF9AE}" pid="4" name="KSOTemplateDocerSaveRecord">
    <vt:lpwstr>eyJoZGlkIjoiMDZlMzA5MjgyNGJmNWE3OTZiYjdhYmIzNzBhZmI4ZGIiLCJ1c2VySWQiOiI0Mzg3NzIwODIifQ==</vt:lpwstr>
  </property>
</Properties>
</file>