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0E6D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Calibri" w:eastAsia="黑体" w:cs="黑体"/>
          <w:sz w:val="32"/>
          <w:szCs w:val="32"/>
        </w:rPr>
      </w:pPr>
      <w:r>
        <w:rPr>
          <w:rFonts w:hint="eastAsia" w:ascii="黑体" w:hAnsi="Calibri" w:eastAsia="黑体" w:cs="黑体"/>
          <w:sz w:val="32"/>
          <w:szCs w:val="32"/>
        </w:rPr>
        <w:t>附件</w:t>
      </w:r>
      <w:r>
        <w:rPr>
          <w:rFonts w:hint="eastAsia" w:ascii="黑体" w:hAnsi="Calibri" w:eastAsia="黑体" w:cs="黑体"/>
          <w:sz w:val="32"/>
          <w:szCs w:val="32"/>
          <w:lang w:val="en-US" w:eastAsia="zh-CN"/>
        </w:rPr>
        <w:t>2</w:t>
      </w:r>
      <w:r>
        <w:rPr>
          <w:rFonts w:hint="eastAsia" w:ascii="黑体" w:hAnsi="Calibri" w:eastAsia="黑体" w:cs="黑体"/>
          <w:sz w:val="32"/>
          <w:szCs w:val="32"/>
        </w:rPr>
        <w:t>：</w:t>
      </w:r>
    </w:p>
    <w:tbl>
      <w:tblPr>
        <w:tblStyle w:val="2"/>
        <w:tblW w:w="974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07"/>
        <w:gridCol w:w="469"/>
        <w:gridCol w:w="521"/>
        <w:gridCol w:w="1472"/>
        <w:gridCol w:w="313"/>
        <w:gridCol w:w="765"/>
        <w:gridCol w:w="151"/>
        <w:gridCol w:w="749"/>
        <w:gridCol w:w="480"/>
        <w:gridCol w:w="227"/>
        <w:gridCol w:w="1003"/>
        <w:gridCol w:w="420"/>
        <w:gridCol w:w="630"/>
        <w:gridCol w:w="540"/>
        <w:gridCol w:w="405"/>
        <w:gridCol w:w="1097"/>
      </w:tblGrid>
      <w:tr w14:paraId="1AEE0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9749" w:type="dxa"/>
            <w:gridSpan w:val="16"/>
            <w:tcBorders>
              <w:top w:val="single" w:color="000000" w:sz="4" w:space="0"/>
              <w:left w:val="single" w:color="000000" w:sz="4" w:space="0"/>
              <w:bottom w:val="single" w:color="000000" w:sz="4" w:space="0"/>
              <w:right w:val="single" w:color="000000" w:sz="4" w:space="0"/>
            </w:tcBorders>
            <w:noWrap/>
            <w:vAlign w:val="center"/>
          </w:tcPr>
          <w:p w14:paraId="7D951F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22"/>
                <w:szCs w:val="22"/>
                <w:u w:val="none"/>
                <w:lang w:val="en-US" w:eastAsia="zh-CN" w:bidi="ar"/>
              </w:rPr>
              <w:t>自评表</w:t>
            </w:r>
          </w:p>
        </w:tc>
      </w:tr>
      <w:tr w14:paraId="0D9EE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976" w:type="dxa"/>
            <w:gridSpan w:val="2"/>
            <w:tcBorders>
              <w:top w:val="single" w:color="000000" w:sz="4" w:space="0"/>
              <w:left w:val="single" w:color="000000" w:sz="4" w:space="0"/>
              <w:bottom w:val="single" w:color="000000" w:sz="4" w:space="0"/>
              <w:right w:val="single" w:color="000000" w:sz="4" w:space="0"/>
            </w:tcBorders>
            <w:noWrap/>
            <w:vAlign w:val="center"/>
          </w:tcPr>
          <w:p w14:paraId="6ECCC3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预算部门名称</w:t>
            </w:r>
          </w:p>
        </w:tc>
        <w:tc>
          <w:tcPr>
            <w:tcW w:w="8773" w:type="dxa"/>
            <w:gridSpan w:val="14"/>
            <w:tcBorders>
              <w:top w:val="single" w:color="000000" w:sz="4" w:space="0"/>
              <w:left w:val="single" w:color="000000" w:sz="4" w:space="0"/>
              <w:bottom w:val="single" w:color="000000" w:sz="4" w:space="0"/>
              <w:right w:val="single" w:color="000000" w:sz="4" w:space="0"/>
            </w:tcBorders>
            <w:noWrap/>
            <w:vAlign w:val="center"/>
          </w:tcPr>
          <w:p w14:paraId="53B38E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益阳市赫山区机关事务服务中心</w:t>
            </w:r>
          </w:p>
        </w:tc>
      </w:tr>
      <w:tr w14:paraId="7F1F2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97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9EEDC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Microsoft YaHei UI" w:hAnsi="Microsoft YaHei UI" w:eastAsia="Microsoft YaHei UI" w:cs="Microsoft YaHei UI"/>
                <w:i w:val="0"/>
                <w:iCs w:val="0"/>
                <w:color w:val="000000"/>
                <w:sz w:val="18"/>
                <w:szCs w:val="18"/>
                <w:u w:val="none"/>
              </w:rPr>
            </w:pPr>
            <w:r>
              <w:rPr>
                <w:rFonts w:hint="eastAsia" w:ascii="Microsoft YaHei UI" w:hAnsi="Microsoft YaHei UI" w:eastAsia="Microsoft YaHei UI" w:cs="Microsoft YaHei UI"/>
                <w:i w:val="0"/>
                <w:iCs w:val="0"/>
                <w:color w:val="000000"/>
                <w:kern w:val="0"/>
                <w:sz w:val="18"/>
                <w:szCs w:val="18"/>
                <w:u w:val="none"/>
                <w:lang w:val="en-US" w:eastAsia="zh-CN" w:bidi="ar"/>
              </w:rPr>
              <w:t>年度预算申请</w:t>
            </w:r>
            <w:r>
              <w:rPr>
                <w:rFonts w:hint="eastAsia" w:ascii="Microsoft YaHei UI" w:hAnsi="Microsoft YaHei UI" w:eastAsia="Microsoft YaHei UI" w:cs="Microsoft YaHei UI"/>
                <w:i w:val="0"/>
                <w:iCs w:val="0"/>
                <w:color w:val="000000"/>
                <w:kern w:val="0"/>
                <w:sz w:val="18"/>
                <w:szCs w:val="18"/>
                <w:u w:val="none"/>
                <w:lang w:val="en-US" w:eastAsia="zh-CN" w:bidi="ar"/>
              </w:rPr>
              <w:br w:type="textWrapping"/>
            </w:r>
            <w:r>
              <w:rPr>
                <w:rFonts w:hint="eastAsia" w:ascii="Microsoft YaHei UI" w:hAnsi="Microsoft YaHei UI" w:eastAsia="Microsoft YaHei UI" w:cs="Microsoft YaHei UI"/>
                <w:i w:val="0"/>
                <w:iCs w:val="0"/>
                <w:color w:val="000000"/>
                <w:kern w:val="0"/>
                <w:sz w:val="18"/>
                <w:szCs w:val="18"/>
                <w:u w:val="none"/>
                <w:lang w:val="en-US" w:eastAsia="zh-CN" w:bidi="ar"/>
              </w:rPr>
              <w:t>(万元)</w:t>
            </w:r>
          </w:p>
        </w:tc>
        <w:tc>
          <w:tcPr>
            <w:tcW w:w="1993" w:type="dxa"/>
            <w:gridSpan w:val="2"/>
            <w:tcBorders>
              <w:top w:val="single" w:color="000000" w:sz="4" w:space="0"/>
              <w:left w:val="single" w:color="000000" w:sz="4" w:space="0"/>
              <w:bottom w:val="single" w:color="000000" w:sz="4" w:space="0"/>
              <w:right w:val="single" w:color="000000" w:sz="4" w:space="0"/>
            </w:tcBorders>
            <w:noWrap w:val="0"/>
            <w:vAlign w:val="center"/>
          </w:tcPr>
          <w:p w14:paraId="0F085E8E">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c>
          <w:tcPr>
            <w:tcW w:w="1229" w:type="dxa"/>
            <w:gridSpan w:val="3"/>
            <w:tcBorders>
              <w:top w:val="single" w:color="000000" w:sz="4" w:space="0"/>
              <w:left w:val="single" w:color="000000" w:sz="4" w:space="0"/>
              <w:bottom w:val="single" w:color="000000" w:sz="4" w:space="0"/>
              <w:right w:val="single" w:color="000000" w:sz="4" w:space="0"/>
            </w:tcBorders>
            <w:noWrap w:val="0"/>
            <w:vAlign w:val="center"/>
          </w:tcPr>
          <w:p w14:paraId="6427A7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年初预算数</w:t>
            </w:r>
            <w:r>
              <w:rPr>
                <w:rFonts w:hint="eastAsia" w:ascii="仿宋_GB2312" w:hAnsi="宋体" w:eastAsia="仿宋_GB2312" w:cs="仿宋_GB2312"/>
                <w:b/>
                <w:bCs/>
                <w:i w:val="0"/>
                <w:iCs w:val="0"/>
                <w:color w:val="000000"/>
                <w:kern w:val="0"/>
                <w:sz w:val="18"/>
                <w:szCs w:val="18"/>
                <w:u w:val="none"/>
                <w:lang w:val="en-US" w:eastAsia="zh-CN" w:bidi="ar"/>
              </w:rPr>
              <w:br w:type="textWrapping"/>
            </w:r>
            <w:r>
              <w:rPr>
                <w:rFonts w:hint="eastAsia" w:ascii="仿宋_GB2312" w:hAnsi="宋体" w:eastAsia="仿宋_GB2312" w:cs="仿宋_GB2312"/>
                <w:b/>
                <w:bCs/>
                <w:i w:val="0"/>
                <w:iCs w:val="0"/>
                <w:color w:val="000000"/>
                <w:kern w:val="0"/>
                <w:sz w:val="18"/>
                <w:szCs w:val="18"/>
                <w:u w:val="none"/>
                <w:lang w:val="en-US" w:eastAsia="zh-CN" w:bidi="ar"/>
              </w:rPr>
              <w:t>(万元)</w:t>
            </w:r>
          </w:p>
        </w:tc>
        <w:tc>
          <w:tcPr>
            <w:tcW w:w="1229" w:type="dxa"/>
            <w:gridSpan w:val="2"/>
            <w:tcBorders>
              <w:top w:val="single" w:color="000000" w:sz="4" w:space="0"/>
              <w:left w:val="single" w:color="000000" w:sz="4" w:space="0"/>
              <w:bottom w:val="single" w:color="000000" w:sz="4" w:space="0"/>
              <w:right w:val="single" w:color="000000" w:sz="4" w:space="0"/>
            </w:tcBorders>
            <w:noWrap w:val="0"/>
            <w:vAlign w:val="center"/>
          </w:tcPr>
          <w:p w14:paraId="6C2999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全年预算数</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（万元）</w:t>
            </w:r>
          </w:p>
        </w:tc>
        <w:tc>
          <w:tcPr>
            <w:tcW w:w="1230" w:type="dxa"/>
            <w:gridSpan w:val="2"/>
            <w:tcBorders>
              <w:top w:val="single" w:color="000000" w:sz="4" w:space="0"/>
              <w:left w:val="single" w:color="000000" w:sz="4" w:space="0"/>
              <w:bottom w:val="single" w:color="000000" w:sz="4" w:space="0"/>
              <w:right w:val="single" w:color="000000" w:sz="4" w:space="0"/>
            </w:tcBorders>
            <w:noWrap/>
            <w:vAlign w:val="center"/>
          </w:tcPr>
          <w:p w14:paraId="57A33D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全年执行数</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（万元）</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2826BE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分值</w:t>
            </w:r>
          </w:p>
        </w:tc>
        <w:tc>
          <w:tcPr>
            <w:tcW w:w="945" w:type="dxa"/>
            <w:gridSpan w:val="2"/>
            <w:tcBorders>
              <w:top w:val="single" w:color="000000" w:sz="4" w:space="0"/>
              <w:left w:val="single" w:color="000000" w:sz="4" w:space="0"/>
              <w:bottom w:val="single" w:color="000000" w:sz="4" w:space="0"/>
              <w:right w:val="single" w:color="000000" w:sz="4" w:space="0"/>
            </w:tcBorders>
            <w:noWrap w:val="0"/>
            <w:vAlign w:val="center"/>
          </w:tcPr>
          <w:p w14:paraId="7DD6EC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执行率</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14:paraId="580BD2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得分</w:t>
            </w:r>
          </w:p>
        </w:tc>
      </w:tr>
      <w:tr w14:paraId="05B81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6" w:hRule="atLeast"/>
          <w:jc w:val="center"/>
        </w:trPr>
        <w:tc>
          <w:tcPr>
            <w:tcW w:w="97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ECD8EB0">
            <w:pPr>
              <w:keepNext w:val="0"/>
              <w:keepLines w:val="0"/>
              <w:pageBreakBefore w:val="0"/>
              <w:kinsoku/>
              <w:wordWrap/>
              <w:overflowPunct/>
              <w:topLinePunct w:val="0"/>
              <w:autoSpaceDE/>
              <w:autoSpaceDN/>
              <w:bidi w:val="0"/>
              <w:adjustRightInd/>
              <w:snapToGrid/>
              <w:spacing w:line="240" w:lineRule="exact"/>
              <w:jc w:val="center"/>
              <w:rPr>
                <w:rFonts w:hint="eastAsia" w:ascii="Microsoft YaHei UI" w:hAnsi="Microsoft YaHei UI" w:eastAsia="Microsoft YaHei UI" w:cs="Microsoft YaHei UI"/>
                <w:i w:val="0"/>
                <w:iCs w:val="0"/>
                <w:color w:val="000000"/>
                <w:sz w:val="18"/>
                <w:szCs w:val="18"/>
                <w:u w:val="none"/>
              </w:rPr>
            </w:pPr>
          </w:p>
        </w:tc>
        <w:tc>
          <w:tcPr>
            <w:tcW w:w="1993" w:type="dxa"/>
            <w:gridSpan w:val="2"/>
            <w:tcBorders>
              <w:top w:val="single" w:color="000000" w:sz="4" w:space="0"/>
              <w:left w:val="single" w:color="000000" w:sz="4" w:space="0"/>
              <w:bottom w:val="single" w:color="000000" w:sz="4" w:space="0"/>
              <w:right w:val="single" w:color="000000" w:sz="4" w:space="0"/>
            </w:tcBorders>
            <w:noWrap w:val="0"/>
            <w:vAlign w:val="center"/>
          </w:tcPr>
          <w:p w14:paraId="33300F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年度资金总额：</w:t>
            </w:r>
          </w:p>
        </w:tc>
        <w:tc>
          <w:tcPr>
            <w:tcW w:w="1229" w:type="dxa"/>
            <w:gridSpan w:val="3"/>
            <w:tcBorders>
              <w:top w:val="single" w:color="000000" w:sz="4" w:space="0"/>
              <w:left w:val="single" w:color="000000" w:sz="4" w:space="0"/>
              <w:bottom w:val="single" w:color="000000" w:sz="4" w:space="0"/>
              <w:right w:val="single" w:color="000000" w:sz="4" w:space="0"/>
            </w:tcBorders>
            <w:noWrap w:val="0"/>
            <w:vAlign w:val="center"/>
          </w:tcPr>
          <w:p w14:paraId="0A183D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746.22</w:t>
            </w:r>
          </w:p>
        </w:tc>
        <w:tc>
          <w:tcPr>
            <w:tcW w:w="1229" w:type="dxa"/>
            <w:gridSpan w:val="2"/>
            <w:tcBorders>
              <w:top w:val="single" w:color="000000" w:sz="4" w:space="0"/>
              <w:left w:val="single" w:color="000000" w:sz="4" w:space="0"/>
              <w:bottom w:val="single" w:color="000000" w:sz="4" w:space="0"/>
              <w:right w:val="single" w:color="000000" w:sz="4" w:space="0"/>
            </w:tcBorders>
            <w:noWrap w:val="0"/>
            <w:vAlign w:val="center"/>
          </w:tcPr>
          <w:p w14:paraId="17C6DC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117</w:t>
            </w:r>
            <w:r>
              <w:rPr>
                <w:rFonts w:hint="eastAsia" w:ascii="Times New Roman" w:hAnsi="Times New Roman" w:eastAsia="宋体" w:cs="Times New Roman"/>
                <w:i w:val="0"/>
                <w:iCs w:val="0"/>
                <w:color w:val="000000"/>
                <w:kern w:val="0"/>
                <w:sz w:val="18"/>
                <w:szCs w:val="18"/>
                <w:u w:val="none"/>
                <w:lang w:val="en-US" w:eastAsia="zh-CN" w:bidi="ar"/>
              </w:rPr>
              <w:t>6.88</w:t>
            </w:r>
          </w:p>
        </w:tc>
        <w:tc>
          <w:tcPr>
            <w:tcW w:w="1230" w:type="dxa"/>
            <w:gridSpan w:val="2"/>
            <w:tcBorders>
              <w:top w:val="single" w:color="000000" w:sz="4" w:space="0"/>
              <w:left w:val="single" w:color="000000" w:sz="4" w:space="0"/>
              <w:bottom w:val="single" w:color="000000" w:sz="4" w:space="0"/>
              <w:right w:val="single" w:color="000000" w:sz="4" w:space="0"/>
            </w:tcBorders>
            <w:noWrap w:val="0"/>
            <w:vAlign w:val="center"/>
          </w:tcPr>
          <w:p w14:paraId="477617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117</w:t>
            </w:r>
            <w:r>
              <w:rPr>
                <w:rFonts w:hint="eastAsia" w:ascii="Times New Roman" w:hAnsi="Times New Roman" w:eastAsia="宋体" w:cs="Times New Roman"/>
                <w:i w:val="0"/>
                <w:iCs w:val="0"/>
                <w:color w:val="000000"/>
                <w:kern w:val="0"/>
                <w:sz w:val="18"/>
                <w:szCs w:val="18"/>
                <w:u w:val="none"/>
                <w:lang w:val="en-US" w:eastAsia="zh-CN" w:bidi="ar"/>
              </w:rPr>
              <w:t>6.88</w:t>
            </w:r>
          </w:p>
        </w:tc>
        <w:tc>
          <w:tcPr>
            <w:tcW w:w="1050" w:type="dxa"/>
            <w:gridSpan w:val="2"/>
            <w:tcBorders>
              <w:top w:val="single" w:color="000000" w:sz="4" w:space="0"/>
              <w:left w:val="single" w:color="000000" w:sz="4" w:space="0"/>
              <w:bottom w:val="single" w:color="000000" w:sz="4" w:space="0"/>
              <w:right w:val="single" w:color="000000" w:sz="4" w:space="0"/>
            </w:tcBorders>
            <w:noWrap w:val="0"/>
            <w:vAlign w:val="center"/>
          </w:tcPr>
          <w:p w14:paraId="460668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w:t>
            </w:r>
          </w:p>
        </w:tc>
        <w:tc>
          <w:tcPr>
            <w:tcW w:w="945" w:type="dxa"/>
            <w:gridSpan w:val="2"/>
            <w:tcBorders>
              <w:top w:val="single" w:color="000000" w:sz="4" w:space="0"/>
              <w:left w:val="single" w:color="000000" w:sz="4" w:space="0"/>
              <w:bottom w:val="single" w:color="000000" w:sz="4" w:space="0"/>
              <w:right w:val="single" w:color="000000" w:sz="4" w:space="0"/>
            </w:tcBorders>
            <w:noWrap w:val="0"/>
            <w:vAlign w:val="center"/>
          </w:tcPr>
          <w:p w14:paraId="66AC47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100.00%</w:t>
            </w:r>
          </w:p>
        </w:tc>
        <w:tc>
          <w:tcPr>
            <w:tcW w:w="1097" w:type="dxa"/>
            <w:tcBorders>
              <w:top w:val="single" w:color="000000" w:sz="4" w:space="0"/>
              <w:left w:val="single" w:color="000000" w:sz="4" w:space="0"/>
              <w:bottom w:val="single" w:color="000000" w:sz="4" w:space="0"/>
              <w:right w:val="single" w:color="000000" w:sz="4" w:space="0"/>
            </w:tcBorders>
            <w:noWrap w:val="0"/>
            <w:vAlign w:val="center"/>
          </w:tcPr>
          <w:p w14:paraId="367A6F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10.00</w:t>
            </w:r>
          </w:p>
        </w:tc>
      </w:tr>
      <w:tr w14:paraId="53272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97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2AA329">
            <w:pPr>
              <w:keepNext w:val="0"/>
              <w:keepLines w:val="0"/>
              <w:pageBreakBefore w:val="0"/>
              <w:kinsoku/>
              <w:wordWrap/>
              <w:overflowPunct/>
              <w:topLinePunct w:val="0"/>
              <w:autoSpaceDE/>
              <w:autoSpaceDN/>
              <w:bidi w:val="0"/>
              <w:adjustRightInd/>
              <w:snapToGrid/>
              <w:spacing w:line="240" w:lineRule="exact"/>
              <w:jc w:val="center"/>
              <w:rPr>
                <w:rFonts w:hint="eastAsia" w:ascii="Microsoft YaHei UI" w:hAnsi="Microsoft YaHei UI" w:eastAsia="Microsoft YaHei UI" w:cs="Microsoft YaHei UI"/>
                <w:i w:val="0"/>
                <w:iCs w:val="0"/>
                <w:color w:val="000000"/>
                <w:sz w:val="18"/>
                <w:szCs w:val="18"/>
                <w:u w:val="none"/>
              </w:rPr>
            </w:pPr>
          </w:p>
        </w:tc>
        <w:tc>
          <w:tcPr>
            <w:tcW w:w="5681" w:type="dxa"/>
            <w:gridSpan w:val="9"/>
            <w:tcBorders>
              <w:top w:val="single" w:color="000000" w:sz="4" w:space="0"/>
              <w:left w:val="single" w:color="000000" w:sz="4" w:space="0"/>
              <w:bottom w:val="single" w:color="000000" w:sz="4" w:space="0"/>
              <w:right w:val="single" w:color="000000" w:sz="4" w:space="0"/>
            </w:tcBorders>
            <w:noWrap w:val="0"/>
            <w:vAlign w:val="center"/>
          </w:tcPr>
          <w:p w14:paraId="405A9C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按收入性质分：</w:t>
            </w:r>
          </w:p>
        </w:tc>
        <w:tc>
          <w:tcPr>
            <w:tcW w:w="3092" w:type="dxa"/>
            <w:gridSpan w:val="5"/>
            <w:tcBorders>
              <w:top w:val="single" w:color="000000" w:sz="4" w:space="0"/>
              <w:left w:val="single" w:color="000000" w:sz="4" w:space="0"/>
              <w:bottom w:val="single" w:color="000000" w:sz="4" w:space="0"/>
              <w:right w:val="single" w:color="000000" w:sz="4" w:space="0"/>
            </w:tcBorders>
            <w:noWrap w:val="0"/>
            <w:vAlign w:val="center"/>
          </w:tcPr>
          <w:p w14:paraId="6E90E2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按支出性质分：</w:t>
            </w:r>
          </w:p>
        </w:tc>
      </w:tr>
      <w:tr w14:paraId="71BD0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jc w:val="center"/>
        </w:trPr>
        <w:tc>
          <w:tcPr>
            <w:tcW w:w="97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1BDD074">
            <w:pPr>
              <w:keepNext w:val="0"/>
              <w:keepLines w:val="0"/>
              <w:pageBreakBefore w:val="0"/>
              <w:kinsoku/>
              <w:wordWrap/>
              <w:overflowPunct/>
              <w:topLinePunct w:val="0"/>
              <w:autoSpaceDE/>
              <w:autoSpaceDN/>
              <w:bidi w:val="0"/>
              <w:adjustRightInd/>
              <w:snapToGrid/>
              <w:spacing w:line="240" w:lineRule="exact"/>
              <w:jc w:val="center"/>
              <w:rPr>
                <w:rFonts w:hint="eastAsia" w:ascii="Microsoft YaHei UI" w:hAnsi="Microsoft YaHei UI" w:eastAsia="Microsoft YaHei UI" w:cs="Microsoft YaHei UI"/>
                <w:i w:val="0"/>
                <w:iCs w:val="0"/>
                <w:color w:val="000000"/>
                <w:sz w:val="18"/>
                <w:szCs w:val="18"/>
                <w:u w:val="none"/>
              </w:rPr>
            </w:pPr>
          </w:p>
        </w:tc>
        <w:tc>
          <w:tcPr>
            <w:tcW w:w="1993" w:type="dxa"/>
            <w:gridSpan w:val="2"/>
            <w:tcBorders>
              <w:top w:val="single" w:color="000000" w:sz="4" w:space="0"/>
              <w:left w:val="single" w:color="000000" w:sz="4" w:space="0"/>
              <w:bottom w:val="single" w:color="000000" w:sz="4" w:space="0"/>
              <w:right w:val="single" w:color="000000" w:sz="4" w:space="0"/>
            </w:tcBorders>
            <w:noWrap w:val="0"/>
            <w:vAlign w:val="center"/>
          </w:tcPr>
          <w:p w14:paraId="60B66D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一般公共预算：</w:t>
            </w:r>
          </w:p>
        </w:tc>
        <w:tc>
          <w:tcPr>
            <w:tcW w:w="3688" w:type="dxa"/>
            <w:gridSpan w:val="7"/>
            <w:tcBorders>
              <w:top w:val="single" w:color="000000" w:sz="4" w:space="0"/>
              <w:left w:val="single" w:color="000000" w:sz="4" w:space="0"/>
              <w:bottom w:val="single" w:color="000000" w:sz="4" w:space="0"/>
              <w:right w:val="single" w:color="000000" w:sz="4" w:space="0"/>
            </w:tcBorders>
            <w:noWrap w:val="0"/>
            <w:vAlign w:val="center"/>
          </w:tcPr>
          <w:p w14:paraId="6EC885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1046.34</w:t>
            </w:r>
          </w:p>
        </w:tc>
        <w:tc>
          <w:tcPr>
            <w:tcW w:w="159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522DC0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其中:基本支出：</w:t>
            </w:r>
          </w:p>
        </w:tc>
        <w:tc>
          <w:tcPr>
            <w:tcW w:w="150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0C514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lang w:val="en-US"/>
              </w:rPr>
            </w:pPr>
            <w:r>
              <w:rPr>
                <w:rFonts w:hint="default" w:ascii="Times New Roman" w:hAnsi="Times New Roman" w:eastAsia="宋体" w:cs="Times New Roman"/>
                <w:i w:val="0"/>
                <w:iCs w:val="0"/>
                <w:color w:val="000000"/>
                <w:kern w:val="0"/>
                <w:sz w:val="18"/>
                <w:szCs w:val="18"/>
                <w:u w:val="none"/>
                <w:lang w:val="en-US" w:eastAsia="zh-CN" w:bidi="ar"/>
              </w:rPr>
              <w:t>114</w:t>
            </w:r>
            <w:r>
              <w:rPr>
                <w:rFonts w:hint="eastAsia" w:ascii="Times New Roman" w:hAnsi="Times New Roman" w:eastAsia="宋体" w:cs="Times New Roman"/>
                <w:i w:val="0"/>
                <w:iCs w:val="0"/>
                <w:color w:val="000000"/>
                <w:kern w:val="0"/>
                <w:sz w:val="18"/>
                <w:szCs w:val="18"/>
                <w:u w:val="none"/>
                <w:lang w:val="en-US" w:eastAsia="zh-CN" w:bidi="ar"/>
              </w:rPr>
              <w:t>5.64</w:t>
            </w:r>
          </w:p>
        </w:tc>
      </w:tr>
      <w:tr w14:paraId="6A464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97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37B63B5">
            <w:pPr>
              <w:keepNext w:val="0"/>
              <w:keepLines w:val="0"/>
              <w:pageBreakBefore w:val="0"/>
              <w:kinsoku/>
              <w:wordWrap/>
              <w:overflowPunct/>
              <w:topLinePunct w:val="0"/>
              <w:autoSpaceDE/>
              <w:autoSpaceDN/>
              <w:bidi w:val="0"/>
              <w:adjustRightInd/>
              <w:snapToGrid/>
              <w:spacing w:line="240" w:lineRule="exact"/>
              <w:jc w:val="center"/>
              <w:rPr>
                <w:rFonts w:hint="eastAsia" w:ascii="Microsoft YaHei UI" w:hAnsi="Microsoft YaHei UI" w:eastAsia="Microsoft YaHei UI" w:cs="Microsoft YaHei UI"/>
                <w:i w:val="0"/>
                <w:iCs w:val="0"/>
                <w:color w:val="000000"/>
                <w:sz w:val="18"/>
                <w:szCs w:val="18"/>
                <w:u w:val="none"/>
              </w:rPr>
            </w:pPr>
          </w:p>
        </w:tc>
        <w:tc>
          <w:tcPr>
            <w:tcW w:w="1993" w:type="dxa"/>
            <w:gridSpan w:val="2"/>
            <w:tcBorders>
              <w:top w:val="single" w:color="000000" w:sz="4" w:space="0"/>
              <w:left w:val="single" w:color="000000" w:sz="4" w:space="0"/>
              <w:bottom w:val="single" w:color="000000" w:sz="4" w:space="0"/>
              <w:right w:val="single" w:color="000000" w:sz="4" w:space="0"/>
            </w:tcBorders>
            <w:noWrap w:val="0"/>
            <w:vAlign w:val="center"/>
          </w:tcPr>
          <w:p w14:paraId="35F68A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政府性基金拨款：</w:t>
            </w:r>
          </w:p>
        </w:tc>
        <w:tc>
          <w:tcPr>
            <w:tcW w:w="3688" w:type="dxa"/>
            <w:gridSpan w:val="7"/>
            <w:tcBorders>
              <w:top w:val="single" w:color="000000" w:sz="4" w:space="0"/>
              <w:left w:val="single" w:color="000000" w:sz="4" w:space="0"/>
              <w:bottom w:val="single" w:color="000000" w:sz="4" w:space="0"/>
              <w:right w:val="single" w:color="000000" w:sz="4" w:space="0"/>
            </w:tcBorders>
            <w:noWrap w:val="0"/>
            <w:vAlign w:val="center"/>
          </w:tcPr>
          <w:p w14:paraId="57C1F2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59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EE5FC3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18"/>
                <w:szCs w:val="18"/>
                <w:u w:val="none"/>
              </w:rPr>
            </w:pPr>
          </w:p>
        </w:tc>
        <w:tc>
          <w:tcPr>
            <w:tcW w:w="150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28C8334">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18"/>
                <w:szCs w:val="18"/>
                <w:u w:val="none"/>
              </w:rPr>
            </w:pPr>
          </w:p>
        </w:tc>
      </w:tr>
      <w:tr w14:paraId="144A9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97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44CF99D">
            <w:pPr>
              <w:keepNext w:val="0"/>
              <w:keepLines w:val="0"/>
              <w:pageBreakBefore w:val="0"/>
              <w:kinsoku/>
              <w:wordWrap/>
              <w:overflowPunct/>
              <w:topLinePunct w:val="0"/>
              <w:autoSpaceDE/>
              <w:autoSpaceDN/>
              <w:bidi w:val="0"/>
              <w:adjustRightInd/>
              <w:snapToGrid/>
              <w:spacing w:line="240" w:lineRule="exact"/>
              <w:jc w:val="center"/>
              <w:rPr>
                <w:rFonts w:hint="eastAsia" w:ascii="Microsoft YaHei UI" w:hAnsi="Microsoft YaHei UI" w:eastAsia="Microsoft YaHei UI" w:cs="Microsoft YaHei UI"/>
                <w:i w:val="0"/>
                <w:iCs w:val="0"/>
                <w:color w:val="000000"/>
                <w:sz w:val="18"/>
                <w:szCs w:val="18"/>
                <w:u w:val="none"/>
              </w:rPr>
            </w:pPr>
          </w:p>
        </w:tc>
        <w:tc>
          <w:tcPr>
            <w:tcW w:w="1993" w:type="dxa"/>
            <w:gridSpan w:val="2"/>
            <w:tcBorders>
              <w:top w:val="single" w:color="000000" w:sz="4" w:space="0"/>
              <w:left w:val="single" w:color="000000" w:sz="4" w:space="0"/>
              <w:bottom w:val="single" w:color="000000" w:sz="4" w:space="0"/>
              <w:right w:val="single" w:color="000000" w:sz="4" w:space="0"/>
            </w:tcBorders>
            <w:noWrap w:val="0"/>
            <w:vAlign w:val="center"/>
          </w:tcPr>
          <w:p w14:paraId="6CD28C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纳入专户管理的非税收入拨款：</w:t>
            </w:r>
          </w:p>
        </w:tc>
        <w:tc>
          <w:tcPr>
            <w:tcW w:w="3688" w:type="dxa"/>
            <w:gridSpan w:val="7"/>
            <w:tcBorders>
              <w:top w:val="single" w:color="000000" w:sz="4" w:space="0"/>
              <w:left w:val="single" w:color="000000" w:sz="4" w:space="0"/>
              <w:bottom w:val="single" w:color="000000" w:sz="4" w:space="0"/>
              <w:right w:val="single" w:color="000000" w:sz="4" w:space="0"/>
            </w:tcBorders>
            <w:noWrap w:val="0"/>
            <w:vAlign w:val="center"/>
          </w:tcPr>
          <w:p w14:paraId="71536C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0.00</w:t>
            </w:r>
          </w:p>
        </w:tc>
        <w:tc>
          <w:tcPr>
            <w:tcW w:w="159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7DF9EA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项目支出：</w:t>
            </w:r>
          </w:p>
        </w:tc>
        <w:tc>
          <w:tcPr>
            <w:tcW w:w="1502"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2E745E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31.24</w:t>
            </w:r>
          </w:p>
        </w:tc>
      </w:tr>
      <w:tr w14:paraId="11D8C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7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C78D5CC">
            <w:pPr>
              <w:keepNext w:val="0"/>
              <w:keepLines w:val="0"/>
              <w:pageBreakBefore w:val="0"/>
              <w:kinsoku/>
              <w:wordWrap/>
              <w:overflowPunct/>
              <w:topLinePunct w:val="0"/>
              <w:autoSpaceDE/>
              <w:autoSpaceDN/>
              <w:bidi w:val="0"/>
              <w:adjustRightInd/>
              <w:snapToGrid/>
              <w:spacing w:line="240" w:lineRule="exact"/>
              <w:jc w:val="center"/>
              <w:rPr>
                <w:rFonts w:hint="eastAsia" w:ascii="Microsoft YaHei UI" w:hAnsi="Microsoft YaHei UI" w:eastAsia="Microsoft YaHei UI" w:cs="Microsoft YaHei UI"/>
                <w:i w:val="0"/>
                <w:iCs w:val="0"/>
                <w:color w:val="000000"/>
                <w:sz w:val="18"/>
                <w:szCs w:val="18"/>
                <w:u w:val="none"/>
              </w:rPr>
            </w:pPr>
          </w:p>
        </w:tc>
        <w:tc>
          <w:tcPr>
            <w:tcW w:w="1993" w:type="dxa"/>
            <w:gridSpan w:val="2"/>
            <w:tcBorders>
              <w:top w:val="single" w:color="000000" w:sz="4" w:space="0"/>
              <w:left w:val="single" w:color="000000" w:sz="4" w:space="0"/>
              <w:bottom w:val="single" w:color="000000" w:sz="4" w:space="0"/>
              <w:right w:val="single" w:color="000000" w:sz="4" w:space="0"/>
            </w:tcBorders>
            <w:noWrap w:val="0"/>
            <w:vAlign w:val="center"/>
          </w:tcPr>
          <w:p w14:paraId="679001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其他资金</w:t>
            </w:r>
          </w:p>
        </w:tc>
        <w:tc>
          <w:tcPr>
            <w:tcW w:w="3688" w:type="dxa"/>
            <w:gridSpan w:val="7"/>
            <w:tcBorders>
              <w:top w:val="single" w:color="000000" w:sz="4" w:space="0"/>
              <w:left w:val="single" w:color="000000" w:sz="4" w:space="0"/>
              <w:bottom w:val="single" w:color="000000" w:sz="4" w:space="0"/>
              <w:right w:val="single" w:color="000000" w:sz="4" w:space="0"/>
            </w:tcBorders>
            <w:noWrap w:val="0"/>
            <w:vAlign w:val="center"/>
          </w:tcPr>
          <w:p w14:paraId="0A8EDB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宋体" w:cs="Times New Roman"/>
                <w:i w:val="0"/>
                <w:iCs w:val="0"/>
                <w:color w:val="000000"/>
                <w:kern w:val="0"/>
                <w:sz w:val="18"/>
                <w:szCs w:val="18"/>
                <w:u w:val="none"/>
                <w:lang w:val="en-US" w:eastAsia="zh-CN" w:bidi="ar"/>
              </w:rPr>
              <w:t>130.53</w:t>
            </w:r>
          </w:p>
        </w:tc>
        <w:tc>
          <w:tcPr>
            <w:tcW w:w="159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45F049F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18"/>
                <w:szCs w:val="18"/>
                <w:u w:val="none"/>
              </w:rPr>
            </w:pPr>
          </w:p>
        </w:tc>
        <w:tc>
          <w:tcPr>
            <w:tcW w:w="1502"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304230B">
            <w:pPr>
              <w:keepNext w:val="0"/>
              <w:keepLines w:val="0"/>
              <w:pageBreakBefore w:val="0"/>
              <w:kinsoku/>
              <w:wordWrap/>
              <w:overflowPunct/>
              <w:topLinePunct w:val="0"/>
              <w:autoSpaceDE/>
              <w:autoSpaceDN/>
              <w:bidi w:val="0"/>
              <w:adjustRightInd/>
              <w:snapToGrid/>
              <w:spacing w:line="240" w:lineRule="exact"/>
              <w:jc w:val="center"/>
              <w:rPr>
                <w:rFonts w:hint="default" w:ascii="Times New Roman" w:hAnsi="Times New Roman" w:eastAsia="宋体" w:cs="Times New Roman"/>
                <w:i w:val="0"/>
                <w:iCs w:val="0"/>
                <w:color w:val="000000"/>
                <w:sz w:val="18"/>
                <w:szCs w:val="18"/>
                <w:u w:val="none"/>
              </w:rPr>
            </w:pPr>
          </w:p>
        </w:tc>
      </w:tr>
      <w:tr w14:paraId="5FE70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976"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E514D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年度总体目标</w:t>
            </w:r>
          </w:p>
        </w:tc>
        <w:tc>
          <w:tcPr>
            <w:tcW w:w="4678" w:type="dxa"/>
            <w:gridSpan w:val="8"/>
            <w:tcBorders>
              <w:top w:val="single" w:color="000000" w:sz="4" w:space="0"/>
              <w:left w:val="single" w:color="000000" w:sz="4" w:space="0"/>
              <w:bottom w:val="single" w:color="000000" w:sz="4" w:space="0"/>
              <w:right w:val="single" w:color="000000" w:sz="4" w:space="0"/>
            </w:tcBorders>
            <w:noWrap w:val="0"/>
            <w:vAlign w:val="center"/>
          </w:tcPr>
          <w:p w14:paraId="1F7C83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预期目标</w:t>
            </w:r>
          </w:p>
        </w:tc>
        <w:tc>
          <w:tcPr>
            <w:tcW w:w="4095" w:type="dxa"/>
            <w:gridSpan w:val="6"/>
            <w:tcBorders>
              <w:top w:val="single" w:color="000000" w:sz="4" w:space="0"/>
              <w:left w:val="single" w:color="000000" w:sz="4" w:space="0"/>
              <w:bottom w:val="single" w:color="000000" w:sz="4" w:space="0"/>
              <w:right w:val="single" w:color="000000" w:sz="4" w:space="0"/>
            </w:tcBorders>
            <w:noWrap w:val="0"/>
            <w:vAlign w:val="center"/>
          </w:tcPr>
          <w:p w14:paraId="6BF4F4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实际完成情况</w:t>
            </w:r>
          </w:p>
        </w:tc>
      </w:tr>
      <w:tr w14:paraId="0A8D6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50" w:hRule="atLeast"/>
          <w:jc w:val="center"/>
        </w:trPr>
        <w:tc>
          <w:tcPr>
            <w:tcW w:w="976"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845023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b/>
                <w:bCs/>
                <w:i w:val="0"/>
                <w:iCs w:val="0"/>
                <w:color w:val="000000"/>
                <w:sz w:val="18"/>
                <w:szCs w:val="18"/>
                <w:u w:val="none"/>
              </w:rPr>
            </w:pPr>
          </w:p>
        </w:tc>
        <w:tc>
          <w:tcPr>
            <w:tcW w:w="4678" w:type="dxa"/>
            <w:gridSpan w:val="8"/>
            <w:tcBorders>
              <w:top w:val="single" w:color="000000" w:sz="4" w:space="0"/>
              <w:left w:val="single" w:color="000000" w:sz="4" w:space="0"/>
              <w:bottom w:val="single" w:color="000000" w:sz="4" w:space="0"/>
              <w:right w:val="single" w:color="000000" w:sz="4" w:space="0"/>
            </w:tcBorders>
            <w:noWrap w:val="0"/>
            <w:vAlign w:val="center"/>
          </w:tcPr>
          <w:p w14:paraId="422EE30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紧紧围绕区委、区政府中心工作，强化机关事务管理、服务、保障职能定位，突出党建引领，拓展工作思路，注重改革创新，强化队伍建设，努力巩固和提升机关事务管理规范化、服务精细化、保障标准化、运行智慧化，不断推进机关事务治理体系和治理能力现代化，以高质量服务保障助推赫山高质量发展。</w:t>
            </w:r>
          </w:p>
        </w:tc>
        <w:tc>
          <w:tcPr>
            <w:tcW w:w="4095" w:type="dxa"/>
            <w:gridSpan w:val="6"/>
            <w:tcBorders>
              <w:top w:val="single" w:color="000000" w:sz="4" w:space="0"/>
              <w:left w:val="single" w:color="000000" w:sz="4" w:space="0"/>
              <w:bottom w:val="single" w:color="000000" w:sz="4" w:space="0"/>
              <w:right w:val="single" w:color="000000" w:sz="4" w:space="0"/>
            </w:tcBorders>
            <w:noWrap w:val="0"/>
            <w:vAlign w:val="center"/>
          </w:tcPr>
          <w:p w14:paraId="5CA6FE26">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sz w:val="18"/>
                <w:szCs w:val="18"/>
                <w:u w:val="none"/>
              </w:rPr>
            </w:pPr>
            <w:r>
              <w:rPr>
                <w:rFonts w:hint="eastAsia" w:ascii="仿宋_GB2312" w:hAnsi="仿宋_GB2312" w:eastAsia="仿宋_GB2312" w:cs="仿宋_GB2312"/>
                <w:i w:val="0"/>
                <w:iCs w:val="0"/>
                <w:color w:val="000000"/>
                <w:kern w:val="0"/>
                <w:sz w:val="18"/>
                <w:szCs w:val="18"/>
                <w:u w:val="none"/>
                <w:lang w:val="en-US" w:eastAsia="zh-CN" w:bidi="ar"/>
              </w:rPr>
              <w:t>紧紧围绕区委、区政府中心工作，强化机关事务管理、服务、保障职能定位，突出党建引领，拓展工作思路，注重改革创新，强化队伍建设，努力巩固和提升机关事务管理规范化、服务精细化、保障标准化、运行智慧化，不断推进机关事务治理体系和治理能力现代化，以高质量服务保障助推赫山高质量发展。</w:t>
            </w:r>
          </w:p>
        </w:tc>
      </w:tr>
      <w:tr w14:paraId="776E81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jc w:val="center"/>
        </w:trPr>
        <w:tc>
          <w:tcPr>
            <w:tcW w:w="507" w:type="dxa"/>
            <w:vMerge w:val="restart"/>
            <w:tcBorders>
              <w:top w:val="single" w:color="000000" w:sz="4" w:space="0"/>
              <w:left w:val="single" w:color="000000" w:sz="4" w:space="0"/>
              <w:bottom w:val="single" w:color="000000" w:sz="4" w:space="0"/>
              <w:right w:val="single" w:color="000000" w:sz="4" w:space="0"/>
            </w:tcBorders>
            <w:noWrap w:val="0"/>
            <w:vAlign w:val="center"/>
          </w:tcPr>
          <w:p w14:paraId="61FCF958">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center"/>
              <w:textAlignment w:val="center"/>
              <w:rPr>
                <w:rFonts w:hint="eastAsia" w:ascii="仿宋_GB2312" w:hAnsi="宋体" w:eastAsia="仿宋_GB2312" w:cs="仿宋_GB2312"/>
                <w:b/>
                <w:bCs/>
                <w:i w:val="0"/>
                <w:iCs w:val="0"/>
                <w:color w:val="000000"/>
                <w:spacing w:val="-11"/>
                <w:sz w:val="18"/>
                <w:szCs w:val="18"/>
                <w:u w:val="none"/>
              </w:rPr>
            </w:pPr>
            <w:r>
              <w:rPr>
                <w:rFonts w:hint="eastAsia" w:ascii="仿宋_GB2312" w:hAnsi="宋体" w:eastAsia="仿宋_GB2312" w:cs="仿宋_GB2312"/>
                <w:b/>
                <w:bCs/>
                <w:i w:val="0"/>
                <w:iCs w:val="0"/>
                <w:color w:val="000000"/>
                <w:spacing w:val="-11"/>
                <w:kern w:val="0"/>
                <w:sz w:val="18"/>
                <w:szCs w:val="18"/>
                <w:u w:val="none"/>
                <w:lang w:val="en-US" w:eastAsia="zh-CN" w:bidi="ar"/>
              </w:rPr>
              <w:t>绩效指标</w:t>
            </w:r>
          </w:p>
        </w:tc>
        <w:tc>
          <w:tcPr>
            <w:tcW w:w="469" w:type="dxa"/>
            <w:vMerge w:val="restart"/>
            <w:tcBorders>
              <w:top w:val="single" w:color="000000" w:sz="4" w:space="0"/>
              <w:left w:val="single" w:color="000000" w:sz="4" w:space="0"/>
              <w:bottom w:val="single" w:color="000000" w:sz="4" w:space="0"/>
              <w:right w:val="single" w:color="000000" w:sz="4" w:space="0"/>
            </w:tcBorders>
            <w:noWrap w:val="0"/>
            <w:vAlign w:val="center"/>
          </w:tcPr>
          <w:p w14:paraId="33242A40">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center"/>
              <w:textAlignment w:val="center"/>
              <w:rPr>
                <w:rFonts w:hint="eastAsia" w:ascii="仿宋_GB2312" w:hAnsi="宋体" w:eastAsia="仿宋_GB2312" w:cs="仿宋_GB2312"/>
                <w:b/>
                <w:bCs/>
                <w:i w:val="0"/>
                <w:iCs w:val="0"/>
                <w:color w:val="000000"/>
                <w:spacing w:val="-11"/>
                <w:sz w:val="18"/>
                <w:szCs w:val="18"/>
                <w:u w:val="none"/>
              </w:rPr>
            </w:pPr>
            <w:r>
              <w:rPr>
                <w:rFonts w:hint="eastAsia" w:ascii="仿宋_GB2312" w:hAnsi="宋体" w:eastAsia="仿宋_GB2312" w:cs="仿宋_GB2312"/>
                <w:b/>
                <w:bCs/>
                <w:i w:val="0"/>
                <w:iCs w:val="0"/>
                <w:color w:val="000000"/>
                <w:spacing w:val="-11"/>
                <w:kern w:val="0"/>
                <w:sz w:val="18"/>
                <w:szCs w:val="18"/>
                <w:u w:val="none"/>
                <w:lang w:val="en-US" w:eastAsia="zh-CN" w:bidi="ar"/>
              </w:rPr>
              <w:t>一级指标</w:t>
            </w:r>
          </w:p>
        </w:tc>
        <w:tc>
          <w:tcPr>
            <w:tcW w:w="521" w:type="dxa"/>
            <w:vMerge w:val="restart"/>
            <w:tcBorders>
              <w:top w:val="single" w:color="000000" w:sz="4" w:space="0"/>
              <w:left w:val="single" w:color="000000" w:sz="4" w:space="0"/>
              <w:bottom w:val="single" w:color="000000" w:sz="4" w:space="0"/>
              <w:right w:val="single" w:color="000000" w:sz="4" w:space="0"/>
            </w:tcBorders>
            <w:noWrap/>
            <w:vAlign w:val="center"/>
          </w:tcPr>
          <w:p w14:paraId="49C97AE0">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b/>
                <w:bCs/>
                <w:i w:val="0"/>
                <w:iCs w:val="0"/>
                <w:color w:val="000000"/>
                <w:spacing w:val="-11"/>
                <w:sz w:val="18"/>
                <w:szCs w:val="18"/>
                <w:u w:val="none"/>
              </w:rPr>
            </w:pPr>
            <w:r>
              <w:rPr>
                <w:rFonts w:hint="eastAsia" w:ascii="宋体" w:hAnsi="宋体" w:eastAsia="宋体" w:cs="宋体"/>
                <w:b/>
                <w:bCs/>
                <w:i w:val="0"/>
                <w:iCs w:val="0"/>
                <w:color w:val="000000"/>
                <w:spacing w:val="-11"/>
                <w:kern w:val="0"/>
                <w:sz w:val="18"/>
                <w:szCs w:val="18"/>
                <w:u w:val="none"/>
                <w:lang w:val="en-US" w:eastAsia="zh-CN" w:bidi="ar"/>
              </w:rPr>
              <w:t>二级指标</w:t>
            </w:r>
          </w:p>
        </w:tc>
        <w:tc>
          <w:tcPr>
            <w:tcW w:w="178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3B02EB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三级指标</w:t>
            </w: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14:paraId="46B5F2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年度指标值</w:t>
            </w:r>
          </w:p>
        </w:tc>
        <w:tc>
          <w:tcPr>
            <w:tcW w:w="90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19369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实际完成值</w:t>
            </w:r>
          </w:p>
        </w:tc>
        <w:tc>
          <w:tcPr>
            <w:tcW w:w="2130" w:type="dxa"/>
            <w:gridSpan w:val="4"/>
            <w:vMerge w:val="restart"/>
            <w:tcBorders>
              <w:top w:val="single" w:color="000000" w:sz="4" w:space="0"/>
              <w:left w:val="single" w:color="000000" w:sz="4" w:space="0"/>
              <w:bottom w:val="single" w:color="000000" w:sz="4" w:space="0"/>
              <w:right w:val="single" w:color="000000" w:sz="4" w:space="0"/>
            </w:tcBorders>
            <w:noWrap w:val="0"/>
            <w:vAlign w:val="center"/>
          </w:tcPr>
          <w:p w14:paraId="143B43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评扣分标准</w:t>
            </w:r>
          </w:p>
        </w:tc>
        <w:tc>
          <w:tcPr>
            <w:tcW w:w="630" w:type="dxa"/>
            <w:vMerge w:val="restart"/>
            <w:tcBorders>
              <w:top w:val="single" w:color="000000" w:sz="4" w:space="0"/>
              <w:left w:val="single" w:color="000000" w:sz="4" w:space="0"/>
              <w:bottom w:val="single" w:color="000000" w:sz="4" w:space="0"/>
              <w:right w:val="single" w:color="000000" w:sz="4" w:space="0"/>
            </w:tcBorders>
            <w:noWrap w:val="0"/>
            <w:vAlign w:val="center"/>
          </w:tcPr>
          <w:p w14:paraId="306A7B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分值</w:t>
            </w:r>
          </w:p>
        </w:tc>
        <w:tc>
          <w:tcPr>
            <w:tcW w:w="540" w:type="dxa"/>
            <w:vMerge w:val="restart"/>
            <w:tcBorders>
              <w:top w:val="single" w:color="000000" w:sz="4" w:space="0"/>
              <w:left w:val="single" w:color="000000" w:sz="4" w:space="0"/>
              <w:bottom w:val="single" w:color="000000" w:sz="4" w:space="0"/>
              <w:right w:val="single" w:color="000000" w:sz="4" w:space="0"/>
            </w:tcBorders>
            <w:noWrap w:val="0"/>
            <w:vAlign w:val="center"/>
          </w:tcPr>
          <w:p w14:paraId="570078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b/>
                <w:bCs/>
                <w:i w:val="0"/>
                <w:iCs w:val="0"/>
                <w:color w:val="000000"/>
                <w:sz w:val="18"/>
                <w:szCs w:val="18"/>
                <w:u w:val="none"/>
              </w:rPr>
            </w:pPr>
            <w:r>
              <w:rPr>
                <w:rFonts w:hint="eastAsia" w:ascii="仿宋_GB2312" w:hAnsi="宋体" w:eastAsia="仿宋_GB2312" w:cs="仿宋_GB2312"/>
                <w:b/>
                <w:bCs/>
                <w:i w:val="0"/>
                <w:iCs w:val="0"/>
                <w:color w:val="000000"/>
                <w:kern w:val="0"/>
                <w:sz w:val="18"/>
                <w:szCs w:val="18"/>
                <w:u w:val="none"/>
                <w:lang w:val="en-US" w:eastAsia="zh-CN" w:bidi="ar"/>
              </w:rPr>
              <w:t>得分</w:t>
            </w:r>
          </w:p>
        </w:tc>
        <w:tc>
          <w:tcPr>
            <w:tcW w:w="1502" w:type="dxa"/>
            <w:gridSpan w:val="2"/>
            <w:vMerge w:val="restart"/>
            <w:tcBorders>
              <w:top w:val="single" w:color="000000" w:sz="4" w:space="0"/>
              <w:left w:val="single" w:color="000000" w:sz="4" w:space="0"/>
              <w:bottom w:val="single" w:color="000000" w:sz="4" w:space="0"/>
              <w:right w:val="single" w:color="000000" w:sz="4" w:space="0"/>
            </w:tcBorders>
            <w:noWrap/>
            <w:vAlign w:val="center"/>
          </w:tcPr>
          <w:p w14:paraId="356DB9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偏差原因分析及改进措施</w:t>
            </w:r>
          </w:p>
        </w:tc>
      </w:tr>
      <w:tr w14:paraId="4972F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67E16D">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b/>
                <w:bCs/>
                <w:i w:val="0"/>
                <w:iCs w:val="0"/>
                <w:color w:val="000000"/>
                <w:spacing w:val="-11"/>
                <w:sz w:val="18"/>
                <w:szCs w:val="18"/>
                <w:u w:val="none"/>
              </w:rPr>
            </w:pPr>
          </w:p>
        </w:tc>
        <w:tc>
          <w:tcPr>
            <w:tcW w:w="4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2FC883">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b/>
                <w:bCs/>
                <w:i w:val="0"/>
                <w:iCs w:val="0"/>
                <w:color w:val="000000"/>
                <w:spacing w:val="-11"/>
                <w:sz w:val="18"/>
                <w:szCs w:val="18"/>
                <w:u w:val="none"/>
              </w:rPr>
            </w:pPr>
          </w:p>
        </w:tc>
        <w:tc>
          <w:tcPr>
            <w:tcW w:w="521" w:type="dxa"/>
            <w:vMerge w:val="continue"/>
            <w:tcBorders>
              <w:top w:val="single" w:color="000000" w:sz="4" w:space="0"/>
              <w:left w:val="single" w:color="000000" w:sz="4" w:space="0"/>
              <w:bottom w:val="single" w:color="000000" w:sz="4" w:space="0"/>
              <w:right w:val="single" w:color="000000" w:sz="4" w:space="0"/>
            </w:tcBorders>
            <w:noWrap/>
            <w:vAlign w:val="center"/>
          </w:tcPr>
          <w:p w14:paraId="203851EB">
            <w:pPr>
              <w:keepNext w:val="0"/>
              <w:keepLines w:val="0"/>
              <w:pageBreakBefore w:val="0"/>
              <w:kinsoku/>
              <w:wordWrap/>
              <w:overflowPunct/>
              <w:topLinePunct w:val="0"/>
              <w:autoSpaceDE/>
              <w:autoSpaceDN/>
              <w:bidi w:val="0"/>
              <w:adjustRightInd/>
              <w:snapToGrid/>
              <w:spacing w:line="240" w:lineRule="exact"/>
              <w:ind w:left="-63" w:leftChars="-30" w:right="-63" w:rightChars="-30"/>
              <w:jc w:val="center"/>
              <w:rPr>
                <w:rFonts w:hint="eastAsia" w:ascii="宋体" w:hAnsi="宋体" w:eastAsia="宋体" w:cs="宋体"/>
                <w:b/>
                <w:bCs/>
                <w:i w:val="0"/>
                <w:iCs w:val="0"/>
                <w:color w:val="000000"/>
                <w:spacing w:val="-11"/>
                <w:sz w:val="18"/>
                <w:szCs w:val="18"/>
                <w:u w:val="none"/>
              </w:rPr>
            </w:pPr>
          </w:p>
        </w:tc>
        <w:tc>
          <w:tcPr>
            <w:tcW w:w="178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773C3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b/>
                <w:bCs/>
                <w:i w:val="0"/>
                <w:iCs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32AB290">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b/>
                <w:bCs/>
                <w:i w:val="0"/>
                <w:iCs w:val="0"/>
                <w:color w:val="000000"/>
                <w:sz w:val="18"/>
                <w:szCs w:val="18"/>
                <w:u w:val="none"/>
              </w:rPr>
            </w:pPr>
          </w:p>
        </w:tc>
        <w:tc>
          <w:tcPr>
            <w:tcW w:w="90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C9B987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18"/>
                <w:szCs w:val="18"/>
                <w:u w:val="none"/>
              </w:rPr>
            </w:pPr>
          </w:p>
        </w:tc>
        <w:tc>
          <w:tcPr>
            <w:tcW w:w="2130" w:type="dxa"/>
            <w:gridSpan w:val="4"/>
            <w:vMerge w:val="continue"/>
            <w:tcBorders>
              <w:top w:val="single" w:color="000000" w:sz="4" w:space="0"/>
              <w:left w:val="single" w:color="000000" w:sz="4" w:space="0"/>
              <w:bottom w:val="single" w:color="000000" w:sz="4" w:space="0"/>
              <w:right w:val="single" w:color="000000" w:sz="4" w:space="0"/>
            </w:tcBorders>
            <w:noWrap w:val="0"/>
            <w:vAlign w:val="center"/>
          </w:tcPr>
          <w:p w14:paraId="5117A00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b/>
                <w:bCs/>
                <w:i w:val="0"/>
                <w:iCs w:val="0"/>
                <w:color w:val="000000"/>
                <w:sz w:val="18"/>
                <w:szCs w:val="18"/>
                <w:u w:val="none"/>
              </w:rPr>
            </w:pPr>
          </w:p>
        </w:tc>
        <w:tc>
          <w:tcPr>
            <w:tcW w:w="6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302589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b/>
                <w:bCs/>
                <w:i w:val="0"/>
                <w:iCs w:val="0"/>
                <w:color w:val="000000"/>
                <w:sz w:val="18"/>
                <w:szCs w:val="18"/>
                <w:u w:val="none"/>
              </w:rPr>
            </w:pPr>
          </w:p>
        </w:tc>
        <w:tc>
          <w:tcPr>
            <w:tcW w:w="54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A1BD7D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b/>
                <w:bCs/>
                <w:i w:val="0"/>
                <w:iCs w:val="0"/>
                <w:color w:val="000000"/>
                <w:sz w:val="18"/>
                <w:szCs w:val="18"/>
                <w:u w:val="none"/>
              </w:rPr>
            </w:pPr>
          </w:p>
        </w:tc>
        <w:tc>
          <w:tcPr>
            <w:tcW w:w="1502" w:type="dxa"/>
            <w:gridSpan w:val="2"/>
            <w:vMerge w:val="continue"/>
            <w:tcBorders>
              <w:top w:val="single" w:color="000000" w:sz="4" w:space="0"/>
              <w:left w:val="single" w:color="000000" w:sz="4" w:space="0"/>
              <w:bottom w:val="single" w:color="000000" w:sz="4" w:space="0"/>
              <w:right w:val="single" w:color="000000" w:sz="4" w:space="0"/>
            </w:tcBorders>
            <w:noWrap/>
            <w:vAlign w:val="center"/>
          </w:tcPr>
          <w:p w14:paraId="5FA8FF0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18"/>
                <w:szCs w:val="18"/>
                <w:u w:val="none"/>
              </w:rPr>
            </w:pPr>
          </w:p>
        </w:tc>
      </w:tr>
      <w:tr w14:paraId="6CBF2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507" w:type="dxa"/>
            <w:vMerge w:val="restart"/>
            <w:tcBorders>
              <w:top w:val="single" w:color="000000" w:sz="4" w:space="0"/>
              <w:left w:val="single" w:color="000000" w:sz="4" w:space="0"/>
              <w:bottom w:val="single" w:color="000000" w:sz="4" w:space="0"/>
              <w:right w:val="single" w:color="000000" w:sz="4" w:space="0"/>
            </w:tcBorders>
            <w:noWrap w:val="0"/>
            <w:vAlign w:val="center"/>
          </w:tcPr>
          <w:p w14:paraId="45670EA0">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center"/>
              <w:textAlignment w:val="center"/>
              <w:rPr>
                <w:rFonts w:hint="eastAsia" w:ascii="仿宋_GB2312" w:hAnsi="宋体" w:eastAsia="仿宋_GB2312" w:cs="仿宋_GB2312"/>
                <w:i w:val="0"/>
                <w:iCs w:val="0"/>
                <w:color w:val="000000"/>
                <w:spacing w:val="-11"/>
                <w:sz w:val="18"/>
                <w:szCs w:val="18"/>
                <w:u w:val="none"/>
              </w:rPr>
            </w:pPr>
            <w:r>
              <w:rPr>
                <w:rFonts w:hint="eastAsia" w:ascii="仿宋_GB2312" w:hAnsi="宋体" w:eastAsia="仿宋_GB2312" w:cs="仿宋_GB2312"/>
                <w:i w:val="0"/>
                <w:iCs w:val="0"/>
                <w:color w:val="000000"/>
                <w:spacing w:val="-11"/>
                <w:kern w:val="0"/>
                <w:sz w:val="18"/>
                <w:szCs w:val="18"/>
                <w:u w:val="none"/>
                <w:lang w:val="en-US" w:eastAsia="zh-CN" w:bidi="ar"/>
              </w:rPr>
              <w:t>绩效指标</w:t>
            </w:r>
          </w:p>
        </w:tc>
        <w:tc>
          <w:tcPr>
            <w:tcW w:w="469" w:type="dxa"/>
            <w:vMerge w:val="restart"/>
            <w:tcBorders>
              <w:top w:val="single" w:color="000000" w:sz="4" w:space="0"/>
              <w:left w:val="single" w:color="000000" w:sz="4" w:space="0"/>
              <w:bottom w:val="single" w:color="000000" w:sz="4" w:space="0"/>
              <w:right w:val="single" w:color="000000" w:sz="4" w:space="0"/>
            </w:tcBorders>
            <w:noWrap w:val="0"/>
            <w:vAlign w:val="center"/>
          </w:tcPr>
          <w:p w14:paraId="470A7CC4">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center"/>
              <w:textAlignment w:val="center"/>
              <w:rPr>
                <w:rFonts w:hint="eastAsia" w:ascii="仿宋_GB2312" w:hAnsi="宋体" w:eastAsia="仿宋_GB2312" w:cs="仿宋_GB2312"/>
                <w:i w:val="0"/>
                <w:iCs w:val="0"/>
                <w:color w:val="000000"/>
                <w:spacing w:val="-11"/>
                <w:sz w:val="18"/>
                <w:szCs w:val="18"/>
                <w:u w:val="none"/>
              </w:rPr>
            </w:pPr>
            <w:r>
              <w:rPr>
                <w:rFonts w:hint="eastAsia" w:ascii="仿宋_GB2312" w:hAnsi="宋体" w:eastAsia="仿宋_GB2312" w:cs="仿宋_GB2312"/>
                <w:i w:val="0"/>
                <w:iCs w:val="0"/>
                <w:color w:val="000000"/>
                <w:spacing w:val="-11"/>
                <w:kern w:val="0"/>
                <w:sz w:val="18"/>
                <w:szCs w:val="18"/>
                <w:u w:val="none"/>
                <w:lang w:val="en-US" w:eastAsia="zh-CN" w:bidi="ar"/>
              </w:rPr>
              <w:t>产出指标</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1BFC15EC">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000000"/>
                <w:spacing w:val="-11"/>
                <w:sz w:val="18"/>
                <w:szCs w:val="18"/>
                <w:u w:val="none"/>
              </w:rPr>
            </w:pPr>
            <w:r>
              <w:rPr>
                <w:rFonts w:hint="eastAsia" w:ascii="宋体" w:hAnsi="宋体" w:eastAsia="宋体" w:cs="宋体"/>
                <w:i w:val="0"/>
                <w:iCs w:val="0"/>
                <w:color w:val="000000"/>
                <w:spacing w:val="-11"/>
                <w:kern w:val="0"/>
                <w:sz w:val="18"/>
                <w:szCs w:val="18"/>
                <w:u w:val="none"/>
                <w:lang w:val="en-US" w:eastAsia="zh-CN" w:bidi="ar"/>
              </w:rPr>
              <w:t>数量指标</w:t>
            </w:r>
          </w:p>
        </w:tc>
        <w:tc>
          <w:tcPr>
            <w:tcW w:w="1785" w:type="dxa"/>
            <w:gridSpan w:val="2"/>
            <w:tcBorders>
              <w:top w:val="single" w:color="000000" w:sz="4" w:space="0"/>
              <w:left w:val="single" w:color="000000" w:sz="4" w:space="0"/>
              <w:bottom w:val="single" w:color="000000" w:sz="4" w:space="0"/>
              <w:right w:val="single" w:color="000000" w:sz="4" w:space="0"/>
            </w:tcBorders>
            <w:noWrap w:val="0"/>
            <w:vAlign w:val="center"/>
          </w:tcPr>
          <w:p w14:paraId="7B69C3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预算支出</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10BFA0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5D8BE0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c>
          <w:tcPr>
            <w:tcW w:w="2130" w:type="dxa"/>
            <w:gridSpan w:val="4"/>
            <w:tcBorders>
              <w:top w:val="single" w:color="000000" w:sz="4" w:space="0"/>
              <w:left w:val="single" w:color="000000" w:sz="4" w:space="0"/>
              <w:bottom w:val="single" w:color="000000" w:sz="4" w:space="0"/>
              <w:right w:val="single" w:color="000000" w:sz="4" w:space="0"/>
            </w:tcBorders>
            <w:noWrap w:val="0"/>
            <w:vAlign w:val="center"/>
          </w:tcPr>
          <w:p w14:paraId="7F918D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得分=实际支出/预算支出*100%</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9DB3E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51065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31C159A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14:paraId="4BB74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5"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114BA1">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i w:val="0"/>
                <w:iCs w:val="0"/>
                <w:color w:val="000000"/>
                <w:spacing w:val="-11"/>
                <w:sz w:val="18"/>
                <w:szCs w:val="18"/>
                <w:u w:val="none"/>
              </w:rPr>
            </w:pPr>
          </w:p>
        </w:tc>
        <w:tc>
          <w:tcPr>
            <w:tcW w:w="4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0CEDA9">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i w:val="0"/>
                <w:iCs w:val="0"/>
                <w:color w:val="000000"/>
                <w:spacing w:val="-11"/>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314C4FC7">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000000"/>
                <w:spacing w:val="-11"/>
                <w:sz w:val="18"/>
                <w:szCs w:val="18"/>
                <w:u w:val="none"/>
              </w:rPr>
            </w:pPr>
            <w:r>
              <w:rPr>
                <w:rFonts w:hint="eastAsia" w:ascii="宋体" w:hAnsi="宋体" w:eastAsia="宋体" w:cs="宋体"/>
                <w:i w:val="0"/>
                <w:iCs w:val="0"/>
                <w:color w:val="000000"/>
                <w:spacing w:val="-11"/>
                <w:kern w:val="0"/>
                <w:sz w:val="18"/>
                <w:szCs w:val="18"/>
                <w:u w:val="none"/>
                <w:lang w:val="en-US" w:eastAsia="zh-CN" w:bidi="ar"/>
              </w:rPr>
              <w:t>质量指标</w:t>
            </w:r>
          </w:p>
        </w:tc>
        <w:tc>
          <w:tcPr>
            <w:tcW w:w="1785" w:type="dxa"/>
            <w:gridSpan w:val="2"/>
            <w:tcBorders>
              <w:top w:val="single" w:color="000000" w:sz="4" w:space="0"/>
              <w:left w:val="single" w:color="000000" w:sz="4" w:space="0"/>
              <w:bottom w:val="single" w:color="000000" w:sz="4" w:space="0"/>
              <w:right w:val="single" w:color="000000" w:sz="4" w:space="0"/>
            </w:tcBorders>
            <w:noWrap w:val="0"/>
            <w:vAlign w:val="center"/>
          </w:tcPr>
          <w:p w14:paraId="171EE0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pacing w:val="-6"/>
                <w:kern w:val="0"/>
                <w:sz w:val="18"/>
                <w:szCs w:val="18"/>
                <w:u w:val="none"/>
                <w:lang w:val="en-US" w:eastAsia="zh-CN" w:bidi="ar"/>
              </w:rPr>
              <w:t>对区委、区政府机关大院内物业管理，组织并实施公用设施维修工作和院内清扫保洁、园林绿化管理</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891E2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6A943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c>
          <w:tcPr>
            <w:tcW w:w="2130" w:type="dxa"/>
            <w:gridSpan w:val="4"/>
            <w:tcBorders>
              <w:top w:val="single" w:color="000000" w:sz="4" w:space="0"/>
              <w:left w:val="single" w:color="000000" w:sz="4" w:space="0"/>
              <w:bottom w:val="single" w:color="000000" w:sz="4" w:space="0"/>
              <w:right w:val="single" w:color="000000" w:sz="4" w:space="0"/>
            </w:tcBorders>
            <w:noWrap w:val="0"/>
            <w:vAlign w:val="center"/>
          </w:tcPr>
          <w:p w14:paraId="7E58A2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质量达标率=（质量达标实际工作数/计划工作数）×100%。</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7E00AB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39FC28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9</w:t>
            </w: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4176F1F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14:paraId="429E5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E7B9F1">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i w:val="0"/>
                <w:iCs w:val="0"/>
                <w:color w:val="000000"/>
                <w:spacing w:val="-11"/>
                <w:sz w:val="18"/>
                <w:szCs w:val="18"/>
                <w:u w:val="none"/>
              </w:rPr>
            </w:pPr>
          </w:p>
        </w:tc>
        <w:tc>
          <w:tcPr>
            <w:tcW w:w="4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6C4EAE">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i w:val="0"/>
                <w:iCs w:val="0"/>
                <w:color w:val="000000"/>
                <w:spacing w:val="-11"/>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23771DE3">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000000"/>
                <w:spacing w:val="-11"/>
                <w:sz w:val="18"/>
                <w:szCs w:val="18"/>
                <w:u w:val="none"/>
              </w:rPr>
            </w:pPr>
            <w:r>
              <w:rPr>
                <w:rFonts w:hint="eastAsia" w:ascii="宋体" w:hAnsi="宋体" w:eastAsia="宋体" w:cs="宋体"/>
                <w:i w:val="0"/>
                <w:iCs w:val="0"/>
                <w:color w:val="000000"/>
                <w:spacing w:val="-11"/>
                <w:kern w:val="0"/>
                <w:sz w:val="18"/>
                <w:szCs w:val="18"/>
                <w:u w:val="none"/>
                <w:lang w:val="en-US" w:eastAsia="zh-CN" w:bidi="ar"/>
              </w:rPr>
              <w:t>时效指标</w:t>
            </w:r>
          </w:p>
        </w:tc>
        <w:tc>
          <w:tcPr>
            <w:tcW w:w="1785" w:type="dxa"/>
            <w:gridSpan w:val="2"/>
            <w:tcBorders>
              <w:top w:val="single" w:color="000000" w:sz="4" w:space="0"/>
              <w:left w:val="single" w:color="000000" w:sz="4" w:space="0"/>
              <w:bottom w:val="single" w:color="000000" w:sz="4" w:space="0"/>
              <w:right w:val="single" w:color="000000" w:sz="4" w:space="0"/>
            </w:tcBorders>
            <w:noWrap w:val="0"/>
            <w:vAlign w:val="center"/>
          </w:tcPr>
          <w:p w14:paraId="7F8070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当年完成</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704FE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365</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4A8970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365</w:t>
            </w:r>
          </w:p>
        </w:tc>
        <w:tc>
          <w:tcPr>
            <w:tcW w:w="2130" w:type="dxa"/>
            <w:gridSpan w:val="4"/>
            <w:tcBorders>
              <w:top w:val="single" w:color="000000" w:sz="4" w:space="0"/>
              <w:left w:val="single" w:color="000000" w:sz="4" w:space="0"/>
              <w:bottom w:val="single" w:color="000000" w:sz="4" w:space="0"/>
              <w:right w:val="single" w:color="000000" w:sz="4" w:space="0"/>
            </w:tcBorders>
            <w:noWrap w:val="0"/>
            <w:vAlign w:val="center"/>
          </w:tcPr>
          <w:p w14:paraId="444C51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完成及时率=（及时完成实际工作数/计划工作数）×100%。</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00F74C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796B7E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4E23099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14:paraId="05EB4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60"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CA7F9C">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i w:val="0"/>
                <w:iCs w:val="0"/>
                <w:color w:val="000000"/>
                <w:spacing w:val="-11"/>
                <w:sz w:val="18"/>
                <w:szCs w:val="18"/>
                <w:u w:val="none"/>
              </w:rPr>
            </w:pPr>
          </w:p>
        </w:tc>
        <w:tc>
          <w:tcPr>
            <w:tcW w:w="469" w:type="dxa"/>
            <w:vMerge w:val="restart"/>
            <w:tcBorders>
              <w:top w:val="single" w:color="000000" w:sz="4" w:space="0"/>
              <w:left w:val="single" w:color="000000" w:sz="4" w:space="0"/>
              <w:bottom w:val="single" w:color="000000" w:sz="4" w:space="0"/>
              <w:right w:val="single" w:color="000000" w:sz="4" w:space="0"/>
            </w:tcBorders>
            <w:noWrap w:val="0"/>
            <w:vAlign w:val="center"/>
          </w:tcPr>
          <w:p w14:paraId="29F78F15">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center"/>
              <w:textAlignment w:val="center"/>
              <w:rPr>
                <w:rFonts w:hint="eastAsia" w:ascii="仿宋_GB2312" w:hAnsi="宋体" w:eastAsia="仿宋_GB2312" w:cs="仿宋_GB2312"/>
                <w:i w:val="0"/>
                <w:iCs w:val="0"/>
                <w:color w:val="000000"/>
                <w:spacing w:val="-11"/>
                <w:sz w:val="18"/>
                <w:szCs w:val="18"/>
                <w:u w:val="none"/>
              </w:rPr>
            </w:pPr>
            <w:r>
              <w:rPr>
                <w:rFonts w:hint="eastAsia" w:ascii="仿宋_GB2312" w:hAnsi="宋体" w:eastAsia="仿宋_GB2312" w:cs="仿宋_GB2312"/>
                <w:i w:val="0"/>
                <w:iCs w:val="0"/>
                <w:color w:val="000000"/>
                <w:spacing w:val="-11"/>
                <w:kern w:val="0"/>
                <w:sz w:val="18"/>
                <w:szCs w:val="18"/>
                <w:u w:val="none"/>
                <w:lang w:val="en-US" w:eastAsia="zh-CN" w:bidi="ar"/>
              </w:rPr>
              <w:t>效益指标</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572D79A4">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000000"/>
                <w:spacing w:val="-11"/>
                <w:sz w:val="18"/>
                <w:szCs w:val="18"/>
                <w:u w:val="none"/>
              </w:rPr>
            </w:pPr>
            <w:r>
              <w:rPr>
                <w:rFonts w:hint="eastAsia" w:ascii="宋体" w:hAnsi="宋体" w:eastAsia="宋体" w:cs="宋体"/>
                <w:i w:val="0"/>
                <w:iCs w:val="0"/>
                <w:color w:val="000000"/>
                <w:spacing w:val="-11"/>
                <w:kern w:val="0"/>
                <w:sz w:val="18"/>
                <w:szCs w:val="18"/>
                <w:u w:val="none"/>
                <w:lang w:val="en-US" w:eastAsia="zh-CN" w:bidi="ar"/>
              </w:rPr>
              <w:t>经济效益指标</w:t>
            </w:r>
          </w:p>
        </w:tc>
        <w:tc>
          <w:tcPr>
            <w:tcW w:w="1785" w:type="dxa"/>
            <w:gridSpan w:val="2"/>
            <w:tcBorders>
              <w:top w:val="single" w:color="000000" w:sz="4" w:space="0"/>
              <w:left w:val="single" w:color="000000" w:sz="4" w:space="0"/>
              <w:bottom w:val="single" w:color="000000" w:sz="4" w:space="0"/>
              <w:right w:val="single" w:color="000000" w:sz="4" w:space="0"/>
            </w:tcBorders>
            <w:noWrap w:val="0"/>
            <w:vAlign w:val="center"/>
          </w:tcPr>
          <w:p w14:paraId="14CDCA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spacing w:val="-6"/>
                <w:kern w:val="0"/>
                <w:sz w:val="18"/>
                <w:szCs w:val="18"/>
                <w:u w:val="none"/>
                <w:lang w:val="en-US" w:eastAsia="zh-CN" w:bidi="ar"/>
              </w:rPr>
              <w:t>继续完善各类保留车辆的用车管理办法，进一步完善“全省一张网”公车管理平台规范化建设，继续拓展和优化管理平台功能，确保达到省里要求的相关标准</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2D5A27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效果明显</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2C2B73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成效显著</w:t>
            </w:r>
          </w:p>
        </w:tc>
        <w:tc>
          <w:tcPr>
            <w:tcW w:w="2130" w:type="dxa"/>
            <w:gridSpan w:val="4"/>
            <w:tcBorders>
              <w:top w:val="single" w:color="000000" w:sz="4" w:space="0"/>
              <w:left w:val="single" w:color="000000" w:sz="4" w:space="0"/>
              <w:bottom w:val="single" w:color="000000" w:sz="4" w:space="0"/>
              <w:right w:val="single" w:color="000000" w:sz="4" w:space="0"/>
            </w:tcBorders>
            <w:noWrap w:val="0"/>
            <w:vAlign w:val="center"/>
          </w:tcPr>
          <w:p w14:paraId="154026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部门履行职责对经济发展所带来的直接或间接影响。</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74EFE3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16BEF6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7C954E8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14:paraId="51A5A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5"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9E6E11">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i w:val="0"/>
                <w:iCs w:val="0"/>
                <w:color w:val="000000"/>
                <w:spacing w:val="-11"/>
                <w:sz w:val="18"/>
                <w:szCs w:val="18"/>
                <w:u w:val="none"/>
              </w:rPr>
            </w:pPr>
          </w:p>
        </w:tc>
        <w:tc>
          <w:tcPr>
            <w:tcW w:w="4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00C188">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i w:val="0"/>
                <w:iCs w:val="0"/>
                <w:color w:val="000000"/>
                <w:spacing w:val="-11"/>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618D2BFD">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000000"/>
                <w:spacing w:val="-11"/>
                <w:sz w:val="18"/>
                <w:szCs w:val="18"/>
                <w:u w:val="none"/>
              </w:rPr>
            </w:pPr>
            <w:r>
              <w:rPr>
                <w:rFonts w:hint="eastAsia" w:ascii="宋体" w:hAnsi="宋体" w:eastAsia="宋体" w:cs="宋体"/>
                <w:i w:val="0"/>
                <w:iCs w:val="0"/>
                <w:color w:val="000000"/>
                <w:spacing w:val="-11"/>
                <w:kern w:val="0"/>
                <w:sz w:val="18"/>
                <w:szCs w:val="18"/>
                <w:u w:val="none"/>
                <w:lang w:val="en-US" w:eastAsia="zh-CN" w:bidi="ar"/>
              </w:rPr>
              <w:t>社会效益指标</w:t>
            </w:r>
          </w:p>
        </w:tc>
        <w:tc>
          <w:tcPr>
            <w:tcW w:w="1785" w:type="dxa"/>
            <w:gridSpan w:val="2"/>
            <w:tcBorders>
              <w:top w:val="single" w:color="000000" w:sz="4" w:space="0"/>
              <w:left w:val="single" w:color="000000" w:sz="4" w:space="0"/>
              <w:bottom w:val="single" w:color="000000" w:sz="4" w:space="0"/>
              <w:right w:val="single" w:color="000000" w:sz="4" w:space="0"/>
            </w:tcBorders>
            <w:noWrap w:val="0"/>
            <w:vAlign w:val="center"/>
          </w:tcPr>
          <w:p w14:paraId="69B0F3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进一步提高食品安全、卫生工作，加强员工的责任意识，保障食堂饭菜安全可靠，为全体机关工作人员提供良好的饮食保障</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761148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良好</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63AB38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良好</w:t>
            </w:r>
          </w:p>
        </w:tc>
        <w:tc>
          <w:tcPr>
            <w:tcW w:w="2130" w:type="dxa"/>
            <w:gridSpan w:val="4"/>
            <w:tcBorders>
              <w:top w:val="single" w:color="000000" w:sz="4" w:space="0"/>
              <w:left w:val="single" w:color="000000" w:sz="4" w:space="0"/>
              <w:bottom w:val="single" w:color="000000" w:sz="4" w:space="0"/>
              <w:right w:val="single" w:color="000000" w:sz="4" w:space="0"/>
            </w:tcBorders>
            <w:noWrap w:val="0"/>
            <w:vAlign w:val="center"/>
          </w:tcPr>
          <w:p w14:paraId="3008B3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此项指标为设置部门整体支出绩效评价指标时必须考虑的共性要素，可根据部门实际并结合部门整体支出绩效目标设立情况有选择的进行设置，并将其细化为相应的个性化指标。</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53BE5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15</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118E63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15</w:t>
            </w: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1486310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14:paraId="150E8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E736B9">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i w:val="0"/>
                <w:iCs w:val="0"/>
                <w:color w:val="000000"/>
                <w:spacing w:val="-11"/>
                <w:sz w:val="18"/>
                <w:szCs w:val="18"/>
                <w:u w:val="none"/>
              </w:rPr>
            </w:pPr>
          </w:p>
        </w:tc>
        <w:tc>
          <w:tcPr>
            <w:tcW w:w="4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FD3F3B">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i w:val="0"/>
                <w:iCs w:val="0"/>
                <w:color w:val="000000"/>
                <w:spacing w:val="-11"/>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2A6E4162">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000000"/>
                <w:spacing w:val="-11"/>
                <w:sz w:val="18"/>
                <w:szCs w:val="18"/>
                <w:u w:val="none"/>
              </w:rPr>
            </w:pPr>
            <w:r>
              <w:rPr>
                <w:rFonts w:hint="eastAsia" w:ascii="宋体" w:hAnsi="宋体" w:eastAsia="宋体" w:cs="宋体"/>
                <w:i w:val="0"/>
                <w:iCs w:val="0"/>
                <w:color w:val="000000"/>
                <w:spacing w:val="-11"/>
                <w:kern w:val="0"/>
                <w:sz w:val="18"/>
                <w:szCs w:val="18"/>
                <w:u w:val="none"/>
                <w:lang w:val="en-US" w:eastAsia="zh-CN" w:bidi="ar"/>
              </w:rPr>
              <w:t>生态效益指标</w:t>
            </w:r>
          </w:p>
        </w:tc>
        <w:tc>
          <w:tcPr>
            <w:tcW w:w="1785" w:type="dxa"/>
            <w:gridSpan w:val="2"/>
            <w:tcBorders>
              <w:top w:val="single" w:color="000000" w:sz="4" w:space="0"/>
              <w:left w:val="single" w:color="000000" w:sz="4" w:space="0"/>
              <w:bottom w:val="single" w:color="000000" w:sz="4" w:space="0"/>
              <w:right w:val="single" w:color="000000" w:sz="4" w:space="0"/>
            </w:tcBorders>
            <w:noWrap w:val="0"/>
            <w:vAlign w:val="center"/>
          </w:tcPr>
          <w:p w14:paraId="2E5086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依靠科技节能，做好能耗统计。加大先进技术及设备推广应用的力度，制定切实可行的措施，做好节油、节电、节水、节材等工作。</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36FD6D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良好</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4DCCB2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良好</w:t>
            </w:r>
          </w:p>
        </w:tc>
        <w:tc>
          <w:tcPr>
            <w:tcW w:w="2130" w:type="dxa"/>
            <w:gridSpan w:val="4"/>
            <w:tcBorders>
              <w:top w:val="single" w:color="000000" w:sz="4" w:space="0"/>
              <w:left w:val="single" w:color="000000" w:sz="4" w:space="0"/>
              <w:bottom w:val="single" w:color="000000" w:sz="4" w:space="0"/>
              <w:right w:val="single" w:color="000000" w:sz="4" w:space="0"/>
            </w:tcBorders>
            <w:noWrap w:val="0"/>
            <w:vAlign w:val="center"/>
          </w:tcPr>
          <w:p w14:paraId="2F2AE5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此项指标为设置部门整体支出绩效评价指标时必须考虑的共性要素，可根据部门实际并结合部门整体支出绩效目标设立情况有选择的进行设置，并将其细化为相应的个性化指标。</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65A560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5B7308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8</w:t>
            </w: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026EFC3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14:paraId="7AF80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D22DD6">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i w:val="0"/>
                <w:iCs w:val="0"/>
                <w:color w:val="000000"/>
                <w:spacing w:val="-11"/>
                <w:sz w:val="18"/>
                <w:szCs w:val="18"/>
                <w:u w:val="none"/>
              </w:rPr>
            </w:pPr>
          </w:p>
        </w:tc>
        <w:tc>
          <w:tcPr>
            <w:tcW w:w="4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BC01AA">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i w:val="0"/>
                <w:iCs w:val="0"/>
                <w:color w:val="000000"/>
                <w:spacing w:val="-11"/>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5AD1CA17">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000000"/>
                <w:spacing w:val="-11"/>
                <w:sz w:val="18"/>
                <w:szCs w:val="18"/>
                <w:u w:val="none"/>
              </w:rPr>
            </w:pPr>
            <w:r>
              <w:rPr>
                <w:rFonts w:hint="eastAsia" w:ascii="宋体" w:hAnsi="宋体" w:eastAsia="宋体" w:cs="宋体"/>
                <w:i w:val="0"/>
                <w:iCs w:val="0"/>
                <w:color w:val="000000"/>
                <w:spacing w:val="-11"/>
                <w:kern w:val="0"/>
                <w:sz w:val="18"/>
                <w:szCs w:val="18"/>
                <w:u w:val="none"/>
                <w:lang w:val="en-US" w:eastAsia="zh-CN" w:bidi="ar"/>
              </w:rPr>
              <w:t>可持续影响指标</w:t>
            </w:r>
          </w:p>
        </w:tc>
        <w:tc>
          <w:tcPr>
            <w:tcW w:w="1785" w:type="dxa"/>
            <w:gridSpan w:val="2"/>
            <w:tcBorders>
              <w:top w:val="single" w:color="000000" w:sz="4" w:space="0"/>
              <w:left w:val="single" w:color="000000" w:sz="4" w:space="0"/>
              <w:bottom w:val="single" w:color="000000" w:sz="4" w:space="0"/>
              <w:right w:val="single" w:color="000000" w:sz="4" w:space="0"/>
            </w:tcBorders>
            <w:noWrap w:val="0"/>
            <w:vAlign w:val="center"/>
          </w:tcPr>
          <w:p w14:paraId="15C685F2">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76A345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08E78B5F">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2130" w:type="dxa"/>
            <w:gridSpan w:val="4"/>
            <w:tcBorders>
              <w:top w:val="single" w:color="000000" w:sz="4" w:space="0"/>
              <w:left w:val="single" w:color="000000" w:sz="4" w:space="0"/>
              <w:bottom w:val="single" w:color="000000" w:sz="4" w:space="0"/>
              <w:right w:val="single" w:color="000000" w:sz="4" w:space="0"/>
            </w:tcBorders>
            <w:noWrap w:val="0"/>
            <w:vAlign w:val="center"/>
          </w:tcPr>
          <w:p w14:paraId="1DF7A70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23F602CE">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04298A9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60A3E92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14:paraId="0F979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0E882C">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i w:val="0"/>
                <w:iCs w:val="0"/>
                <w:color w:val="000000"/>
                <w:spacing w:val="-11"/>
                <w:sz w:val="18"/>
                <w:szCs w:val="18"/>
                <w:u w:val="none"/>
              </w:rPr>
            </w:pPr>
          </w:p>
        </w:tc>
        <w:tc>
          <w:tcPr>
            <w:tcW w:w="469" w:type="dxa"/>
            <w:tcBorders>
              <w:top w:val="single" w:color="000000" w:sz="4" w:space="0"/>
              <w:left w:val="single" w:color="000000" w:sz="4" w:space="0"/>
              <w:bottom w:val="single" w:color="000000" w:sz="4" w:space="0"/>
              <w:right w:val="single" w:color="000000" w:sz="4" w:space="0"/>
            </w:tcBorders>
            <w:noWrap w:val="0"/>
            <w:vAlign w:val="center"/>
          </w:tcPr>
          <w:p w14:paraId="3A68AECC">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center"/>
              <w:textAlignment w:val="center"/>
              <w:rPr>
                <w:rFonts w:hint="eastAsia" w:ascii="仿宋_GB2312" w:hAnsi="宋体" w:eastAsia="仿宋_GB2312" w:cs="仿宋_GB2312"/>
                <w:i w:val="0"/>
                <w:iCs w:val="0"/>
                <w:color w:val="000000"/>
                <w:spacing w:val="-11"/>
                <w:sz w:val="18"/>
                <w:szCs w:val="18"/>
                <w:u w:val="none"/>
              </w:rPr>
            </w:pPr>
            <w:r>
              <w:rPr>
                <w:rFonts w:hint="eastAsia" w:ascii="仿宋_GB2312" w:hAnsi="宋体" w:eastAsia="仿宋_GB2312" w:cs="仿宋_GB2312"/>
                <w:i w:val="0"/>
                <w:iCs w:val="0"/>
                <w:color w:val="000000"/>
                <w:spacing w:val="-11"/>
                <w:kern w:val="0"/>
                <w:sz w:val="18"/>
                <w:szCs w:val="18"/>
                <w:u w:val="none"/>
                <w:lang w:val="en-US" w:eastAsia="zh-CN" w:bidi="ar"/>
              </w:rPr>
              <w:t>满意度指标</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3AABCBB4">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000000"/>
                <w:spacing w:val="-11"/>
                <w:sz w:val="18"/>
                <w:szCs w:val="18"/>
                <w:u w:val="none"/>
              </w:rPr>
            </w:pPr>
            <w:r>
              <w:rPr>
                <w:rFonts w:hint="eastAsia" w:ascii="宋体" w:hAnsi="宋体" w:eastAsia="宋体" w:cs="宋体"/>
                <w:i w:val="0"/>
                <w:iCs w:val="0"/>
                <w:color w:val="000000"/>
                <w:spacing w:val="-11"/>
                <w:kern w:val="0"/>
                <w:sz w:val="18"/>
                <w:szCs w:val="18"/>
                <w:u w:val="none"/>
                <w:lang w:val="en-US" w:eastAsia="zh-CN" w:bidi="ar"/>
              </w:rPr>
              <w:t>服务对象满意度指标</w:t>
            </w:r>
          </w:p>
        </w:tc>
        <w:tc>
          <w:tcPr>
            <w:tcW w:w="1785" w:type="dxa"/>
            <w:gridSpan w:val="2"/>
            <w:tcBorders>
              <w:top w:val="single" w:color="000000" w:sz="4" w:space="0"/>
              <w:left w:val="single" w:color="000000" w:sz="4" w:space="0"/>
              <w:bottom w:val="single" w:color="000000" w:sz="4" w:space="0"/>
              <w:right w:val="single" w:color="000000" w:sz="4" w:space="0"/>
            </w:tcBorders>
            <w:noWrap w:val="0"/>
            <w:vAlign w:val="center"/>
          </w:tcPr>
          <w:p w14:paraId="3B9C16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社会公众 或服务对 象满意度</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5D11FE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90</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682DAE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89</w:t>
            </w:r>
          </w:p>
        </w:tc>
        <w:tc>
          <w:tcPr>
            <w:tcW w:w="2130" w:type="dxa"/>
            <w:gridSpan w:val="4"/>
            <w:tcBorders>
              <w:top w:val="single" w:color="000000" w:sz="4" w:space="0"/>
              <w:left w:val="single" w:color="000000" w:sz="4" w:space="0"/>
              <w:bottom w:val="single" w:color="000000" w:sz="4" w:space="0"/>
              <w:right w:val="single" w:color="000000" w:sz="4" w:space="0"/>
            </w:tcBorders>
            <w:noWrap w:val="0"/>
            <w:vAlign w:val="center"/>
          </w:tcPr>
          <w:p w14:paraId="254739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满意度=调查中满意的群众人数/参与调查的群众人数*100%</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777628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5F4AB8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9</w:t>
            </w: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600E856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14:paraId="5B604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0"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9E4E05">
            <w:pPr>
              <w:keepNext w:val="0"/>
              <w:keepLines w:val="0"/>
              <w:pageBreakBefore w:val="0"/>
              <w:kinsoku/>
              <w:wordWrap/>
              <w:overflowPunct/>
              <w:topLinePunct w:val="0"/>
              <w:autoSpaceDE/>
              <w:autoSpaceDN/>
              <w:bidi w:val="0"/>
              <w:adjustRightInd/>
              <w:snapToGrid/>
              <w:spacing w:line="240" w:lineRule="exact"/>
              <w:ind w:left="-42" w:leftChars="-20" w:right="-42" w:rightChars="-20"/>
              <w:jc w:val="center"/>
              <w:rPr>
                <w:rFonts w:hint="eastAsia" w:ascii="仿宋_GB2312" w:hAnsi="宋体" w:eastAsia="仿宋_GB2312" w:cs="仿宋_GB2312"/>
                <w:i w:val="0"/>
                <w:iCs w:val="0"/>
                <w:color w:val="000000"/>
                <w:spacing w:val="-11"/>
                <w:sz w:val="18"/>
                <w:szCs w:val="18"/>
                <w:u w:val="none"/>
              </w:rPr>
            </w:pPr>
          </w:p>
        </w:tc>
        <w:tc>
          <w:tcPr>
            <w:tcW w:w="469" w:type="dxa"/>
            <w:vMerge w:val="restart"/>
            <w:tcBorders>
              <w:top w:val="single" w:color="000000" w:sz="4" w:space="0"/>
              <w:left w:val="single" w:color="000000" w:sz="4" w:space="0"/>
              <w:bottom w:val="single" w:color="000000" w:sz="4" w:space="0"/>
              <w:right w:val="single" w:color="000000" w:sz="4" w:space="0"/>
            </w:tcBorders>
            <w:noWrap w:val="0"/>
            <w:vAlign w:val="center"/>
          </w:tcPr>
          <w:p w14:paraId="53635957">
            <w:pPr>
              <w:keepNext w:val="0"/>
              <w:keepLines w:val="0"/>
              <w:pageBreakBefore w:val="0"/>
              <w:widowControl/>
              <w:suppressLineNumbers w:val="0"/>
              <w:kinsoku/>
              <w:wordWrap/>
              <w:overflowPunct/>
              <w:topLinePunct w:val="0"/>
              <w:autoSpaceDE/>
              <w:autoSpaceDN/>
              <w:bidi w:val="0"/>
              <w:adjustRightInd/>
              <w:snapToGrid/>
              <w:spacing w:line="240" w:lineRule="exact"/>
              <w:ind w:left="-42" w:leftChars="-20" w:right="-42" w:rightChars="-20"/>
              <w:jc w:val="center"/>
              <w:textAlignment w:val="center"/>
              <w:rPr>
                <w:rFonts w:hint="eastAsia" w:ascii="仿宋_GB2312" w:hAnsi="宋体" w:eastAsia="仿宋_GB2312" w:cs="仿宋_GB2312"/>
                <w:i w:val="0"/>
                <w:iCs w:val="0"/>
                <w:color w:val="000000"/>
                <w:spacing w:val="-11"/>
                <w:sz w:val="18"/>
                <w:szCs w:val="18"/>
                <w:u w:val="none"/>
              </w:rPr>
            </w:pPr>
            <w:r>
              <w:rPr>
                <w:rFonts w:hint="eastAsia" w:ascii="仿宋_GB2312" w:hAnsi="宋体" w:eastAsia="仿宋_GB2312" w:cs="仿宋_GB2312"/>
                <w:i w:val="0"/>
                <w:iCs w:val="0"/>
                <w:color w:val="000000"/>
                <w:spacing w:val="-11"/>
                <w:kern w:val="0"/>
                <w:sz w:val="18"/>
                <w:szCs w:val="18"/>
                <w:u w:val="none"/>
                <w:lang w:val="en-US" w:eastAsia="zh-CN" w:bidi="ar"/>
              </w:rPr>
              <w:t>成本指标</w:t>
            </w: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6935340B">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000000"/>
                <w:spacing w:val="-11"/>
                <w:sz w:val="18"/>
                <w:szCs w:val="18"/>
                <w:u w:val="none"/>
              </w:rPr>
            </w:pPr>
            <w:r>
              <w:rPr>
                <w:rFonts w:hint="eastAsia" w:ascii="宋体" w:hAnsi="宋体" w:eastAsia="宋体" w:cs="宋体"/>
                <w:i w:val="0"/>
                <w:iCs w:val="0"/>
                <w:color w:val="000000"/>
                <w:spacing w:val="-11"/>
                <w:kern w:val="0"/>
                <w:sz w:val="18"/>
                <w:szCs w:val="18"/>
                <w:u w:val="none"/>
                <w:lang w:val="en-US" w:eastAsia="zh-CN" w:bidi="ar"/>
              </w:rPr>
              <w:t>经济成本指标</w:t>
            </w:r>
          </w:p>
        </w:tc>
        <w:tc>
          <w:tcPr>
            <w:tcW w:w="1785" w:type="dxa"/>
            <w:gridSpan w:val="2"/>
            <w:tcBorders>
              <w:top w:val="single" w:color="000000" w:sz="4" w:space="0"/>
              <w:left w:val="single" w:color="000000" w:sz="4" w:space="0"/>
              <w:bottom w:val="single" w:color="000000" w:sz="4" w:space="0"/>
              <w:right w:val="single" w:color="000000" w:sz="4" w:space="0"/>
            </w:tcBorders>
            <w:noWrap w:val="0"/>
            <w:vAlign w:val="center"/>
          </w:tcPr>
          <w:p w14:paraId="7D607B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sz w:val="18"/>
                <w:szCs w:val="18"/>
                <w:u w:val="none"/>
              </w:rPr>
            </w:pPr>
            <w:r>
              <w:rPr>
                <w:rFonts w:hint="eastAsia" w:ascii="仿宋" w:hAnsi="仿宋" w:eastAsia="仿宋" w:cs="仿宋"/>
                <w:i w:val="0"/>
                <w:iCs w:val="0"/>
                <w:color w:val="000000"/>
                <w:kern w:val="0"/>
                <w:sz w:val="18"/>
                <w:szCs w:val="18"/>
                <w:u w:val="none"/>
                <w:lang w:val="en-US" w:eastAsia="zh-CN" w:bidi="ar"/>
              </w:rPr>
              <w:t>统一组织实施区委、区政府机关办公用房建设、分配和大型维修项目。</w:t>
            </w: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48EF9A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405A91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100</w:t>
            </w:r>
          </w:p>
        </w:tc>
        <w:tc>
          <w:tcPr>
            <w:tcW w:w="2130" w:type="dxa"/>
            <w:gridSpan w:val="4"/>
            <w:tcBorders>
              <w:top w:val="single" w:color="000000" w:sz="4" w:space="0"/>
              <w:left w:val="single" w:color="000000" w:sz="4" w:space="0"/>
              <w:bottom w:val="single" w:color="000000" w:sz="4" w:space="0"/>
              <w:right w:val="single" w:color="000000" w:sz="4" w:space="0"/>
            </w:tcBorders>
            <w:noWrap w:val="0"/>
            <w:vAlign w:val="center"/>
          </w:tcPr>
          <w:p w14:paraId="6901D1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得分=实际工作数量/计划工作数量*100%</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129F0A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15</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2A5E86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宋体" w:eastAsia="仿宋_GB2312" w:cs="仿宋_GB2312"/>
                <w:i w:val="0"/>
                <w:iCs w:val="0"/>
                <w:color w:val="000000"/>
                <w:sz w:val="18"/>
                <w:szCs w:val="18"/>
                <w:u w:val="none"/>
              </w:rPr>
            </w:pPr>
            <w:r>
              <w:rPr>
                <w:rFonts w:hint="eastAsia" w:ascii="仿宋_GB2312" w:hAnsi="宋体" w:eastAsia="仿宋_GB2312" w:cs="仿宋_GB2312"/>
                <w:i w:val="0"/>
                <w:iCs w:val="0"/>
                <w:color w:val="000000"/>
                <w:kern w:val="0"/>
                <w:sz w:val="18"/>
                <w:szCs w:val="18"/>
                <w:u w:val="none"/>
                <w:lang w:val="en-US" w:eastAsia="zh-CN" w:bidi="ar"/>
              </w:rPr>
              <w:t>14</w:t>
            </w: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0FAE0B2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14:paraId="2FB23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2C3A1D48">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4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E68797">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1FC4D9F4">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000000"/>
                <w:spacing w:val="-11"/>
                <w:sz w:val="18"/>
                <w:szCs w:val="18"/>
                <w:u w:val="none"/>
              </w:rPr>
            </w:pPr>
            <w:r>
              <w:rPr>
                <w:rFonts w:hint="eastAsia" w:ascii="宋体" w:hAnsi="宋体" w:eastAsia="宋体" w:cs="宋体"/>
                <w:i w:val="0"/>
                <w:iCs w:val="0"/>
                <w:color w:val="000000"/>
                <w:spacing w:val="-11"/>
                <w:kern w:val="0"/>
                <w:sz w:val="18"/>
                <w:szCs w:val="18"/>
                <w:u w:val="none"/>
                <w:lang w:val="en-US" w:eastAsia="zh-CN" w:bidi="ar"/>
              </w:rPr>
              <w:t>社会成本指标</w:t>
            </w:r>
          </w:p>
        </w:tc>
        <w:tc>
          <w:tcPr>
            <w:tcW w:w="1785" w:type="dxa"/>
            <w:gridSpan w:val="2"/>
            <w:tcBorders>
              <w:top w:val="single" w:color="000000" w:sz="4" w:space="0"/>
              <w:left w:val="single" w:color="000000" w:sz="4" w:space="0"/>
              <w:bottom w:val="single" w:color="000000" w:sz="4" w:space="0"/>
              <w:right w:val="single" w:color="000000" w:sz="4" w:space="0"/>
            </w:tcBorders>
            <w:noWrap w:val="0"/>
            <w:vAlign w:val="center"/>
          </w:tcPr>
          <w:p w14:paraId="02C877B6">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62179B85">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2CAC9E86">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2130" w:type="dxa"/>
            <w:gridSpan w:val="4"/>
            <w:tcBorders>
              <w:top w:val="single" w:color="000000" w:sz="4" w:space="0"/>
              <w:left w:val="single" w:color="000000" w:sz="4" w:space="0"/>
              <w:bottom w:val="single" w:color="000000" w:sz="4" w:space="0"/>
              <w:right w:val="single" w:color="000000" w:sz="4" w:space="0"/>
            </w:tcBorders>
            <w:noWrap w:val="0"/>
            <w:vAlign w:val="center"/>
          </w:tcPr>
          <w:p w14:paraId="36785A11">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2C31201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356408A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563E70B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14:paraId="2ED74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50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7C5A86B">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46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2B3FD3">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noWrap/>
            <w:vAlign w:val="center"/>
          </w:tcPr>
          <w:p w14:paraId="58A20F91">
            <w:pPr>
              <w:keepNext w:val="0"/>
              <w:keepLines w:val="0"/>
              <w:pageBreakBefore w:val="0"/>
              <w:widowControl/>
              <w:suppressLineNumbers w:val="0"/>
              <w:kinsoku/>
              <w:wordWrap/>
              <w:overflowPunct/>
              <w:topLinePunct w:val="0"/>
              <w:autoSpaceDE/>
              <w:autoSpaceDN/>
              <w:bidi w:val="0"/>
              <w:adjustRightInd/>
              <w:snapToGrid/>
              <w:spacing w:line="240" w:lineRule="exact"/>
              <w:ind w:left="-63" w:leftChars="-30" w:right="-63" w:rightChars="-30"/>
              <w:jc w:val="center"/>
              <w:textAlignment w:val="center"/>
              <w:rPr>
                <w:rFonts w:hint="eastAsia" w:ascii="宋体" w:hAnsi="宋体" w:eastAsia="宋体" w:cs="宋体"/>
                <w:i w:val="0"/>
                <w:iCs w:val="0"/>
                <w:color w:val="000000"/>
                <w:spacing w:val="-11"/>
                <w:sz w:val="18"/>
                <w:szCs w:val="18"/>
                <w:u w:val="none"/>
              </w:rPr>
            </w:pPr>
            <w:r>
              <w:rPr>
                <w:rFonts w:hint="eastAsia" w:ascii="宋体" w:hAnsi="宋体" w:eastAsia="宋体" w:cs="宋体"/>
                <w:i w:val="0"/>
                <w:iCs w:val="0"/>
                <w:color w:val="000000"/>
                <w:spacing w:val="-11"/>
                <w:kern w:val="0"/>
                <w:sz w:val="18"/>
                <w:szCs w:val="18"/>
                <w:u w:val="none"/>
                <w:lang w:val="en-US" w:eastAsia="zh-CN" w:bidi="ar"/>
              </w:rPr>
              <w:t>生态环境成本指标</w:t>
            </w:r>
          </w:p>
        </w:tc>
        <w:tc>
          <w:tcPr>
            <w:tcW w:w="1785" w:type="dxa"/>
            <w:gridSpan w:val="2"/>
            <w:tcBorders>
              <w:top w:val="single" w:color="000000" w:sz="4" w:space="0"/>
              <w:left w:val="single" w:color="000000" w:sz="4" w:space="0"/>
              <w:bottom w:val="single" w:color="000000" w:sz="4" w:space="0"/>
              <w:right w:val="single" w:color="000000" w:sz="4" w:space="0"/>
            </w:tcBorders>
            <w:noWrap w:val="0"/>
            <w:vAlign w:val="center"/>
          </w:tcPr>
          <w:p w14:paraId="423E36E1">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i w:val="0"/>
                <w:iCs w:val="0"/>
                <w:color w:val="000000"/>
                <w:sz w:val="18"/>
                <w:szCs w:val="18"/>
                <w:u w:val="none"/>
              </w:rPr>
            </w:pPr>
          </w:p>
        </w:tc>
        <w:tc>
          <w:tcPr>
            <w:tcW w:w="765" w:type="dxa"/>
            <w:tcBorders>
              <w:top w:val="single" w:color="000000" w:sz="4" w:space="0"/>
              <w:left w:val="single" w:color="000000" w:sz="4" w:space="0"/>
              <w:bottom w:val="single" w:color="000000" w:sz="4" w:space="0"/>
              <w:right w:val="single" w:color="000000" w:sz="4" w:space="0"/>
            </w:tcBorders>
            <w:noWrap w:val="0"/>
            <w:vAlign w:val="center"/>
          </w:tcPr>
          <w:p w14:paraId="0CF5C38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51E23EC4">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2130" w:type="dxa"/>
            <w:gridSpan w:val="4"/>
            <w:tcBorders>
              <w:top w:val="single" w:color="000000" w:sz="4" w:space="0"/>
              <w:left w:val="single" w:color="000000" w:sz="4" w:space="0"/>
              <w:bottom w:val="single" w:color="000000" w:sz="4" w:space="0"/>
              <w:right w:val="single" w:color="000000" w:sz="4" w:space="0"/>
            </w:tcBorders>
            <w:noWrap w:val="0"/>
            <w:vAlign w:val="center"/>
          </w:tcPr>
          <w:p w14:paraId="36B909E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14:paraId="457DA1CA">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noWrap w:val="0"/>
            <w:vAlign w:val="center"/>
          </w:tcPr>
          <w:p w14:paraId="2EEF49C9">
            <w:pPr>
              <w:keepNext w:val="0"/>
              <w:keepLines w:val="0"/>
              <w:pageBreakBefore w:val="0"/>
              <w:kinsoku/>
              <w:wordWrap/>
              <w:overflowPunct/>
              <w:topLinePunct w:val="0"/>
              <w:autoSpaceDE/>
              <w:autoSpaceDN/>
              <w:bidi w:val="0"/>
              <w:adjustRightInd/>
              <w:snapToGrid/>
              <w:spacing w:line="240" w:lineRule="exact"/>
              <w:jc w:val="center"/>
              <w:rPr>
                <w:rFonts w:hint="eastAsia" w:ascii="仿宋_GB2312" w:hAnsi="宋体" w:eastAsia="仿宋_GB2312" w:cs="仿宋_GB2312"/>
                <w:i w:val="0"/>
                <w:iCs w:val="0"/>
                <w:color w:val="000000"/>
                <w:sz w:val="18"/>
                <w:szCs w:val="18"/>
                <w:u w:val="none"/>
              </w:rPr>
            </w:pPr>
          </w:p>
        </w:tc>
        <w:tc>
          <w:tcPr>
            <w:tcW w:w="1502" w:type="dxa"/>
            <w:gridSpan w:val="2"/>
            <w:tcBorders>
              <w:top w:val="single" w:color="000000" w:sz="4" w:space="0"/>
              <w:left w:val="single" w:color="000000" w:sz="4" w:space="0"/>
              <w:bottom w:val="single" w:color="000000" w:sz="4" w:space="0"/>
              <w:right w:val="single" w:color="000000" w:sz="4" w:space="0"/>
            </w:tcBorders>
            <w:noWrap/>
            <w:vAlign w:val="center"/>
          </w:tcPr>
          <w:p w14:paraId="0DC27CB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18"/>
                <w:szCs w:val="18"/>
                <w:u w:val="none"/>
              </w:rPr>
            </w:pPr>
          </w:p>
        </w:tc>
      </w:tr>
      <w:tr w14:paraId="779FA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976" w:type="dxa"/>
            <w:gridSpan w:val="2"/>
            <w:tcBorders>
              <w:top w:val="single" w:color="000000" w:sz="4" w:space="0"/>
              <w:left w:val="single" w:color="000000" w:sz="4" w:space="0"/>
              <w:bottom w:val="single" w:color="000000" w:sz="4" w:space="0"/>
              <w:right w:val="single" w:color="000000" w:sz="4" w:space="0"/>
            </w:tcBorders>
            <w:noWrap/>
            <w:vAlign w:val="center"/>
          </w:tcPr>
          <w:p w14:paraId="429BF2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总分</w:t>
            </w:r>
          </w:p>
        </w:tc>
        <w:tc>
          <w:tcPr>
            <w:tcW w:w="8773" w:type="dxa"/>
            <w:gridSpan w:val="14"/>
            <w:tcBorders>
              <w:top w:val="single" w:color="000000" w:sz="4" w:space="0"/>
              <w:left w:val="single" w:color="000000" w:sz="4" w:space="0"/>
              <w:bottom w:val="single" w:color="000000" w:sz="4" w:space="0"/>
              <w:right w:val="single" w:color="000000" w:sz="4" w:space="0"/>
            </w:tcBorders>
            <w:noWrap/>
            <w:vAlign w:val="center"/>
          </w:tcPr>
          <w:p w14:paraId="337EEB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95.00</w:t>
            </w:r>
          </w:p>
        </w:tc>
      </w:tr>
    </w:tbl>
    <w:p w14:paraId="0601F9B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021C58"/>
    <w:rsid w:val="1F021C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2026-08-28T01:11:00Z</dcterms:created>
  <dc:creator>ZYLX</dc:creator>
  <cp:lastModifiedBy>ZYLX</cp:lastModifiedBy>
  <dcterms:modified xsi:type="dcterms:W3CDTF">2026-08-28T01:12:11Z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7E695123BAA94DC688C3F47927D73A3B_11</vt:lpwstr>
  </property>
  <property fmtid="{D5CDD505-2E9C-101B-9397-08002B2CF9AE}" pid="4" name="KSOTemplateDocerSaveRecord">
    <vt:lpwstr>eyJoZGlkIjoiZTJlYjc1OGI5ZDcyYjMyMGRjMWJjYTFkZGUzZTgwNzgiLCJ1c2VySWQiOiIxNDEzMDE2OTM1In0=</vt:lpwstr>
  </property>
</Properties>
</file>