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Chars="200" w:firstLine="480"/>
        <w:jc w:val="both"/>
        <w:textAlignment w:val="auto"/>
        <w:rPr>
          <w:rFonts w:ascii="Times New Roman" w:eastAsia="国标仿宋" w:cs="Times New Roman" w:hAnsi="Times New Roman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  <w:bookmarkStart w:id="0" w:name="_GoBack"/>
      <w:r>
        <w:rPr>
          <w:rFonts w:ascii="Times New Roman" w:eastAsia="国标仿宋" w:cs="Times New Roman" w:hAnsi="Times New Roman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附件：湖南省益阳市赫山区泉交河治理工程</w:t>
      </w:r>
      <w:r>
        <w:rPr>
          <w:rFonts w:ascii="Times New Roman" w:eastAsia="国标仿宋" w:cs="Times New Roman" w:hAnsi="Times New Roman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检测费用预算表</w:t>
      </w:r>
    </w:p>
    <w:p>
      <w:pPr>
        <w:pStyle w:val="18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Chars="200" w:firstLine="260"/>
        <w:jc w:val="both"/>
        <w:textAlignment w:val="auto"/>
        <w:rPr>
          <w:rFonts w:ascii="Times New Roman" w:eastAsia="国标仿宋" w:cs="Times New Roman" w:hAnsi="Times New Roman" w:hint="eastAsia"/>
          <w:i w:val="0"/>
          <w:iCs w:val="0"/>
          <w:caps w:val="0"/>
          <w:smallCaps w:val="0"/>
          <w:color w:val="000000"/>
          <w:spacing w:val="0"/>
          <w:sz w:val="13"/>
          <w:szCs w:val="13"/>
          <w:shd w:val="clear" w:color="auto" w:fill="FFFFFF"/>
          <w:lang w:val="en-US" w:eastAsia="zh-CN"/>
        </w:rPr>
      </w:pPr>
    </w:p>
    <w:tbl>
      <w:tblPr>
        <w:jc w:val="left"/>
        <w:tblInd w:w="0" w:type="dx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816"/>
        <w:gridCol w:w="616"/>
        <w:gridCol w:w="616"/>
        <w:gridCol w:w="1616"/>
        <w:gridCol w:w="2412"/>
        <w:gridCol w:w="2032"/>
        <w:gridCol w:w="1934"/>
        <w:gridCol w:w="1516"/>
        <w:gridCol w:w="1516"/>
        <w:gridCol w:w="7234"/>
        <w:gridCol w:w="1636"/>
      </w:tblGrid>
      <w:tr>
        <w:trPr>
          <w:trHeight w:val="50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Chars="200" w:firstLine="560"/>
              <w:jc w:val="center"/>
              <w:textAlignment w:val="auto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eastAsia="国标仿宋" w:cs="Times New Roman" w:hAnsi="Times New Roman" w:hint="eastAsia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湖南省益阳市赫山区泉交河治理工程</w:t>
            </w:r>
            <w:r>
              <w:rPr>
                <w:rFonts w:ascii="Times New Roman" w:eastAsia="国标仿宋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检测费用预算表</w:t>
            </w: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End w:id="0"/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序号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检测项目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数量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单位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收费基价（元）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现场制作取样费（20</w:t>
            </w: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）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技术成果费（</w:t>
            </w: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22%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）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取样交通费（25%）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小计</w:t>
            </w: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（元）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合计</w:t>
            </w: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（元）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依据收费标准和工作内容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备注</w:t>
            </w: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水泥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535.0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107.0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117.7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133.8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893.5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1786.9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湘水质[2014]1号第101条、102条、103条、104条、109条、110条、113条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砂（细骨料）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375.0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82.5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93.8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626.3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1252.5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湘水质[2014]1号第52条、53条、54条、56条、57条、58条、59条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石（粗骨料）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455.0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91.0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100.1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113.8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759.9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2279.6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湘水质[2014]1号第32条、33条、34条、36条、37条、38条、41条、42条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砼试块抗压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45.0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9.0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9.9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11.3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75.2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601.2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湘水质[2014]1号第6条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砂浆试块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40.0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8.8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66.8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133.6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湘水质[2014]1号第23条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钢筋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22.0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25.0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167.0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835.0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湘水质[2014]1号第249条、250条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块石抗压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1000.0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200.0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220.0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250.0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1670.0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1670.0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湘质安协字[2016]19号第47条、52条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pvc管材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885.0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177.0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194.7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221.3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1478.0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1478.0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湘水质[2014]1号第562条、563条、564条、566条、567条、568条、569条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土样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970.0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194.0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213.4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242.5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1619.9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1619.9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湘水质[2014]1号第441条、443条、445条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压实度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45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组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14.0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15.4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17.5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116.9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5260.5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湘水质[2014]1号第437条、439条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混凝土钻芯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个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500.0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110.0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125.0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835.0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7515.0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湘水质[2014]1号第536条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砼回弹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50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测区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50.0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11.0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12.5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83.5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4175.0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湘水质[2014]1号第531条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地基承载力试验（重型触探）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点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1060.0 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212.0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233.2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265.0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1770.2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31863.6 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湘质安协字[2016]19号第851条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500"/>
        </w:trPr>
        <w:tc>
          <w:tcPr>
            <w:tcW w:w="5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合计（元）</w:t>
            </w:r>
          </w:p>
        </w:tc>
        <w:tc>
          <w:tcPr>
            <w:tcW w:w="440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eastAsia="Tahoma" w:cs="Tahoma" w:hAnsi="Tahom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60470.7 </w:t>
            </w:r>
          </w:p>
        </w:tc>
      </w:tr>
      <w:tr>
        <w:trPr>
          <w:trHeight w:val="500"/>
        </w:trPr>
        <w:tc>
          <w:tcPr>
            <w:tcW w:w="5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备注</w:t>
            </w:r>
          </w:p>
        </w:tc>
        <w:tc>
          <w:tcPr>
            <w:tcW w:w="440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折扣后检测费用合计：4</w:t>
            </w:r>
            <w:r>
              <w:rPr>
                <w:rFonts w:ascii="Tahoma" w:eastAsia="Tahoma" w:cs="Tahoma" w:hAnsi="Tahom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0000.0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</w:t>
            </w:r>
          </w:p>
        </w:tc>
      </w:tr>
      <w:tr>
        <w:trPr>
          <w:trHeight w:val="880"/>
        </w:trPr>
        <w:tc>
          <w:tcPr>
            <w:tcW w:w="5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取费依据补充说明</w:t>
            </w:r>
          </w:p>
        </w:tc>
        <w:tc>
          <w:tcPr>
            <w:tcW w:w="440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依据湘水质[2014]1号文、湘质安协字[2016]19号试验检测收费按照下列公式计算：</w:t>
              <w:br/>
              <w:t>收费基准价×</w:t>
            </w: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(1±浮动幅度值)×工程复杂程度调整系数（1.2）×高层调整系数（1.0）×分散程度调整系数（1.0）×地形调整系数（1.05）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＋现场制作取样费（20%）＋技术成果费（22%）+取样交通费（25%）(注标加粗未包括本次预算当中)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ascii="Times New Roman" w:cs="Times New Roman" w:hAnsi="Times New Roman"/>
        </w:rPr>
      </w:pPr>
    </w:p>
    <w:sectPr>
      <w:headerReference w:type="default" r:id="rId2"/>
      <w:footerReference w:type="default" r:id="rId3"/>
      <w:pgSz w:w="16838" w:h="11906" w:orient="landscape"/>
      <w:pgMar w:top="1519" w:right="1440" w:bottom="1293" w:left="1440" w:header="851" w:footer="992" w:gutter="0"/>
      <w:docGrid w:type="lines" w:linePitch="31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国标仿宋">
    <w:altName w:val="仿宋"/>
    <w:panose1 w:val="02000500000000000000"/>
    <w:charset w:val="86"/>
    <w:family w:val="auto"/>
    <w:pitch w:val="variable"/>
    <w:sig w:usb0="00000000" w:usb1="00000000" w:usb2="00000016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0002AFF" w:usb1="C000247B" w:usb2="00000009" w:usb3="00000000" w:csb0="2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left" w:pos="5670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0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6293" cy="139674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6293" cy="139674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3" o:spid="_x0000_s3" filled="f" stroked="f" strokeweight="0.5pt" style="position:absolute;&#10;margin-left:0.0pt;&#10;margin-top:0.0pt;&#10;width:5.2199826pt;&#10;height:10.997971pt;&#10;z-index:10;&#10;mso-position-horizontal:center;&#10;mso-position-horizontal-relative:margin;&#10;mso-position-vertical:absolute;&#10;mso-wrap-distance-left:8.999863pt;&#10;mso-wrap-distance-right:8.999863pt;&#10;mso-wrap-style:none;">
              <v:stroke color="#000000"/>
              <v:textbox id="848" inset="0mm,0mm,0mm,0mm" o:insetmode="custom" style="layout-flow:horizontal;&#10;v-text-anchor:top;&#10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tabs>
        <w:tab w:val="center" w:pos="4153"/>
        <w:tab w:val="right" w:pos="8306"/>
      </w:tabs>
      <w:rPr>
        <w:rFonts w:eastAsia="宋体"/>
        <w:lang w:val="en-US" w:eastAsia="zh-CN"/>
      </w:rPr>
    </w:pPr>
    <w:r>
      <w:rPr>
        <w:rFonts w:hint="eastAsia"/>
        <w:lang w:val="en-US" w:eastAsia="zh-CN"/>
      </w:rPr>
      <w:t xml:space="preserve">     </w:t>
    </w: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46"/>
  <w:bordersDoNotSurroundHeader/>
  <w:bordersDoNotSurroundFooter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spacing w:before="100" w:beforeAutospacing="1" w:after="100" w:afterAutospacing="1"/>
      <w:jc w:val="left"/>
      <w:outlineLvl w:val="2"/>
    </w:pPr>
    <w:rPr>
      <w:rFonts w:ascii="宋体"/>
      <w:b/>
      <w:kern w:val="0"/>
      <w:sz w:val="27"/>
      <w:szCs w:val="27"/>
    </w:rPr>
  </w:style>
  <w:style w:type="character" w:default="1" w:styleId="10">
    <w:name w:val="Default Paragraph Font"/>
  </w:style>
  <w:style w:type="paragraph" w:styleId="15">
    <w:name w:val="Plain Text"/>
    <w:basedOn w:val="0"/>
    <w:rPr>
      <w:rFonts w:ascii="宋体"/>
      <w:kern w:val="0"/>
      <w:sz w:val="20"/>
      <w:szCs w:val="21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Normal (Web)"/>
    <w:basedOn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49</Words>
  <Characters>49</Characters>
  <Lines>2</Lines>
  <Paragraphs>2</Paragraphs>
  <CharactersWithSpaces>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vivo用户</cp:lastModifiedBy>
  <cp:revision>0</cp:revision>
  <dcterms:created xsi:type="dcterms:W3CDTF">2026-08-27T09:32:00Z</dcterms:created>
  <dcterms:modified xsi:type="dcterms:W3CDTF">2026-08-31T08:34:45Z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eyJoZGlkIjoiZDBlYWJmMTBkOTRjMzQyOWExM2FlNDU2ZDZmOTQ0YWMiLCJ1c2VySWQiOiIxNzI4ODAwMjI3In0=</vt:lpwstr>
  </property>
  <property fmtid="{D5CDD505-2E9C-101B-9397-08002B2CF9AE}" pid="4" name="ICV">
    <vt:lpwstr>BAAEBA3379EB4F309E74D4B489C8310D_12</vt:lpwstr>
  </property>
</Properties>
</file>