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25A149">
      <w:pPr>
        <w:pStyle w:val="2"/>
        <w:keepNext w:val="0"/>
        <w:keepLines w:val="0"/>
        <w:widowControl w:val="0"/>
        <w:overflowPunct w:val="0"/>
        <w:spacing w:line="360" w:lineRule="exact"/>
        <w:jc w:val="center"/>
        <w:rPr>
          <w:rFonts w:hint="default" w:ascii="Times New Roman" w:hAnsi="Times New Roman" w:eastAsia="方正小标宋_GBK" w:cs="Times New Roman"/>
          <w:b w:val="0"/>
          <w:bCs w:val="0"/>
          <w:sz w:val="36"/>
          <w:szCs w:val="36"/>
          <w:lang w:val="en-US" w:eastAsia="zh-CN"/>
        </w:rPr>
      </w:pPr>
      <w:r>
        <w:rPr>
          <w:rFonts w:hint="eastAsia" w:eastAsia="方正小标宋_GBK" w:cs="Times New Roman"/>
          <w:b w:val="0"/>
          <w:bCs w:val="0"/>
          <w:i w:val="0"/>
          <w:iCs w:val="0"/>
          <w:color w:val="000000"/>
          <w:kern w:val="0"/>
          <w:sz w:val="36"/>
          <w:szCs w:val="36"/>
          <w:u w:val="none"/>
          <w:lang w:val="en-US" w:eastAsia="zh-CN" w:bidi="ar"/>
        </w:rPr>
        <w:t>益阳市赫山区市场监督管理局</w:t>
      </w:r>
      <w:r>
        <w:rPr>
          <w:rFonts w:hint="default" w:ascii="Times New Roman" w:hAnsi="Times New Roman" w:eastAsia="方正小标宋_GBK" w:cs="Times New Roman"/>
          <w:b w:val="0"/>
          <w:bCs w:val="0"/>
          <w:sz w:val="36"/>
          <w:szCs w:val="36"/>
          <w:lang w:val="en-US" w:eastAsia="zh-CN"/>
        </w:rPr>
        <w:t>政府信息主动公开事项目录</w:t>
      </w:r>
    </w:p>
    <w:p w14:paraId="1CE05FC8">
      <w:pPr>
        <w:spacing w:line="360" w:lineRule="exact"/>
        <w:jc w:val="center"/>
        <w:rPr>
          <w:rFonts w:hint="default" w:ascii="Times New Roman" w:hAnsi="Times New Roman" w:cs="Times New Roman"/>
          <w:lang w:val="en-US"/>
        </w:rPr>
      </w:pPr>
      <w:r>
        <w:rPr>
          <w:rFonts w:hint="default" w:ascii="Times New Roman" w:hAnsi="Times New Roman" w:eastAsia="楷体" w:cs="Times New Roman"/>
          <w:b/>
          <w:bCs/>
          <w:kern w:val="2"/>
          <w:sz w:val="28"/>
          <w:szCs w:val="28"/>
          <w:lang w:val="en-US" w:eastAsia="zh-CN" w:bidi="ar-SA"/>
        </w:rPr>
        <w:t>公开主体：</w:t>
      </w:r>
      <w:r>
        <w:rPr>
          <w:rFonts w:hint="eastAsia" w:eastAsia="楷体" w:cs="Times New Roman"/>
          <w:b/>
          <w:bCs/>
          <w:kern w:val="2"/>
          <w:sz w:val="28"/>
          <w:szCs w:val="28"/>
          <w:lang w:val="en-US" w:eastAsia="zh-CN" w:bidi="ar-SA"/>
        </w:rPr>
        <w:t>赫山区市场监督管理局</w:t>
      </w:r>
    </w:p>
    <w:tbl>
      <w:tblPr>
        <w:tblStyle w:val="3"/>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5"/>
        <w:gridCol w:w="1443"/>
        <w:gridCol w:w="1016"/>
        <w:gridCol w:w="1657"/>
        <w:gridCol w:w="2747"/>
        <w:gridCol w:w="1102"/>
        <w:gridCol w:w="1495"/>
        <w:gridCol w:w="1644"/>
        <w:gridCol w:w="2335"/>
      </w:tblGrid>
      <w:tr w14:paraId="3A82B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35" w:type="dxa"/>
            <w:tcBorders>
              <w:top w:val="single" w:color="auto" w:sz="4" w:space="0"/>
              <w:left w:val="single" w:color="000000" w:sz="4" w:space="0"/>
              <w:bottom w:val="single" w:color="000000" w:sz="4" w:space="0"/>
              <w:right w:val="single" w:color="000000" w:sz="4" w:space="0"/>
            </w:tcBorders>
            <w:noWrap w:val="0"/>
            <w:vAlign w:val="center"/>
          </w:tcPr>
          <w:p w14:paraId="24CBEB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序号</w:t>
            </w:r>
          </w:p>
        </w:tc>
        <w:tc>
          <w:tcPr>
            <w:tcW w:w="1443" w:type="dxa"/>
            <w:tcBorders>
              <w:top w:val="single" w:color="auto" w:sz="4" w:space="0"/>
              <w:left w:val="single" w:color="000000" w:sz="4" w:space="0"/>
              <w:bottom w:val="single" w:color="000000" w:sz="4" w:space="0"/>
              <w:right w:val="single" w:color="000000" w:sz="4" w:space="0"/>
            </w:tcBorders>
            <w:noWrap w:val="0"/>
            <w:vAlign w:val="center"/>
          </w:tcPr>
          <w:p w14:paraId="3C73789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事项类别</w:t>
            </w:r>
          </w:p>
        </w:tc>
        <w:tc>
          <w:tcPr>
            <w:tcW w:w="1016" w:type="dxa"/>
            <w:tcBorders>
              <w:top w:val="single" w:color="auto" w:sz="4" w:space="0"/>
              <w:left w:val="single" w:color="000000" w:sz="4" w:space="0"/>
              <w:bottom w:val="single" w:color="000000" w:sz="4" w:space="0"/>
              <w:right w:val="single" w:color="000000" w:sz="4" w:space="0"/>
            </w:tcBorders>
            <w:noWrap w:val="0"/>
            <w:vAlign w:val="center"/>
          </w:tcPr>
          <w:p w14:paraId="08BA645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事项名称</w:t>
            </w:r>
          </w:p>
        </w:tc>
        <w:tc>
          <w:tcPr>
            <w:tcW w:w="1657" w:type="dxa"/>
            <w:tcBorders>
              <w:top w:val="single" w:color="auto" w:sz="4" w:space="0"/>
              <w:left w:val="single" w:color="000000" w:sz="4" w:space="0"/>
              <w:bottom w:val="single" w:color="000000" w:sz="4" w:space="0"/>
              <w:right w:val="single" w:color="000000" w:sz="4" w:space="0"/>
            </w:tcBorders>
            <w:noWrap w:val="0"/>
            <w:vAlign w:val="center"/>
          </w:tcPr>
          <w:p w14:paraId="517CEBA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公开内容</w:t>
            </w:r>
          </w:p>
        </w:tc>
        <w:tc>
          <w:tcPr>
            <w:tcW w:w="2747" w:type="dxa"/>
            <w:tcBorders>
              <w:top w:val="single" w:color="auto" w:sz="4" w:space="0"/>
              <w:left w:val="single" w:color="000000" w:sz="4" w:space="0"/>
              <w:bottom w:val="single" w:color="000000" w:sz="4" w:space="0"/>
              <w:right w:val="single" w:color="000000" w:sz="4" w:space="0"/>
            </w:tcBorders>
            <w:noWrap w:val="0"/>
            <w:vAlign w:val="center"/>
          </w:tcPr>
          <w:p w14:paraId="46B0D1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公开依据</w:t>
            </w:r>
          </w:p>
        </w:tc>
        <w:tc>
          <w:tcPr>
            <w:tcW w:w="1102" w:type="dxa"/>
            <w:tcBorders>
              <w:top w:val="single" w:color="auto" w:sz="4" w:space="0"/>
              <w:left w:val="single" w:color="000000" w:sz="4" w:space="0"/>
              <w:bottom w:val="single" w:color="000000" w:sz="4" w:space="0"/>
              <w:right w:val="single" w:color="000000" w:sz="4" w:space="0"/>
            </w:tcBorders>
            <w:noWrap w:val="0"/>
            <w:vAlign w:val="center"/>
          </w:tcPr>
          <w:p w14:paraId="3BD2BDF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公开渠道</w:t>
            </w:r>
          </w:p>
        </w:tc>
        <w:tc>
          <w:tcPr>
            <w:tcW w:w="1495" w:type="dxa"/>
            <w:tcBorders>
              <w:top w:val="single" w:color="auto" w:sz="4" w:space="0"/>
              <w:left w:val="single" w:color="000000" w:sz="4" w:space="0"/>
              <w:bottom w:val="single" w:color="000000" w:sz="4" w:space="0"/>
              <w:right w:val="single" w:color="000000" w:sz="4" w:space="0"/>
            </w:tcBorders>
            <w:noWrap w:val="0"/>
            <w:vAlign w:val="center"/>
          </w:tcPr>
          <w:p w14:paraId="75AAF12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公开时限</w:t>
            </w:r>
          </w:p>
        </w:tc>
        <w:tc>
          <w:tcPr>
            <w:tcW w:w="1644" w:type="dxa"/>
            <w:tcBorders>
              <w:top w:val="single" w:color="auto" w:sz="4" w:space="0"/>
              <w:left w:val="single" w:color="000000" w:sz="4" w:space="0"/>
              <w:bottom w:val="single" w:color="000000" w:sz="4" w:space="0"/>
              <w:right w:val="single" w:color="000000" w:sz="4" w:space="0"/>
            </w:tcBorders>
            <w:noWrap w:val="0"/>
            <w:vAlign w:val="center"/>
          </w:tcPr>
          <w:p w14:paraId="47EE793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公开责任</w:t>
            </w:r>
          </w:p>
        </w:tc>
        <w:tc>
          <w:tcPr>
            <w:tcW w:w="2335" w:type="dxa"/>
            <w:tcBorders>
              <w:top w:val="single" w:color="auto" w:sz="4" w:space="0"/>
              <w:left w:val="single" w:color="000000" w:sz="4" w:space="0"/>
              <w:bottom w:val="single" w:color="000000" w:sz="4" w:space="0"/>
              <w:right w:val="single" w:color="000000" w:sz="4" w:space="0"/>
            </w:tcBorders>
            <w:noWrap w:val="0"/>
            <w:vAlign w:val="center"/>
          </w:tcPr>
          <w:p w14:paraId="10C0876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Times New Roman" w:hAnsi="Times New Roman" w:eastAsia="黑体" w:cs="Times New Roman"/>
                <w:b/>
                <w:i w:val="0"/>
                <w:iCs w:val="0"/>
                <w:color w:val="000000"/>
                <w:sz w:val="21"/>
                <w:szCs w:val="21"/>
                <w:u w:val="none"/>
              </w:rPr>
            </w:pPr>
            <w:r>
              <w:rPr>
                <w:rFonts w:hint="default" w:ascii="Times New Roman" w:hAnsi="Times New Roman" w:eastAsia="黑体" w:cs="Times New Roman"/>
                <w:b/>
                <w:i w:val="0"/>
                <w:iCs w:val="0"/>
                <w:color w:val="000000"/>
                <w:kern w:val="0"/>
                <w:sz w:val="21"/>
                <w:szCs w:val="21"/>
                <w:u w:val="none"/>
                <w:lang w:val="en-US" w:eastAsia="zh-CN" w:bidi="ar"/>
              </w:rPr>
              <w:t>链接地址</w:t>
            </w:r>
          </w:p>
        </w:tc>
      </w:tr>
      <w:tr w14:paraId="1C20C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restart"/>
            <w:tcBorders>
              <w:top w:val="single" w:color="000000" w:sz="4" w:space="0"/>
              <w:left w:val="single" w:color="000000" w:sz="4" w:space="0"/>
              <w:bottom w:val="single" w:color="000000" w:sz="4" w:space="0"/>
              <w:right w:val="single" w:color="000000" w:sz="4" w:space="0"/>
            </w:tcBorders>
            <w:noWrap w:val="0"/>
            <w:vAlign w:val="center"/>
          </w:tcPr>
          <w:p w14:paraId="4F52BE7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w:t>
            </w:r>
          </w:p>
        </w:tc>
        <w:tc>
          <w:tcPr>
            <w:tcW w:w="1443" w:type="dxa"/>
            <w:vMerge w:val="restart"/>
            <w:tcBorders>
              <w:top w:val="single" w:color="000000" w:sz="4" w:space="0"/>
              <w:left w:val="single" w:color="000000" w:sz="4" w:space="0"/>
              <w:bottom w:val="single" w:color="000000" w:sz="4" w:space="0"/>
              <w:right w:val="single" w:color="000000" w:sz="4" w:space="0"/>
            </w:tcBorders>
            <w:noWrap w:val="0"/>
            <w:vAlign w:val="center"/>
          </w:tcPr>
          <w:p w14:paraId="21C723F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政策文件</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41DF4B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行政规范性文件</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C445CD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行政规范性文件</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6CFA288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9046B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32671D6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A984C4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法制股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3FFDBB6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http://www.hnhs.gov.cn/23247/23248/23808/24229/index.htm</w:t>
            </w:r>
          </w:p>
        </w:tc>
      </w:tr>
      <w:tr w14:paraId="00CE6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CD0A0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4B387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705A50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其他政策文件</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399DD25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除行政规范性文件以外的其他可以公开的文件</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4785C4D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E5E422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4A4D2C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6197CC8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法制股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44BF953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http://www.hnhs.gov.cn/23247/23248/23808/24229/index.htm</w:t>
            </w:r>
          </w:p>
        </w:tc>
      </w:tr>
      <w:tr w14:paraId="69699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restart"/>
            <w:tcBorders>
              <w:top w:val="single" w:color="000000" w:sz="4" w:space="0"/>
              <w:left w:val="single" w:color="000000" w:sz="4" w:space="0"/>
              <w:bottom w:val="single" w:color="000000" w:sz="4" w:space="0"/>
              <w:right w:val="single" w:color="000000" w:sz="4" w:space="0"/>
            </w:tcBorders>
            <w:noWrap w:val="0"/>
            <w:vAlign w:val="center"/>
          </w:tcPr>
          <w:p w14:paraId="75769B6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2</w:t>
            </w:r>
          </w:p>
        </w:tc>
        <w:tc>
          <w:tcPr>
            <w:tcW w:w="1443" w:type="dxa"/>
            <w:vMerge w:val="restart"/>
            <w:tcBorders>
              <w:top w:val="single" w:color="000000" w:sz="4" w:space="0"/>
              <w:left w:val="single" w:color="000000" w:sz="4" w:space="0"/>
              <w:bottom w:val="single" w:color="000000" w:sz="4" w:space="0"/>
              <w:right w:val="single" w:color="000000" w:sz="4" w:space="0"/>
            </w:tcBorders>
            <w:noWrap w:val="0"/>
            <w:vAlign w:val="center"/>
          </w:tcPr>
          <w:p w14:paraId="208F3DC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机构概况</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62DB81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领导信息</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45B80E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单位负责人姓名、职务、主管或分管工作等</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3AA9B7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74EFD5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9EE85D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57EC18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办公室、人事股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3DFED67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http://www.hnhs.gov.cn/23247/23250/23393/23519/content_2135509.html</w:t>
            </w:r>
          </w:p>
        </w:tc>
      </w:tr>
      <w:tr w14:paraId="72AD0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E1E4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C5643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45E031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机构信息</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06EBF6F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依据三定方案确定的机关职能，以及机构设置、办公地址、办公时间、联系方式等</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578BDB8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8A73B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22A50B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37FEA2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办公室、人事股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45972D4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http://www.hnhs.gov.cn/23247/23250/23393/23584/content_2181647.html</w:t>
            </w:r>
          </w:p>
        </w:tc>
      </w:tr>
      <w:tr w14:paraId="63870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9"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01BA26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2EFA2CA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规划计划</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5E262B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市场监管领域规划计划</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6A687BA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涉及市场监管业务职能的中长期计划</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2525ED1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BBC79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5A5EC75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lang w:val="en-US" w:eastAsia="zh-CN"/>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6CD3AE5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办公室</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29BA7D8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http://www.hnhs.gov.cn/23247/23248/23891/24239/index.htm</w:t>
            </w:r>
          </w:p>
        </w:tc>
      </w:tr>
      <w:tr w14:paraId="38D3B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28FB405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37DC562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政务服务</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DE29D4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市场监管领域政务服务事项信息</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53AD94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市场监管领域办理行政许可和其他对外管理服务事项目录，行使事项的依据、条件、程序以及办理结果</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61A455B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中华人民共和国行政许可法》第三十条；《中华人民共和国政府信息公开条例》（国务院令第711号）第二十条；《国务院办公厅关于全面实行行政许可事项清单管理的通知》（国办发〔2022〕2号）第（八）条；《国务院关于建立完善守信联合激励和失信联合惩戒制度加快推进社会诚信建设的指导意见》（国发〔2016〕33号）第（十七）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43BD6D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198205E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自该政府信息形成或者变更之日起20个工作日内；行政许可自决定之日起7个工作日内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2E39D9C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highlight w:val="none"/>
                <w:lang w:val="en-US" w:eastAsia="zh-CN" w:bidi="ar"/>
              </w:rPr>
            </w:pPr>
            <w:r>
              <w:rPr>
                <w:rStyle w:val="6"/>
                <w:rFonts w:hint="eastAsia" w:eastAsia="方正仿宋_GBK" w:cs="Times New Roman"/>
                <w:kern w:val="2"/>
                <w:highlight w:val="none"/>
                <w:lang w:val="en-US" w:eastAsia="zh-CN" w:bidi="ar"/>
              </w:rPr>
              <w:t>政务服务股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060D8F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highlight w:val="none"/>
                <w:lang w:val="en-US" w:eastAsia="zh-CN" w:bidi="ar"/>
              </w:rPr>
            </w:pPr>
            <w:r>
              <w:rPr>
                <w:rStyle w:val="6"/>
                <w:rFonts w:hint="default" w:ascii="Times New Roman" w:hAnsi="Times New Roman" w:eastAsia="方正仿宋_GBK" w:cs="Times New Roman"/>
                <w:kern w:val="2"/>
                <w:highlight w:val="none"/>
                <w:lang w:val="en-US" w:eastAsia="zh-CN" w:bidi="ar"/>
              </w:rPr>
              <w:t>http://zwfw-new.hunan.gov.cn/hnzwfw/ywtbygzw/index.html</w:t>
            </w:r>
          </w:p>
        </w:tc>
      </w:tr>
      <w:tr w14:paraId="6664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262E80F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25084E5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行政处罚</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C8E7CC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市场监管领域行政处罚信息</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6C3107F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市场监管领域实施行政处罚的依据、条件、程序以及本行政机关认为具有一定社会影响的行政处罚决定</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1827C7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《中华人民共和国行政处罚法》第五条</w:t>
            </w:r>
            <w:r>
              <w:rPr>
                <w:rFonts w:hint="default" w:ascii="Times New Roman" w:hAnsi="Times New Roman" w:eastAsia="方正仿宋_GBK" w:cs="Times New Roman"/>
                <w:snapToGrid w:val="0"/>
                <w:kern w:val="21"/>
                <w:sz w:val="20"/>
                <w:szCs w:val="20"/>
                <w:lang w:val="en-US" w:eastAsia="zh-CN"/>
              </w:rPr>
              <w:t>、第四十八条</w:t>
            </w:r>
            <w:r>
              <w:rPr>
                <w:rStyle w:val="6"/>
                <w:rFonts w:hint="default" w:ascii="Times New Roman" w:hAnsi="Times New Roman" w:eastAsia="方正仿宋_GBK" w:cs="Times New Roman"/>
                <w:kern w:val="2"/>
                <w:lang w:val="en-US" w:eastAsia="zh-CN" w:bidi="ar"/>
              </w:rPr>
              <w:t>；《中华人民共和国政府信息公开条例》（国务院令第711号）第二十条；《国务院关于建立完善守信联合激励和失信联合惩戒制度加快推进社会诚信建设的指导意见》（国发〔2016〕33号）第（十七）条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DD50A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19D3950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自该政府信息形成或者变更之日起20个工作日内；行政处罚自决定之日起7个工作日内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56985BD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法制股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37DCDCA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因行政执法权已经收归上级部门，相关信息请到上级政府网站查询</w:t>
            </w:r>
          </w:p>
        </w:tc>
      </w:tr>
      <w:tr w14:paraId="3D34D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0" w:hRule="atLeast"/>
          <w:jc w:val="center"/>
        </w:trPr>
        <w:tc>
          <w:tcPr>
            <w:tcW w:w="735" w:type="dxa"/>
            <w:vMerge w:val="restart"/>
            <w:tcBorders>
              <w:top w:val="single" w:color="000000" w:sz="4" w:space="0"/>
              <w:left w:val="single" w:color="000000" w:sz="4" w:space="0"/>
              <w:bottom w:val="single" w:color="000000" w:sz="4" w:space="0"/>
              <w:right w:val="single" w:color="000000" w:sz="4" w:space="0"/>
            </w:tcBorders>
            <w:noWrap w:val="0"/>
            <w:vAlign w:val="center"/>
          </w:tcPr>
          <w:p w14:paraId="563E80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6</w:t>
            </w:r>
          </w:p>
        </w:tc>
        <w:tc>
          <w:tcPr>
            <w:tcW w:w="1443" w:type="dxa"/>
            <w:vMerge w:val="restart"/>
            <w:tcBorders>
              <w:top w:val="single" w:color="000000" w:sz="4" w:space="0"/>
              <w:left w:val="single" w:color="000000" w:sz="4" w:space="0"/>
              <w:bottom w:val="single" w:color="000000" w:sz="4" w:space="0"/>
              <w:right w:val="single" w:color="000000" w:sz="4" w:space="0"/>
            </w:tcBorders>
            <w:noWrap w:val="0"/>
            <w:vAlign w:val="center"/>
          </w:tcPr>
          <w:p w14:paraId="294589F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财政预算、决算</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4F005B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预算、决算</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296826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部门预算、决算及执行情况</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47B48B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《中华人民共和国预算法》 第十四条；《中华人民共和国预算法实施条例》第六条；《中华人民共和国政府信息公开条例》（国务院令第711号）第二十条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5C6DAE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00694F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Fonts w:hint="default" w:ascii="Times New Roman" w:hAnsi="Times New Roman" w:eastAsia="方正仿宋_GBK" w:cs="Times New Roman"/>
                <w:i w:val="0"/>
                <w:iCs w:val="0"/>
                <w:color w:val="000000"/>
                <w:sz w:val="20"/>
                <w:szCs w:val="20"/>
                <w:u w:val="none"/>
              </w:rPr>
              <w:t>批准（批复）后20日内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638BD27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财务股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4F4FEC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both"/>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http://www.hnhs.gov.cn/23247/23250/23745/index.htm</w:t>
            </w:r>
          </w:p>
        </w:tc>
      </w:tr>
      <w:tr w14:paraId="73FF3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D400B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7E13B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FCE951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“三公”经费</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2C5A0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“三公”经费财政拨款预算总额和分项数额，对增减变化的原因说明</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4AC7580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《中华人民共和国预算法》 第十四条；《中华人民共和国预算法实施条例》第六条；《中华人民共和国政府信息公开条例》（国务院令第711号）第二十条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6F7FD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3E93E9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Fonts w:hint="default" w:ascii="Times New Roman" w:hAnsi="Times New Roman" w:eastAsia="方正仿宋_GBK" w:cs="Times New Roman"/>
                <w:i w:val="0"/>
                <w:iCs w:val="0"/>
                <w:color w:val="000000"/>
                <w:sz w:val="20"/>
                <w:szCs w:val="20"/>
                <w:u w:val="none"/>
              </w:rPr>
              <w:t>批准（批复）后20日内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107BC1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财务股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406B42F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http://www.hnhs.gov.cn/27128/27143/index.htm</w:t>
            </w:r>
          </w:p>
        </w:tc>
      </w:tr>
      <w:tr w14:paraId="5673F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D728A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9C3C3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002761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绩效评价</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BAFEBB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按要求将项目支出绩效评价结果编入预算并公开</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7EB6DE2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《财政部关于印发&lt;项目支出绩效评价管理办法&gt;的通知》（财预〔2020〕10号）第二十八条；《湖南省财政厅关于印发&lt;湖南省预算支出绩效评价管理办法&gt;的通知》（湘财绩〔2020〕7号）第四十二条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05A957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34B8768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2FF2AB3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财务股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142DFF2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http://www.hnhs.gov.cn/27128/27143/index.htm</w:t>
            </w:r>
          </w:p>
        </w:tc>
      </w:tr>
      <w:tr w14:paraId="38F2E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02C699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7</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166F9AC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行政事业性收费信息</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1F88F3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行政事业性收费清单</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3D25941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行政事业性收费的收费主体、收费对象、收费范围、计费（量）单位和标准、收费频次等</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757F47A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5ACB7E8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19575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7771C7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财务股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591B827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http://zwfw-new.hunan.gov.cn/hnvirtualhall/hndirectory/tollinventoryInfoList.jsp?areaCode=430903999000&amp;service_name=&amp;pager.offset=0&amp;pager.desc=true</w:t>
            </w:r>
          </w:p>
        </w:tc>
      </w:tr>
      <w:tr w14:paraId="42C82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5C41DA4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69A117C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政府采购</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04F4AA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政府集中采购项目的实施情况</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EED453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包括采购项目公告、采购文件、采购项目预算金额、采购结果、采购合同等信息</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56D35F0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采购法》第六十三条；《中华人民共和国预算法》第十四条；《中华人民共和国政府信息公开条例》（国务院令第711号）第二十条；《国务院办公厅关于推进公共资源配置领域政府信息公开的意见》（国办发〔2017〕97号）第二部分第（一）条第4点</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14C566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5E50E53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17FE745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财务股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516674A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http://www.ccgp-hunan.gov.cn/luban/front/category?districtCode=430000&amp;isProvince=false&amp;isMunicipal=true&amp;parentId=622707&amp;childrenCode=160-945988</w:t>
            </w:r>
          </w:p>
        </w:tc>
      </w:tr>
      <w:tr w14:paraId="71B71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394EEFB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5EEEB09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重大建设项目</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AC013E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市场监管领域重大建设项目的批准和实施情况</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7B95B6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市场监管领域重大建设项目名称、审批、核准、备案和批准结果信息，实施过程、结果和社会效果等信息</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46040BE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《中华人民共和国政府信息公开条例》（国务院令第711号）第二十条；《国务院办公厅关于推进重大建设项目批准和实施领域政府信息公开的意见》（国办发〔2017〕94号）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097C88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58BFA12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3275AE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办公室、财务股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4085410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http://www.ccgp-hunan.gov.cn/luban/front/category?districtCode=430000&amp;isProvince=false&amp;isMunicipal=true&amp;parentId=622707&amp;childrenCode=160-945988</w:t>
            </w:r>
          </w:p>
        </w:tc>
      </w:tr>
      <w:tr w14:paraId="60554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8"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18BF277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294CC6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应急管理</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E6FDB9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突发公共事件的应急预案</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0E5F215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市场监管领域突发公共事件应急预案</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442A269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《中华人民共和国政府信息公开条例》（国务院令第711号）第二十条；《国务院办公厅关于印发&lt;突发事件应急预案管理办法&gt;的通知》（国办发〔2024〕5号）第二十八条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5835DFC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73FF66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53C1EBE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办公室</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4003CAF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https://www.hnhs.gov.cn/23247/23248/23808/42655/content_2139931.html</w:t>
            </w:r>
          </w:p>
        </w:tc>
      </w:tr>
      <w:tr w14:paraId="672F9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8" w:hRule="atLeast"/>
          <w:jc w:val="center"/>
        </w:trPr>
        <w:tc>
          <w:tcPr>
            <w:tcW w:w="735" w:type="dxa"/>
            <w:vMerge w:val="restart"/>
            <w:tcBorders>
              <w:top w:val="single" w:color="000000" w:sz="4" w:space="0"/>
              <w:left w:val="single" w:color="000000" w:sz="4" w:space="0"/>
              <w:bottom w:val="single" w:color="000000" w:sz="4" w:space="0"/>
              <w:right w:val="single" w:color="000000" w:sz="4" w:space="0"/>
            </w:tcBorders>
            <w:noWrap w:val="0"/>
            <w:vAlign w:val="center"/>
          </w:tcPr>
          <w:p w14:paraId="7A2388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11</w:t>
            </w:r>
          </w:p>
        </w:tc>
        <w:tc>
          <w:tcPr>
            <w:tcW w:w="1443" w:type="dxa"/>
            <w:vMerge w:val="restart"/>
            <w:tcBorders>
              <w:top w:val="single" w:color="000000" w:sz="4" w:space="0"/>
              <w:left w:val="single" w:color="000000" w:sz="4" w:space="0"/>
              <w:bottom w:val="single" w:color="000000" w:sz="4" w:space="0"/>
              <w:right w:val="single" w:color="000000" w:sz="4" w:space="0"/>
            </w:tcBorders>
            <w:noWrap w:val="0"/>
            <w:vAlign w:val="center"/>
          </w:tcPr>
          <w:p w14:paraId="6D451C1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公务员招录</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B7E04E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公务员招考</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DDE3A7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公务员招考的职位、名额、报考条件等事项</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285E944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《中华人民共和国政府信息公开条例》（国务院令第711号）第二十条；《公务员录用规定》第十七条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8ACE54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2578958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5E154F1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人事股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2361B80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http://www.hnhs.gov.cn/22557/22597/22569/index.htm</w:t>
            </w:r>
          </w:p>
        </w:tc>
      </w:tr>
      <w:tr w14:paraId="2E15C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CB350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CC449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6C950C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公务员录用</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002479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公务员招考的录用结果</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0A9A8D1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《中华人民共和国政府信息公开条例》（国务院令第711号）第二十条；《公务员录用规定》第三十六条、第三十七条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F4FA4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0D1F6C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27A545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人事股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235E333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http://www.hnhs.gov.cn/22557/22597/22569/index.htm</w:t>
            </w:r>
          </w:p>
        </w:tc>
      </w:tr>
      <w:tr w14:paraId="73A44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405423B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12</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7ACE512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建议提案</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C19F0E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人大代表建议和政协提案办理</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D9147B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对涉及公共利益、公众权益、社会关切及需要社会广泛知晓的省人大代表建议、省政协提案及其答复意见经审查可以公开的</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239FAF5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全国人民代表大会和地方各级人民代表大会代表法》第五十一条；《中国人民政治协商会议全国委员会提案工作条例》第二十三条；《湖南省人民政府办公厅关于印发〈省人大代表建议和省政协提案办理工作规定〉的通知》（湘政办发〔2017〕41号）第十三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5800EFA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F8D47F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自该政府信息形成或者变更之日起20个工作日内；省人大代表建议和省政协提案在答复代表和提案者后一个月内开</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87D0E3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办公室</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5EC03A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http://www.hnhs.gov.cn/22557/24327/31843/43606/index.htm</w:t>
            </w:r>
          </w:p>
        </w:tc>
      </w:tr>
      <w:tr w14:paraId="72A38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01FA501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13</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0AEAD74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法治政府建设年度报告</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E03CF4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法治政府建设年度报告</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42CF27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上一年度推进法治政府建设的主要举措和成效、存在的不足和原因，党政主要负责人履行推进法治建设第一责任人职责，加强法治政府建设的有关情况；下一年度推进法治政府建设的主要安排；其他需要报告的情况</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1465286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中共中央办公厅 国务院办公厅印发《法治政府建设与责任落实督察工作规定》第二十四条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F56CD3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7A9A7F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每年4月1日之前</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56344F9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法制股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7292D79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both"/>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http://www.hnhs.gov.cn/22557/24327/31843/43607/index.htm</w:t>
            </w:r>
          </w:p>
        </w:tc>
      </w:tr>
      <w:tr w14:paraId="3D752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restart"/>
            <w:tcBorders>
              <w:top w:val="single" w:color="000000" w:sz="4" w:space="0"/>
              <w:left w:val="single" w:color="000000" w:sz="4" w:space="0"/>
              <w:bottom w:val="single" w:color="000000" w:sz="4" w:space="0"/>
              <w:right w:val="single" w:color="000000" w:sz="4" w:space="0"/>
            </w:tcBorders>
            <w:noWrap w:val="0"/>
            <w:vAlign w:val="center"/>
          </w:tcPr>
          <w:p w14:paraId="44191C5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14</w:t>
            </w:r>
          </w:p>
        </w:tc>
        <w:tc>
          <w:tcPr>
            <w:tcW w:w="1443" w:type="dxa"/>
            <w:vMerge w:val="restart"/>
            <w:tcBorders>
              <w:top w:val="single" w:color="000000" w:sz="4" w:space="0"/>
              <w:left w:val="single" w:color="000000" w:sz="4" w:space="0"/>
              <w:bottom w:val="single" w:color="000000" w:sz="4" w:space="0"/>
              <w:right w:val="single" w:color="000000" w:sz="4" w:space="0"/>
            </w:tcBorders>
            <w:noWrap w:val="0"/>
            <w:vAlign w:val="center"/>
          </w:tcPr>
          <w:p w14:paraId="494DB2A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业务事项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5FD56C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投诉举报受理渠道</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BFD7D4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涉嫌违反市场监管法律、法规、规章的线索，生活消费需要购买、使用商品或者接受服务与经营者发生消费者权益争议，相关举报投诉受理渠道</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7B47D6D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《中华人民共和国反不正当竞争法》；《中华人民共和国食品安全法》；《中华人民共和国药品管理法》；《公平竞争审查条例》(国务院令第783号)</w:t>
            </w:r>
            <w:r>
              <w:rPr>
                <w:rStyle w:val="6"/>
                <w:rFonts w:hint="default" w:ascii="Times New Roman" w:hAnsi="Times New Roman" w:eastAsia="方正仿宋_GBK" w:cs="Times New Roman"/>
                <w:kern w:val="2"/>
                <w:lang w:val="en-US" w:eastAsia="zh-CN" w:bidi="ar"/>
              </w:rPr>
              <w:br w:type="textWrapping"/>
            </w:r>
            <w:r>
              <w:rPr>
                <w:rStyle w:val="6"/>
                <w:rFonts w:hint="default" w:ascii="Times New Roman" w:hAnsi="Times New Roman" w:eastAsia="方正仿宋_GBK" w:cs="Times New Roman"/>
                <w:kern w:val="2"/>
                <w:lang w:val="en-US" w:eastAsia="zh-CN" w:bidi="ar"/>
              </w:rPr>
              <w:t>《医疗器械监督管理条例》（国务院令第739号）；《化妆品不良反应监测管理办法》（国家药品监督管理局公告2022年第16号）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2C9079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3B09836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6524DC6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投诉举报</w:t>
            </w:r>
            <w:r>
              <w:rPr>
                <w:rStyle w:val="6"/>
                <w:rFonts w:hint="eastAsia" w:eastAsia="方正仿宋_GBK" w:cs="Times New Roman"/>
                <w:kern w:val="2"/>
                <w:lang w:val="en-US" w:eastAsia="zh-CN" w:bidi="ar"/>
              </w:rPr>
              <w:t>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2230CB0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https://www.12315.cn/</w:t>
            </w:r>
          </w:p>
        </w:tc>
      </w:tr>
      <w:tr w14:paraId="2D075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4781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4AAB2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8118F7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食品安全年度监督管理计划</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36100E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食品安全年度监督管理计划</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62CB454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《中华人民共和国食品安全法》</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060092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42955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1634833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w:t>
            </w:r>
            <w:r>
              <w:rPr>
                <w:rStyle w:val="6"/>
                <w:rFonts w:hint="eastAsia" w:eastAsia="方正仿宋_GBK" w:cs="Times New Roman"/>
                <w:kern w:val="2"/>
                <w:lang w:val="en-US" w:eastAsia="zh-CN" w:bidi="ar"/>
              </w:rPr>
              <w:t>流通股、食品生产股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69F8787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33B91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727B3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AAFAD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vMerge w:val="restart"/>
            <w:tcBorders>
              <w:top w:val="single" w:color="000000" w:sz="4" w:space="0"/>
              <w:left w:val="single" w:color="000000" w:sz="4" w:space="0"/>
              <w:bottom w:val="single" w:color="000000" w:sz="4" w:space="0"/>
              <w:right w:val="single" w:color="000000" w:sz="4" w:space="0"/>
            </w:tcBorders>
            <w:noWrap w:val="0"/>
            <w:vAlign w:val="center"/>
          </w:tcPr>
          <w:p w14:paraId="6322248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食品生产经营管理</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2105D28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依法办理食品生产许可注销手续的情况</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1788D02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《食品生产许可管理办法》（国家市场监督管理总局令第24号）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F1028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FCCAF3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64E00DE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食品生产股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6236E81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7A297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81473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14380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43F37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2FA7C4C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食品安全企业“黑名单”</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0A1C95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《国务院办公厅关于推进社会公益事业建设领域政府信息公开的意见》(国办发〔2018〕10号)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8969D7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0A5739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4A1AA89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w:t>
            </w:r>
            <w:r>
              <w:rPr>
                <w:rStyle w:val="6"/>
                <w:rFonts w:hint="eastAsia" w:eastAsia="方正仿宋_GBK" w:cs="Times New Roman"/>
                <w:kern w:val="2"/>
                <w:lang w:val="en-US" w:eastAsia="zh-CN" w:bidi="ar"/>
              </w:rPr>
              <w:t>流通股、食品生产股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61EF2CB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5C976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5"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B74DE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765C6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2D54F3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药品经营和使用质量监督管理</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80322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药品经营许可和注销情况</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11A3F66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《药品经营和使用质量监督管理办法》（国家市场监督管理总局令第84号）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8E60B1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CD7423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51FDBD6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w:t>
            </w:r>
            <w:r>
              <w:rPr>
                <w:rStyle w:val="6"/>
                <w:rFonts w:hint="eastAsia" w:eastAsia="方正仿宋_GBK" w:cs="Times New Roman"/>
                <w:kern w:val="2"/>
                <w:lang w:val="en-US" w:eastAsia="zh-CN" w:bidi="ar"/>
              </w:rPr>
              <w:t>械化股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4E5AF2A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6899A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1FA44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D8E76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C33C36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药品监督检查</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B3FE55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药品、医疗器械、化妆品日常监督检查和飞行检查等监督检查结果信息</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28AB41D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食品安全法》；《中华人民共和国药品管理法》；《中华人民共和国政府信息公开条例》（国务院令第711号）；《食品药品安全监管信息公开管理办法》；《食品安全抽样检验管理办法》（国家市场监督管理总局令第15号）；《食品生产经营监督检查管理办法》（国家市场监督管理总局令第49号）；《化妆品检查管理办法》（国家药监局2024年第52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E7073E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BC19F2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0E9B67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w:t>
            </w:r>
            <w:r>
              <w:rPr>
                <w:rStyle w:val="6"/>
                <w:rFonts w:hint="eastAsia" w:eastAsia="方正仿宋_GBK" w:cs="Times New Roman"/>
                <w:kern w:val="2"/>
                <w:lang w:val="en-US" w:eastAsia="zh-CN" w:bidi="ar"/>
              </w:rPr>
              <w:t>械化股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113650A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4216A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2"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B8610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5C286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77E04E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医疗器械管理</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F182D8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医疗器械注册、备案相关信息</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71EFA5C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《医疗器械监督管理条例》（国务院令第739号）；《医疗器械注册与备案管理办法》（国家市场监督管理总局令第47号）；《医疗器械不良事件监测和再评价管理办法》（国家市场监督管理总局令第1号）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8ABE3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4BD4C43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42670A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药</w:t>
            </w:r>
            <w:r>
              <w:rPr>
                <w:rStyle w:val="6"/>
                <w:rFonts w:hint="eastAsia" w:eastAsia="方正仿宋_GBK" w:cs="Times New Roman"/>
                <w:kern w:val="2"/>
                <w:lang w:val="en-US" w:eastAsia="zh-CN" w:bidi="ar"/>
              </w:rPr>
              <w:t>械化股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1210F20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6435D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4"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180D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E2FFB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vMerge w:val="restart"/>
            <w:tcBorders>
              <w:top w:val="single" w:color="000000" w:sz="4" w:space="0"/>
              <w:left w:val="single" w:color="000000" w:sz="4" w:space="0"/>
              <w:bottom w:val="single" w:color="000000" w:sz="4" w:space="0"/>
              <w:right w:val="single" w:color="000000" w:sz="4" w:space="0"/>
            </w:tcBorders>
            <w:noWrap w:val="0"/>
            <w:vAlign w:val="center"/>
          </w:tcPr>
          <w:p w14:paraId="13DF925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产品质量监管</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F12697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产品质量的监督检查情况</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6734C24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3CEF58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233EF3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27F2633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产品质量股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7CCE96E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3F938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3E8EF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1DA6B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BD7C2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0CD9483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消费品召回信息</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3876327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《消费品召回管理暂行规定》（国家市场监督管理总局令第19号）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3F50F4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F6619DE">
            <w:pPr>
              <w:keepNext w:val="0"/>
              <w:keepLines w:val="0"/>
              <w:pageBreakBefore w:val="0"/>
              <w:widowControl/>
              <w:suppressLineNumbers w:val="0"/>
              <w:kinsoku/>
              <w:wordWrap/>
              <w:overflowPunct/>
              <w:topLinePunct w:val="0"/>
              <w:autoSpaceDE/>
              <w:autoSpaceDN/>
              <w:bidi w:val="0"/>
              <w:adjustRightInd/>
              <w:snapToGrid w:val="0"/>
              <w:spacing w:line="200" w:lineRule="exact"/>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78385B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产品质量股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2013618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http://www.hnhs.gov.cn/webapp/yiyang/basiclevel/classSearch.jsp?fieldCode=SP&amp;orgId=12&amp;siteid=2#</w:t>
            </w:r>
          </w:p>
        </w:tc>
      </w:tr>
      <w:tr w14:paraId="7C65C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53C68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AAAF3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FC3C2C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企业信用档案</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A6BE9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食品生产经营者食品安全信用档案</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62CB66A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《中华人民共和国食品安全法》；《食品生产许可管理办法》（国家市场监督管理总局令第24号）；《消费品召回管理暂行规定》（国家市场监督管理总局令第19号）；《中华人民共和国标准化法》</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ED296D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57A1EF8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8BC305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信用监管股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6E57A27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https://www.creditchina.gov.cn/</w:t>
            </w:r>
          </w:p>
        </w:tc>
      </w:tr>
      <w:tr w14:paraId="55882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D9CC9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54195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55649C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地方标准</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2418B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地方标准的目录及文本</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7818D9B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《地方标准管理办法》（国家市场监督管理总局令第26号）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5940DFD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114531D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0446CE8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标准计量股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7D7F5B9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http://www.hnhs.gov.cn/22557/24327/31843/32103/index.htm</w:t>
            </w:r>
          </w:p>
        </w:tc>
      </w:tr>
      <w:tr w14:paraId="7E1D8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A0522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681AB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448CA5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“高效办成一件事”</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2DF6F5A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涉及市场监管系统牵头的“高效办成一件事”办理标准化工作规程和办事指南</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4E7120E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国务院办公厅关于加快推进“一件事一次办”打造政务服务升级版的指导意见》（国办发〔2022〕32号）；《国务院关于进一步优化政务服务提升行政效能推动“高效办成一件事”的指导意见》（国发〔2024〕3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B030A1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4809C096">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4DAFB86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政务服务股</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237A392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https://zwfw-new.hunan.gov.cn/hnzwfw/ywtbbmfw/index.html</w:t>
            </w:r>
          </w:p>
        </w:tc>
      </w:tr>
      <w:tr w14:paraId="1A1A9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6" w:hRule="atLeast"/>
          <w:jc w:val="center"/>
        </w:trPr>
        <w:tc>
          <w:tcPr>
            <w:tcW w:w="735" w:type="dxa"/>
            <w:vMerge w:val="restart"/>
            <w:tcBorders>
              <w:top w:val="single" w:color="000000" w:sz="4" w:space="0"/>
              <w:left w:val="single" w:color="000000" w:sz="4" w:space="0"/>
              <w:bottom w:val="single" w:color="000000" w:sz="4" w:space="0"/>
              <w:right w:val="single" w:color="000000" w:sz="4" w:space="0"/>
            </w:tcBorders>
            <w:noWrap w:val="0"/>
            <w:vAlign w:val="center"/>
          </w:tcPr>
          <w:p w14:paraId="637A3C4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15</w:t>
            </w:r>
          </w:p>
        </w:tc>
        <w:tc>
          <w:tcPr>
            <w:tcW w:w="1443" w:type="dxa"/>
            <w:vMerge w:val="restart"/>
            <w:tcBorders>
              <w:top w:val="single" w:color="000000" w:sz="4" w:space="0"/>
              <w:left w:val="nil"/>
              <w:bottom w:val="single" w:color="000000" w:sz="4" w:space="0"/>
              <w:right w:val="single" w:color="000000" w:sz="4" w:space="0"/>
            </w:tcBorders>
            <w:noWrap w:val="0"/>
            <w:vAlign w:val="center"/>
          </w:tcPr>
          <w:p w14:paraId="19B5ABB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政府信息公开</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EA529A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政府信息公开指南</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0467F790">
            <w:pPr>
              <w:keepNext w:val="0"/>
              <w:keepLines w:val="0"/>
              <w:pageBreakBefore w:val="0"/>
              <w:widowControl/>
              <w:suppressLineNumbers w:val="0"/>
              <w:kinsoku/>
              <w:wordWrap/>
              <w:overflowPunct/>
              <w:topLinePunct w:val="0"/>
              <w:autoSpaceDE/>
              <w:autoSpaceDN/>
              <w:bidi w:val="0"/>
              <w:adjustRightInd/>
              <w:snapToGrid w:val="0"/>
              <w:spacing w:line="260" w:lineRule="exact"/>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政府信息主动公开、依申请公开有关情况，不予公开的内容，政府信息公开工作机构的名称、办公地址、办公时间、联系电话、传真号码、互联网联系方式等</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0D589E4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《中华人民共和国政府信息公开条例》（国务院令第711号）第十二条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23C4F2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5517C7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7F8863F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信息中心</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76477CF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http://www.hnhs.gov.cn/22557/24327/24328/index.htm</w:t>
            </w:r>
          </w:p>
        </w:tc>
      </w:tr>
      <w:tr w14:paraId="140AD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F9529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nil"/>
              <w:bottom w:val="single" w:color="000000" w:sz="4" w:space="0"/>
              <w:right w:val="single" w:color="000000" w:sz="4" w:space="0"/>
            </w:tcBorders>
            <w:noWrap w:val="0"/>
            <w:vAlign w:val="center"/>
          </w:tcPr>
          <w:p w14:paraId="31034CA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A0616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政府信息公开目录</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B2FF58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政府信息主动公开事项目录</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16E549F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《中华人民共和国政府信息公开条例》（国务院令第711号）第十二条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84FB0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24A9A0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3FE8694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信息中心</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326D7C6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https://www.hnhs.gov.cn/22560/22709/43459/index.htm</w:t>
            </w:r>
          </w:p>
        </w:tc>
      </w:tr>
      <w:tr w14:paraId="01C5B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F1A25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nil"/>
              <w:bottom w:val="single" w:color="000000" w:sz="4" w:space="0"/>
              <w:right w:val="single" w:color="000000" w:sz="4" w:space="0"/>
            </w:tcBorders>
            <w:noWrap w:val="0"/>
            <w:vAlign w:val="center"/>
          </w:tcPr>
          <w:p w14:paraId="0985C40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F0B644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政府信息公开工作年度报告</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7E6D6B2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政府信息公开工作年度报告</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4BD1E0B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《中华人民共和国政府信息公开条例》（国务院令第711号）第四十九条</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B24627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3293175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每年1月31日前向社会公布</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5840954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信息中心</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3F1C236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http://www.hnhs.gov.cn/23247/23250/23914/44751/index.htm</w:t>
            </w:r>
            <w:bookmarkStart w:id="0" w:name="_GoBack"/>
            <w:bookmarkEnd w:id="0"/>
          </w:p>
        </w:tc>
      </w:tr>
      <w:tr w14:paraId="392A5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D9C24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p>
        </w:tc>
        <w:tc>
          <w:tcPr>
            <w:tcW w:w="1443" w:type="dxa"/>
            <w:vMerge w:val="continue"/>
            <w:tcBorders>
              <w:top w:val="single" w:color="000000" w:sz="4" w:space="0"/>
              <w:left w:val="nil"/>
              <w:bottom w:val="single" w:color="000000" w:sz="4" w:space="0"/>
              <w:right w:val="single" w:color="000000" w:sz="4" w:space="0"/>
            </w:tcBorders>
            <w:noWrap w:val="0"/>
            <w:vAlign w:val="center"/>
          </w:tcPr>
          <w:p w14:paraId="2D37BB1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Style w:val="6"/>
                <w:rFonts w:hint="default" w:ascii="Times New Roman" w:hAnsi="Times New Roman" w:eastAsia="方正仿宋_GBK" w:cs="Times New Roman"/>
                <w:kern w:val="2"/>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F5B493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政府信息公开工作制度</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31F4DCC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包括《中华人民共和国政府信息公开条例》，政府信息公开方面的地方性法规、自治条例、单行条例、规章，以及全国政府信息公开工作主管部门发布的法规解释性文件，原则上不包括其他制度文件</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3CB6255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《国务院办公厅政府信息与政务公开办公室关于规范政府信息公开平台有关事项的通知》（国办公开办函〔2019〕61号）第二部分</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A4D09C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A29450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自该政府信息形成或者变更之日起20个工作日内</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6952947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信息中心</w:t>
            </w:r>
          </w:p>
        </w:tc>
        <w:tc>
          <w:tcPr>
            <w:tcW w:w="2335" w:type="dxa"/>
            <w:tcBorders>
              <w:top w:val="single" w:color="000000" w:sz="4" w:space="0"/>
              <w:left w:val="single" w:color="000000" w:sz="4" w:space="0"/>
              <w:bottom w:val="single" w:color="000000" w:sz="4" w:space="0"/>
              <w:right w:val="single" w:color="000000" w:sz="4" w:space="0"/>
            </w:tcBorders>
            <w:noWrap w:val="0"/>
            <w:vAlign w:val="center"/>
          </w:tcPr>
          <w:p w14:paraId="69A32BC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http://www.hnhs.gov.cn/23247/23248/24112/index.htm</w:t>
            </w:r>
          </w:p>
        </w:tc>
      </w:tr>
      <w:tr w14:paraId="01CFF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79FDB80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16</w:t>
            </w:r>
          </w:p>
        </w:tc>
        <w:tc>
          <w:tcPr>
            <w:tcW w:w="1443" w:type="dxa"/>
            <w:tcBorders>
              <w:top w:val="single" w:color="000000" w:sz="4" w:space="0"/>
              <w:left w:val="single" w:color="000000" w:sz="4" w:space="0"/>
              <w:bottom w:val="single" w:color="000000" w:sz="4" w:space="0"/>
              <w:right w:val="single" w:color="000000" w:sz="4" w:space="0"/>
            </w:tcBorders>
            <w:noWrap w:val="0"/>
            <w:vAlign w:val="center"/>
          </w:tcPr>
          <w:p w14:paraId="21D41B4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政府网站报表</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0DDD2F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政府网站工作年度报表</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A7EE34E">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包括信息发布、专栏专题、解读回应、办事服务、互动交流、安全防护、移动新媒体、创新发展等情况</w:t>
            </w:r>
          </w:p>
        </w:tc>
        <w:tc>
          <w:tcPr>
            <w:tcW w:w="2747" w:type="dxa"/>
            <w:tcBorders>
              <w:top w:val="single" w:color="000000" w:sz="4" w:space="0"/>
              <w:left w:val="single" w:color="000000" w:sz="4" w:space="0"/>
              <w:bottom w:val="single" w:color="000000" w:sz="4" w:space="0"/>
              <w:right w:val="single" w:color="000000" w:sz="4" w:space="0"/>
            </w:tcBorders>
            <w:noWrap w:val="0"/>
            <w:vAlign w:val="center"/>
          </w:tcPr>
          <w:p w14:paraId="663117C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《国务院办公厅关于做好政府网站年度报表发布工作的通知》（国办函〔2018〕12号）</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E3CD0B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政府网站</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378B1A6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default" w:ascii="Times New Roman" w:hAnsi="Times New Roman" w:eastAsia="方正仿宋_GBK" w:cs="Times New Roman"/>
                <w:kern w:val="2"/>
                <w:lang w:val="en-US" w:eastAsia="zh-CN" w:bidi="ar"/>
              </w:rPr>
              <w:t>每年1月31日前发布</w:t>
            </w:r>
          </w:p>
        </w:tc>
        <w:tc>
          <w:tcPr>
            <w:tcW w:w="1644" w:type="dxa"/>
            <w:tcBorders>
              <w:top w:val="single" w:color="000000" w:sz="4" w:space="0"/>
              <w:left w:val="single" w:color="000000" w:sz="4" w:space="0"/>
              <w:bottom w:val="single" w:color="000000" w:sz="4" w:space="0"/>
              <w:right w:val="single" w:color="000000" w:sz="4" w:space="0"/>
            </w:tcBorders>
            <w:noWrap w:val="0"/>
            <w:vAlign w:val="center"/>
          </w:tcPr>
          <w:p w14:paraId="5AE7767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6"/>
                <w:rFonts w:hint="default" w:ascii="Times New Roman" w:hAnsi="Times New Roman" w:eastAsia="方正仿宋_GBK" w:cs="Times New Roman"/>
                <w:kern w:val="2"/>
                <w:lang w:val="en-US" w:eastAsia="zh-CN" w:bidi="ar"/>
              </w:rPr>
            </w:pPr>
            <w:r>
              <w:rPr>
                <w:rStyle w:val="6"/>
                <w:rFonts w:hint="eastAsia" w:eastAsia="方正仿宋_GBK" w:cs="Times New Roman"/>
                <w:kern w:val="2"/>
                <w:lang w:val="en-US" w:eastAsia="zh-CN" w:bidi="ar"/>
              </w:rPr>
              <w:t>信息中心</w:t>
            </w:r>
          </w:p>
        </w:tc>
        <w:tc>
          <w:tcPr>
            <w:tcW w:w="2335" w:type="dxa"/>
            <w:tcBorders>
              <w:top w:val="single" w:color="000000" w:sz="4" w:space="0"/>
              <w:left w:val="single" w:color="000000" w:sz="4" w:space="0"/>
              <w:bottom w:val="single" w:color="000000" w:sz="4" w:space="0"/>
              <w:right w:val="single" w:color="000000" w:sz="4" w:space="0"/>
            </w:tcBorders>
            <w:noWrap/>
            <w:vAlign w:val="center"/>
          </w:tcPr>
          <w:p w14:paraId="41B1B4A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Style w:val="6"/>
                <w:rFonts w:hint="default" w:ascii="Times New Roman" w:hAnsi="Times New Roman" w:eastAsia="方正仿宋_GBK" w:cs="Times New Roman"/>
                <w:kern w:val="2"/>
                <w:lang w:val="en-US" w:eastAsia="zh-CN" w:bidi="ar"/>
              </w:rPr>
            </w:pPr>
            <w:r>
              <w:rPr>
                <w:rFonts w:hint="default" w:ascii="Times New Roman" w:hAnsi="Times New Roman" w:eastAsia="方正仿宋_GBK" w:cs="Times New Roman"/>
                <w:snapToGrid w:val="0"/>
                <w:kern w:val="21"/>
                <w:sz w:val="20"/>
                <w:szCs w:val="20"/>
                <w:lang w:val="en-US" w:eastAsia="zh-CN" w:bidi="ar-SA"/>
              </w:rPr>
              <w:t>http://www.hnhs.gov.cn/22557/24327/24330/index.htm</w:t>
            </w:r>
          </w:p>
        </w:tc>
      </w:tr>
    </w:tbl>
    <w:p w14:paraId="6C003509">
      <w:pPr>
        <w:keepNext w:val="0"/>
        <w:keepLines w:val="0"/>
        <w:pageBreakBefore w:val="0"/>
        <w:widowControl w:val="0"/>
        <w:kinsoku/>
        <w:wordWrap/>
        <w:overflowPunct/>
        <w:topLinePunct w:val="0"/>
        <w:autoSpaceDE/>
        <w:autoSpaceDN/>
        <w:bidi w:val="0"/>
        <w:adjustRightInd/>
        <w:snapToGrid/>
        <w:spacing w:line="20" w:lineRule="exact"/>
        <w:textAlignment w:val="auto"/>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B7D"/>
    <w:rsid w:val="000C2B7D"/>
    <w:rsid w:val="0FF94348"/>
    <w:rsid w:val="1CCD1572"/>
    <w:rsid w:val="1D005A32"/>
    <w:rsid w:val="23D2445F"/>
    <w:rsid w:val="26E023E0"/>
    <w:rsid w:val="2CA945A8"/>
    <w:rsid w:val="31E3385F"/>
    <w:rsid w:val="34C07A59"/>
    <w:rsid w:val="36C67BF6"/>
    <w:rsid w:val="4B544451"/>
    <w:rsid w:val="4C153F33"/>
    <w:rsid w:val="5CC92BB3"/>
    <w:rsid w:val="603630C3"/>
    <w:rsid w:val="6112792E"/>
    <w:rsid w:val="6AFF2398"/>
    <w:rsid w:val="71BD7697"/>
    <w:rsid w:val="74B82BA7"/>
    <w:rsid w:val="75CD6264"/>
    <w:rsid w:val="77B41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tLeast"/>
      <w:jc w:val="both"/>
    </w:pPr>
    <w:rPr>
      <w:rFonts w:ascii="Times New Roman" w:hAnsi="Times New Roman" w:eastAsia="仿宋_GB2312" w:cs="Times New Roman"/>
      <w:spacing w:val="-6"/>
      <w:kern w:val="2"/>
      <w:sz w:val="32"/>
      <w:lang w:val="en-US" w:eastAsia="zh-CN" w:bidi="ar-SA"/>
    </w:rPr>
  </w:style>
  <w:style w:type="paragraph" w:styleId="2">
    <w:name w:val="heading 5"/>
    <w:next w:val="1"/>
    <w:qFormat/>
    <w:uiPriority w:val="0"/>
    <w:pPr>
      <w:keepNext/>
      <w:keepLines/>
      <w:widowControl w:val="0"/>
      <w:spacing w:before="280" w:after="290" w:line="374" w:lineRule="auto"/>
      <w:jc w:val="both"/>
      <w:outlineLvl w:val="4"/>
    </w:pPr>
    <w:rPr>
      <w:rFonts w:ascii="Times New Roman" w:hAnsi="Times New Roman" w:eastAsia="仿宋_GB2312" w:cs="Times New Roman"/>
      <w:b/>
      <w:bCs/>
      <w:spacing w:val="-6"/>
      <w:kern w:val="2"/>
      <w:sz w:val="28"/>
      <w:szCs w:val="2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qFormat/>
    <w:uiPriority w:val="0"/>
    <w:rPr>
      <w:color w:val="0000FF"/>
      <w:u w:val="single"/>
    </w:rPr>
  </w:style>
  <w:style w:type="character" w:customStyle="1" w:styleId="6">
    <w:name w:val="font61"/>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4102</Words>
  <Characters>6143</Characters>
  <Lines>0</Lines>
  <Paragraphs>0</Paragraphs>
  <TotalTime>16</TotalTime>
  <ScaleCrop>false</ScaleCrop>
  <LinksUpToDate>false</LinksUpToDate>
  <CharactersWithSpaces>6146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2025-12-22T00:50:00Z</dcterms:created>
  <dc:creator>光。</dc:creator>
  <cp:lastModifiedBy>光。</cp:lastModifiedBy>
  <dcterms:modified xsi:type="dcterms:W3CDTF">2026-08-31T09:08:16Z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ACC5F4565B344370B4DC0A40EE7A0A28_13</vt:lpwstr>
  </property>
  <property fmtid="{D5CDD505-2E9C-101B-9397-08002B2CF9AE}" pid="4" name="KSOTemplateDocerSaveRecord">
    <vt:lpwstr>eyJoZGlkIjoiNDE5ZWYzNWJjMzZiOWIyNjgwZGNkMTE2NzhlNmIzOGMiLCJ1c2VySWQiOiIyODA4MjU3MDEifQ==</vt:lpwstr>
  </property>
</Properties>
</file>