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C7F99">
      <w:pPr>
        <w:keepNext w:val="0"/>
        <w:keepLines w:val="0"/>
        <w:pageBreakBefore w:val="0"/>
        <w:kinsoku/>
        <w:wordWrap/>
        <w:topLinePunct w:val="0"/>
        <w:autoSpaceDE/>
        <w:autoSpaceDN/>
        <w:bidi w:val="0"/>
        <w:adjustRightInd/>
        <w:snapToGrid/>
        <w:spacing w:line="360" w:lineRule="exact"/>
        <w:jc w:val="center"/>
        <w:textAlignment w:val="baseline"/>
        <w:rPr>
          <w:rFonts w:hint="default"/>
          <w:lang w:val="en-US" w:eastAsia="zh-CN"/>
        </w:rPr>
      </w:pPr>
      <w:r>
        <w:rPr>
          <w:rFonts w:hint="eastAsia" w:ascii="Times New Roman Regular" w:hAnsi="Times New Roman Regular" w:eastAsia="楷体" w:cs="Times New Roman Regular"/>
          <w:b/>
          <w:bCs/>
          <w:kern w:val="2"/>
          <w:sz w:val="36"/>
          <w:szCs w:val="36"/>
          <w:lang w:val="en-US" w:eastAsia="zh-CN" w:bidi="ar-SA"/>
        </w:rPr>
        <w:t>益阳市赫山</w:t>
      </w:r>
      <w:r>
        <w:rPr>
          <w:rFonts w:hint="default" w:ascii="Times New Roman Regular" w:hAnsi="Times New Roman Regular" w:eastAsia="楷体" w:cs="Times New Roman Regular"/>
          <w:b/>
          <w:bCs/>
          <w:kern w:val="2"/>
          <w:sz w:val="36"/>
          <w:szCs w:val="36"/>
          <w:lang w:val="en-US" w:eastAsia="zh-CN" w:bidi="ar-SA"/>
        </w:rPr>
        <w:t>区</w:t>
      </w:r>
      <w:r>
        <w:rPr>
          <w:rFonts w:hint="eastAsia" w:ascii="Times New Roman Regular" w:hAnsi="Times New Roman Regular" w:eastAsia="楷体" w:cs="Times New Roman Regular"/>
          <w:b/>
          <w:bCs/>
          <w:kern w:val="2"/>
          <w:sz w:val="36"/>
          <w:szCs w:val="36"/>
          <w:lang w:val="en-US" w:eastAsia="zh-CN" w:bidi="ar-SA"/>
        </w:rPr>
        <w:t>桃花仑街道办事处政府信息主动公开事项目录</w:t>
      </w:r>
    </w:p>
    <w:tbl>
      <w:tblPr>
        <w:tblStyle w:val="4"/>
        <w:tblW w:w="495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098"/>
        <w:gridCol w:w="1550"/>
        <w:gridCol w:w="1899"/>
        <w:gridCol w:w="2966"/>
        <w:gridCol w:w="1098"/>
        <w:gridCol w:w="1966"/>
        <w:gridCol w:w="1171"/>
        <w:gridCol w:w="1572"/>
      </w:tblGrid>
      <w:tr w14:paraId="1AFEA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blHeader/>
        </w:trPr>
        <w:tc>
          <w:tcPr>
            <w:tcW w:w="259" w:type="pct"/>
            <w:noWrap w:val="0"/>
            <w:vAlign w:val="center"/>
          </w:tcPr>
          <w:p w14:paraId="7CF8549B">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序号</w:t>
            </w:r>
          </w:p>
        </w:tc>
        <w:tc>
          <w:tcPr>
            <w:tcW w:w="390" w:type="pct"/>
            <w:noWrap w:val="0"/>
            <w:vAlign w:val="center"/>
          </w:tcPr>
          <w:p w14:paraId="29D79400">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事项类别</w:t>
            </w:r>
          </w:p>
        </w:tc>
        <w:tc>
          <w:tcPr>
            <w:tcW w:w="551" w:type="pct"/>
            <w:noWrap w:val="0"/>
            <w:vAlign w:val="center"/>
          </w:tcPr>
          <w:p w14:paraId="212B3295">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事项名称</w:t>
            </w:r>
          </w:p>
        </w:tc>
        <w:tc>
          <w:tcPr>
            <w:tcW w:w="675" w:type="pct"/>
            <w:noWrap w:val="0"/>
            <w:vAlign w:val="center"/>
          </w:tcPr>
          <w:p w14:paraId="07602FBA">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公开内容</w:t>
            </w:r>
          </w:p>
        </w:tc>
        <w:tc>
          <w:tcPr>
            <w:tcW w:w="1055" w:type="pct"/>
            <w:noWrap w:val="0"/>
            <w:vAlign w:val="center"/>
          </w:tcPr>
          <w:p w14:paraId="55EC9CAB">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公开依据</w:t>
            </w:r>
          </w:p>
        </w:tc>
        <w:tc>
          <w:tcPr>
            <w:tcW w:w="390" w:type="pct"/>
            <w:noWrap w:val="0"/>
            <w:vAlign w:val="center"/>
          </w:tcPr>
          <w:p w14:paraId="2AE5B4F6">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公开渠道</w:t>
            </w:r>
          </w:p>
        </w:tc>
        <w:tc>
          <w:tcPr>
            <w:tcW w:w="699" w:type="pct"/>
            <w:noWrap w:val="0"/>
            <w:vAlign w:val="center"/>
          </w:tcPr>
          <w:p w14:paraId="7C2B5941">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公开时限</w:t>
            </w:r>
          </w:p>
        </w:tc>
        <w:tc>
          <w:tcPr>
            <w:tcW w:w="416" w:type="pct"/>
            <w:noWrap w:val="0"/>
            <w:vAlign w:val="center"/>
          </w:tcPr>
          <w:p w14:paraId="381F16C7">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公开责任</w:t>
            </w:r>
          </w:p>
        </w:tc>
        <w:tc>
          <w:tcPr>
            <w:tcW w:w="559" w:type="pct"/>
            <w:noWrap w:val="0"/>
            <w:vAlign w:val="center"/>
          </w:tcPr>
          <w:p w14:paraId="20426E68">
            <w:pPr>
              <w:keepNext w:val="0"/>
              <w:keepLines w:val="0"/>
              <w:pageBreakBefore w:val="0"/>
              <w:widowControl w:val="0"/>
              <w:kinsoku/>
              <w:wordWrap/>
              <w:overflowPunct w:val="0"/>
              <w:topLinePunct w:val="0"/>
              <w:autoSpaceDE/>
              <w:autoSpaceDN/>
              <w:bidi w:val="0"/>
              <w:adjustRightInd/>
              <w:snapToGrid/>
              <w:spacing w:line="240" w:lineRule="auto"/>
              <w:jc w:val="center"/>
              <w:textAlignment w:val="baseline"/>
              <w:rPr>
                <w:rFonts w:hint="default" w:ascii="Times New Roman Regular" w:hAnsi="Times New Roman Regular" w:eastAsia="黑体" w:cs="Times New Roman Regular"/>
                <w:snapToGrid w:val="0"/>
                <w:kern w:val="21"/>
                <w:sz w:val="21"/>
                <w:szCs w:val="21"/>
                <w:lang w:val="en-US" w:eastAsia="zh-CN"/>
              </w:rPr>
            </w:pPr>
            <w:r>
              <w:rPr>
                <w:rFonts w:hint="default" w:ascii="Times New Roman Regular" w:hAnsi="Times New Roman Regular" w:eastAsia="黑体" w:cs="Times New Roman Regular"/>
                <w:snapToGrid w:val="0"/>
                <w:kern w:val="21"/>
                <w:sz w:val="21"/>
                <w:szCs w:val="21"/>
                <w:lang w:val="en-US" w:eastAsia="zh-CN"/>
              </w:rPr>
              <w:t>链接地址</w:t>
            </w:r>
          </w:p>
        </w:tc>
      </w:tr>
      <w:tr w14:paraId="15C1F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0" w:hRule="atLeast"/>
        </w:trPr>
        <w:tc>
          <w:tcPr>
            <w:tcW w:w="259" w:type="pct"/>
            <w:vMerge w:val="restart"/>
            <w:noWrap w:val="0"/>
            <w:vAlign w:val="center"/>
          </w:tcPr>
          <w:p w14:paraId="6B29ECBD">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1</w:t>
            </w:r>
          </w:p>
        </w:tc>
        <w:tc>
          <w:tcPr>
            <w:tcW w:w="390" w:type="pct"/>
            <w:vMerge w:val="restart"/>
            <w:noWrap w:val="0"/>
            <w:vAlign w:val="center"/>
          </w:tcPr>
          <w:p w14:paraId="28BACB1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eastAsia="zh-CN"/>
              </w:rPr>
              <w:t>政策文件</w:t>
            </w:r>
          </w:p>
        </w:tc>
        <w:tc>
          <w:tcPr>
            <w:tcW w:w="551" w:type="pct"/>
            <w:noWrap w:val="0"/>
            <w:vAlign w:val="center"/>
          </w:tcPr>
          <w:p w14:paraId="1850789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675" w:type="pct"/>
            <w:noWrap w:val="0"/>
            <w:vAlign w:val="center"/>
          </w:tcPr>
          <w:p w14:paraId="3B1EF39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政府规章和行政规范性文件</w:t>
            </w:r>
          </w:p>
        </w:tc>
        <w:tc>
          <w:tcPr>
            <w:tcW w:w="1055" w:type="pct"/>
            <w:noWrap w:val="0"/>
            <w:vAlign w:val="center"/>
          </w:tcPr>
          <w:p w14:paraId="3990B2A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6CD99D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35CB80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C7E962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60EC022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https://www.hnhs.gov.cn/23247/23248/23808/24229/index.htm</w:t>
            </w:r>
          </w:p>
        </w:tc>
      </w:tr>
      <w:tr w14:paraId="25937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5" w:hRule="atLeast"/>
        </w:trPr>
        <w:tc>
          <w:tcPr>
            <w:tcW w:w="259" w:type="pct"/>
            <w:vMerge w:val="continue"/>
            <w:noWrap w:val="0"/>
            <w:vAlign w:val="center"/>
          </w:tcPr>
          <w:p w14:paraId="7F2C9E34">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6359E00">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10A8EA0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其他政策文件</w:t>
            </w:r>
          </w:p>
        </w:tc>
        <w:tc>
          <w:tcPr>
            <w:tcW w:w="675" w:type="pct"/>
            <w:noWrap w:val="0"/>
            <w:vAlign w:val="center"/>
          </w:tcPr>
          <w:p w14:paraId="686674D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除政府规章和行政规范性文件以外的其他可以公开的文件</w:t>
            </w:r>
          </w:p>
        </w:tc>
        <w:tc>
          <w:tcPr>
            <w:tcW w:w="1055" w:type="pct"/>
            <w:noWrap w:val="0"/>
            <w:vAlign w:val="center"/>
          </w:tcPr>
          <w:p w14:paraId="17D9408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442B8CC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62085C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6C26711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7969C5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https://www.hnhs.gov.cn/23247/23248/23808/24229/index.htm</w:t>
            </w:r>
          </w:p>
        </w:tc>
      </w:tr>
      <w:tr w14:paraId="36E22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0" w:hRule="atLeast"/>
        </w:trPr>
        <w:tc>
          <w:tcPr>
            <w:tcW w:w="259" w:type="pct"/>
            <w:vMerge w:val="continue"/>
            <w:noWrap w:val="0"/>
            <w:vAlign w:val="center"/>
          </w:tcPr>
          <w:p w14:paraId="67E7BDAA">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241C296D">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59AAE78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政府公报</w:t>
            </w:r>
          </w:p>
        </w:tc>
        <w:tc>
          <w:tcPr>
            <w:tcW w:w="675" w:type="pct"/>
            <w:noWrap w:val="0"/>
            <w:vAlign w:val="center"/>
          </w:tcPr>
          <w:p w14:paraId="4E544B5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每期政府公报</w:t>
            </w:r>
          </w:p>
        </w:tc>
        <w:tc>
          <w:tcPr>
            <w:tcW w:w="1055" w:type="pct"/>
            <w:noWrap w:val="0"/>
            <w:vAlign w:val="center"/>
          </w:tcPr>
          <w:p w14:paraId="0B05BEA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《中华人民共和国政府信息公开条例》（国务院令第711号）第二十三条；《国务院办公厅关于做好政府公报工作的通知》（国办发〔2018〕22号）</w:t>
            </w:r>
          </w:p>
        </w:tc>
        <w:tc>
          <w:tcPr>
            <w:tcW w:w="390" w:type="pct"/>
            <w:noWrap w:val="0"/>
            <w:vAlign w:val="center"/>
          </w:tcPr>
          <w:p w14:paraId="0847DC6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政府网站、档案馆、公共图书馆、政务服务中心</w:t>
            </w:r>
          </w:p>
        </w:tc>
        <w:tc>
          <w:tcPr>
            <w:tcW w:w="699" w:type="pct"/>
            <w:noWrap w:val="0"/>
            <w:vAlign w:val="center"/>
          </w:tcPr>
          <w:p w14:paraId="79B8E9A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2FADB62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30EF9AC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https://www.hnhs.gov.cn/22557/42563/44364/index.htm</w:t>
            </w:r>
          </w:p>
        </w:tc>
      </w:tr>
      <w:tr w14:paraId="29A9D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59" w:type="pct"/>
            <w:noWrap w:val="0"/>
            <w:vAlign w:val="center"/>
          </w:tcPr>
          <w:p w14:paraId="2C68B8AD">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2</w:t>
            </w:r>
          </w:p>
        </w:tc>
        <w:tc>
          <w:tcPr>
            <w:tcW w:w="390" w:type="pct"/>
            <w:noWrap w:val="0"/>
            <w:vAlign w:val="center"/>
          </w:tcPr>
          <w:p w14:paraId="26A912EA">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政务服务</w:t>
            </w:r>
          </w:p>
        </w:tc>
        <w:tc>
          <w:tcPr>
            <w:tcW w:w="551" w:type="pct"/>
            <w:noWrap w:val="0"/>
            <w:vAlign w:val="center"/>
          </w:tcPr>
          <w:p w14:paraId="191F06B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政务服务事项和办事指南</w:t>
            </w:r>
          </w:p>
        </w:tc>
        <w:tc>
          <w:tcPr>
            <w:tcW w:w="675" w:type="pct"/>
            <w:noWrap w:val="0"/>
            <w:vAlign w:val="center"/>
          </w:tcPr>
          <w:p w14:paraId="2920582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办事指南，列明依据条件、流程时限、收费标准、注意事项等；明确需提交材料的名称、依据、格式、份数、签名签章等要求，并提供规范表格、填写说明和示范文本。</w:t>
            </w:r>
          </w:p>
        </w:tc>
        <w:tc>
          <w:tcPr>
            <w:tcW w:w="1055" w:type="pct"/>
            <w:noWrap w:val="0"/>
            <w:vAlign w:val="center"/>
          </w:tcPr>
          <w:p w14:paraId="78089A0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《国务院关于加快推进“互联网+政务服务”工作的指导意见》（国发〔2016〕55号）《国务院关于加快推进政务服务标准化规范化便利化的指导意见》（国发〔2022〕5号）</w:t>
            </w:r>
          </w:p>
        </w:tc>
        <w:tc>
          <w:tcPr>
            <w:tcW w:w="390" w:type="pct"/>
            <w:noWrap w:val="0"/>
            <w:vAlign w:val="center"/>
          </w:tcPr>
          <w:p w14:paraId="5BAACF9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6F83A0C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02E2F87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6C760C9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https://zwfw-new.hunan.gov.cn/hnvirtualhall/hntownpage/jsp/xz_index.jsp?areacode=430903999000&amp;xzorgid=e93fc3e562844bafaf6c00afef810374</w:t>
            </w:r>
          </w:p>
        </w:tc>
      </w:tr>
      <w:tr w14:paraId="7F069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259" w:type="pct"/>
            <w:vMerge w:val="restart"/>
            <w:noWrap w:val="0"/>
            <w:vAlign w:val="center"/>
          </w:tcPr>
          <w:p w14:paraId="3D7C5F77">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3</w:t>
            </w:r>
          </w:p>
        </w:tc>
        <w:tc>
          <w:tcPr>
            <w:tcW w:w="390" w:type="pct"/>
            <w:vMerge w:val="restart"/>
            <w:noWrap w:val="0"/>
            <w:vAlign w:val="center"/>
          </w:tcPr>
          <w:p w14:paraId="6C8822D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机构概况</w:t>
            </w:r>
          </w:p>
        </w:tc>
        <w:tc>
          <w:tcPr>
            <w:tcW w:w="551" w:type="pct"/>
            <w:noWrap w:val="0"/>
            <w:vAlign w:val="center"/>
          </w:tcPr>
          <w:p w14:paraId="31C842F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内设机构</w:t>
            </w:r>
          </w:p>
        </w:tc>
        <w:tc>
          <w:tcPr>
            <w:tcW w:w="675" w:type="pct"/>
            <w:noWrap w:val="0"/>
            <w:vAlign w:val="center"/>
          </w:tcPr>
          <w:p w14:paraId="228933F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依据三定方案确定的机关职能，以及机构设置、办公地址、办公时间、联系方式等</w:t>
            </w:r>
          </w:p>
        </w:tc>
        <w:tc>
          <w:tcPr>
            <w:tcW w:w="1055" w:type="pct"/>
            <w:noWrap w:val="0"/>
            <w:vAlign w:val="center"/>
          </w:tcPr>
          <w:p w14:paraId="787B65A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shd w:val="clear"/>
            <w:noWrap w:val="0"/>
            <w:vAlign w:val="center"/>
          </w:tcPr>
          <w:p w14:paraId="49D4AB2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noWrap w:val="0"/>
            <w:vAlign w:val="center"/>
          </w:tcPr>
          <w:p w14:paraId="1CCD8F9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noWrap w:val="0"/>
            <w:vAlign w:val="center"/>
          </w:tcPr>
          <w:p w14:paraId="33B802F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ascii="Times New Roman" w:hAnsi="Times New Roman" w:eastAsia="方正仿宋_GBK" w:cs="Times New Roman"/>
                <w:snapToGrid w:val="0"/>
                <w:spacing w:val="-6"/>
                <w:kern w:val="21"/>
                <w:sz w:val="20"/>
                <w:szCs w:val="20"/>
                <w:lang w:val="en-US" w:eastAsia="zh-CN" w:bidi="ar-SA"/>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389A546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https://www.hnhs.gov.cn/23247/23268/23410/24188/content_2153944.html</w:t>
            </w:r>
          </w:p>
        </w:tc>
      </w:tr>
      <w:tr w14:paraId="3501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tcBorders/>
            <w:noWrap w:val="0"/>
            <w:vAlign w:val="center"/>
          </w:tcPr>
          <w:p w14:paraId="42940424">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tcBorders/>
            <w:noWrap w:val="0"/>
            <w:vAlign w:val="center"/>
          </w:tcPr>
          <w:p w14:paraId="1841E1A9">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408B0C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领导</w:t>
            </w:r>
            <w:r>
              <w:rPr>
                <w:rFonts w:hint="eastAsia" w:eastAsia="方正仿宋_GBK" w:cs="Times New Roman"/>
                <w:snapToGrid w:val="0"/>
                <w:kern w:val="21"/>
                <w:sz w:val="20"/>
                <w:szCs w:val="20"/>
                <w:lang w:val="en-US" w:eastAsia="zh-CN"/>
              </w:rPr>
              <w:t>简介</w:t>
            </w:r>
          </w:p>
        </w:tc>
        <w:tc>
          <w:tcPr>
            <w:tcW w:w="675" w:type="pct"/>
            <w:noWrap w:val="0"/>
            <w:vAlign w:val="center"/>
          </w:tcPr>
          <w:p w14:paraId="2234E6B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赫山区桃花仑街道办事处</w:t>
            </w:r>
            <w:r>
              <w:rPr>
                <w:rFonts w:hint="default" w:ascii="Times New Roman" w:hAnsi="Times New Roman" w:eastAsia="方正仿宋_GBK" w:cs="Times New Roman"/>
                <w:snapToGrid w:val="0"/>
                <w:kern w:val="21"/>
                <w:sz w:val="20"/>
                <w:szCs w:val="20"/>
                <w:lang w:val="en-US" w:eastAsia="zh-CN"/>
              </w:rPr>
              <w:t>负责人姓名、职务、主管或分管工作等</w:t>
            </w:r>
          </w:p>
        </w:tc>
        <w:tc>
          <w:tcPr>
            <w:tcW w:w="1055" w:type="pct"/>
            <w:noWrap w:val="0"/>
            <w:vAlign w:val="center"/>
          </w:tcPr>
          <w:p w14:paraId="73D05FE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6725669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50D955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09F4C4A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9DAFA6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https://www.hnhs.gov.cn/23247/23268/23410/23486/content_2191607.html</w:t>
            </w:r>
          </w:p>
        </w:tc>
      </w:tr>
      <w:tr w14:paraId="21752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tcBorders/>
            <w:noWrap w:val="0"/>
            <w:vAlign w:val="center"/>
          </w:tcPr>
          <w:p w14:paraId="1C78E6EE">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tcBorders/>
            <w:noWrap w:val="0"/>
            <w:vAlign w:val="center"/>
          </w:tcPr>
          <w:p w14:paraId="1388FAA2">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2E77B4A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机构</w:t>
            </w:r>
            <w:r>
              <w:rPr>
                <w:rFonts w:hint="eastAsia" w:eastAsia="方正仿宋_GBK" w:cs="Times New Roman"/>
                <w:snapToGrid w:val="0"/>
                <w:kern w:val="21"/>
                <w:sz w:val="20"/>
                <w:szCs w:val="20"/>
                <w:lang w:val="en-US" w:eastAsia="zh-CN"/>
              </w:rPr>
              <w:t>简介</w:t>
            </w:r>
          </w:p>
        </w:tc>
        <w:tc>
          <w:tcPr>
            <w:tcW w:w="675" w:type="pct"/>
            <w:noWrap w:val="0"/>
            <w:vAlign w:val="center"/>
          </w:tcPr>
          <w:p w14:paraId="79105D5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依据三定方案确定的机关职能，以及机构设置、办公地址、办公时间、联系方式等</w:t>
            </w:r>
          </w:p>
        </w:tc>
        <w:tc>
          <w:tcPr>
            <w:tcW w:w="1055" w:type="pct"/>
            <w:noWrap w:val="0"/>
            <w:vAlign w:val="center"/>
          </w:tcPr>
          <w:p w14:paraId="39D26D3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17DD22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1DABDE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7C97E9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4801B59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https://www.hnhs.gov.cn/23247/23268/23410/23616/content_2153943.html</w:t>
            </w:r>
          </w:p>
        </w:tc>
      </w:tr>
      <w:tr w14:paraId="455D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5" w:hRule="atLeast"/>
        </w:trPr>
        <w:tc>
          <w:tcPr>
            <w:tcW w:w="259" w:type="pct"/>
            <w:noWrap w:val="0"/>
            <w:vAlign w:val="center"/>
          </w:tcPr>
          <w:p w14:paraId="6696F2F1">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4</w:t>
            </w:r>
          </w:p>
        </w:tc>
        <w:tc>
          <w:tcPr>
            <w:tcW w:w="390" w:type="pct"/>
            <w:noWrap w:val="0"/>
            <w:vAlign w:val="center"/>
          </w:tcPr>
          <w:p w14:paraId="2AEA983F">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财政预算、决算</w:t>
            </w:r>
          </w:p>
        </w:tc>
        <w:tc>
          <w:tcPr>
            <w:tcW w:w="551" w:type="pct"/>
            <w:noWrap w:val="0"/>
            <w:vAlign w:val="center"/>
          </w:tcPr>
          <w:p w14:paraId="00E948C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预算、决算</w:t>
            </w:r>
          </w:p>
        </w:tc>
        <w:tc>
          <w:tcPr>
            <w:tcW w:w="675" w:type="pct"/>
            <w:noWrap w:val="0"/>
            <w:vAlign w:val="center"/>
          </w:tcPr>
          <w:p w14:paraId="104E90C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单位</w:t>
            </w:r>
            <w:r>
              <w:rPr>
                <w:rFonts w:hint="default" w:ascii="Times New Roman" w:hAnsi="Times New Roman" w:eastAsia="方正仿宋_GBK" w:cs="Times New Roman"/>
                <w:snapToGrid w:val="0"/>
                <w:kern w:val="21"/>
                <w:sz w:val="20"/>
                <w:szCs w:val="20"/>
                <w:lang w:val="en-US" w:eastAsia="zh-CN"/>
              </w:rPr>
              <w:t>预算、</w:t>
            </w:r>
            <w:r>
              <w:rPr>
                <w:rFonts w:hint="eastAsia" w:eastAsia="方正仿宋_GBK" w:cs="Times New Roman"/>
                <w:snapToGrid w:val="0"/>
                <w:kern w:val="21"/>
                <w:sz w:val="20"/>
                <w:szCs w:val="20"/>
                <w:lang w:val="en-US" w:eastAsia="zh-CN"/>
              </w:rPr>
              <w:t>决</w:t>
            </w:r>
            <w:r>
              <w:rPr>
                <w:rFonts w:hint="default" w:ascii="Times New Roman" w:hAnsi="Times New Roman" w:eastAsia="方正仿宋_GBK" w:cs="Times New Roman"/>
                <w:snapToGrid w:val="0"/>
                <w:kern w:val="21"/>
                <w:sz w:val="20"/>
                <w:szCs w:val="20"/>
                <w:lang w:val="en-US" w:eastAsia="zh-CN"/>
              </w:rPr>
              <w:t>算及执行情况</w:t>
            </w:r>
          </w:p>
        </w:tc>
        <w:tc>
          <w:tcPr>
            <w:tcW w:w="1055" w:type="pct"/>
            <w:noWrap w:val="0"/>
            <w:vAlign w:val="center"/>
          </w:tcPr>
          <w:p w14:paraId="77F6D0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《中华人民共和国预算法》 第十四条；</w:t>
            </w:r>
            <w:r>
              <w:rPr>
                <w:rFonts w:hint="default" w:ascii="Times New Roman" w:hAnsi="Times New Roman" w:eastAsia="方正仿宋_GBK" w:cs="Times New Roman"/>
                <w:snapToGrid w:val="0"/>
                <w:kern w:val="21"/>
                <w:sz w:val="20"/>
                <w:szCs w:val="20"/>
              </w:rPr>
              <w:t>《中华人民共和国预算法实施条例》</w:t>
            </w:r>
            <w:r>
              <w:rPr>
                <w:rFonts w:hint="default" w:ascii="Times New Roman" w:hAnsi="Times New Roman" w:eastAsia="方正仿宋_GBK" w:cs="Times New Roman"/>
                <w:snapToGrid w:val="0"/>
                <w:kern w:val="21"/>
                <w:sz w:val="20"/>
                <w:szCs w:val="20"/>
                <w:lang w:eastAsia="zh-CN"/>
              </w:rPr>
              <w:t>第六条；</w:t>
            </w: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w:t>
            </w:r>
          </w:p>
        </w:tc>
        <w:tc>
          <w:tcPr>
            <w:tcW w:w="390" w:type="pct"/>
            <w:noWrap w:val="0"/>
            <w:vAlign w:val="center"/>
          </w:tcPr>
          <w:p w14:paraId="2E2089F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3E165C2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i w:val="0"/>
                <w:iCs w:val="0"/>
                <w:color w:val="000000"/>
                <w:sz w:val="20"/>
                <w:szCs w:val="20"/>
                <w:u w:val="none"/>
              </w:rPr>
              <w:t>批准（批复）后20日内</w:t>
            </w:r>
          </w:p>
        </w:tc>
        <w:tc>
          <w:tcPr>
            <w:tcW w:w="416" w:type="pct"/>
            <w:noWrap w:val="0"/>
            <w:vAlign w:val="center"/>
          </w:tcPr>
          <w:p w14:paraId="54B6AE3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财政办公室</w:t>
            </w:r>
          </w:p>
        </w:tc>
        <w:tc>
          <w:tcPr>
            <w:tcW w:w="559" w:type="pct"/>
            <w:noWrap w:val="0"/>
            <w:vAlign w:val="center"/>
          </w:tcPr>
          <w:p w14:paraId="3448DAE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https://www.hnhs.gov.cn/23247/23268/24152/index.htm</w:t>
            </w:r>
          </w:p>
        </w:tc>
      </w:tr>
      <w:tr w14:paraId="0E0FC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11" w:hRule="atLeast"/>
        </w:trPr>
        <w:tc>
          <w:tcPr>
            <w:tcW w:w="259" w:type="pct"/>
            <w:noWrap w:val="0"/>
            <w:vAlign w:val="center"/>
          </w:tcPr>
          <w:p w14:paraId="6558BFDC">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5</w:t>
            </w:r>
          </w:p>
        </w:tc>
        <w:tc>
          <w:tcPr>
            <w:tcW w:w="390" w:type="pct"/>
            <w:noWrap w:val="0"/>
            <w:vAlign w:val="center"/>
          </w:tcPr>
          <w:p w14:paraId="1ACE1AA6">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政府采购</w:t>
            </w:r>
          </w:p>
        </w:tc>
        <w:tc>
          <w:tcPr>
            <w:tcW w:w="551" w:type="pct"/>
            <w:noWrap w:val="0"/>
            <w:vAlign w:val="center"/>
          </w:tcPr>
          <w:p w14:paraId="0832218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政府集中采购项目的实施情况</w:t>
            </w:r>
          </w:p>
        </w:tc>
        <w:tc>
          <w:tcPr>
            <w:tcW w:w="675" w:type="pct"/>
            <w:noWrap w:val="0"/>
            <w:vAlign w:val="center"/>
          </w:tcPr>
          <w:p w14:paraId="7A975D4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包括采购项目公告、采购文件、采购项目预算金额、采购结果、采购合同等信息</w:t>
            </w:r>
          </w:p>
        </w:tc>
        <w:tc>
          <w:tcPr>
            <w:tcW w:w="1055" w:type="pct"/>
            <w:noWrap w:val="0"/>
            <w:vAlign w:val="center"/>
          </w:tcPr>
          <w:p w14:paraId="19495E5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采购法》第六十三条；《中华人民共和国预算法》第十四条；《中华人民共和国政府信息公开条例》（国务院令第711号）第二十条；《国务院办公厅关于推进公共资源配置领域政府信息公开的意见》（国办发〔2017〕97号）第二部分第（一）条第4点</w:t>
            </w:r>
          </w:p>
        </w:tc>
        <w:tc>
          <w:tcPr>
            <w:tcW w:w="390" w:type="pct"/>
            <w:noWrap w:val="0"/>
            <w:vAlign w:val="center"/>
          </w:tcPr>
          <w:p w14:paraId="2EDD0E0E">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64F70B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1137914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财政办公室</w:t>
            </w:r>
          </w:p>
        </w:tc>
        <w:tc>
          <w:tcPr>
            <w:tcW w:w="559" w:type="pct"/>
            <w:noWrap w:val="0"/>
            <w:vAlign w:val="center"/>
          </w:tcPr>
          <w:p w14:paraId="7825C74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http://www.ccgp-hunan.gov.cn/luban/front/category?districtCode=430000&amp;isProvince=false&amp;isMunicipal=true&amp;parentId=622707&amp;childrenCode=160-945988</w:t>
            </w:r>
          </w:p>
        </w:tc>
      </w:tr>
      <w:tr w14:paraId="272ED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restart"/>
            <w:noWrap w:val="0"/>
            <w:vAlign w:val="center"/>
          </w:tcPr>
          <w:p w14:paraId="5586EBDD">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6</w:t>
            </w:r>
          </w:p>
        </w:tc>
        <w:tc>
          <w:tcPr>
            <w:tcW w:w="390" w:type="pct"/>
            <w:vMerge w:val="restart"/>
            <w:noWrap w:val="0"/>
            <w:vAlign w:val="center"/>
          </w:tcPr>
          <w:p w14:paraId="3D237E02">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公务员招录</w:t>
            </w:r>
          </w:p>
        </w:tc>
        <w:tc>
          <w:tcPr>
            <w:tcW w:w="551" w:type="pct"/>
            <w:noWrap w:val="0"/>
            <w:vAlign w:val="center"/>
          </w:tcPr>
          <w:p w14:paraId="2F2DBC2F">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w:t>
            </w:r>
          </w:p>
        </w:tc>
        <w:tc>
          <w:tcPr>
            <w:tcW w:w="675" w:type="pct"/>
            <w:noWrap w:val="0"/>
            <w:vAlign w:val="center"/>
          </w:tcPr>
          <w:p w14:paraId="2869591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公务员招考的职位、名额、报考条件等事项</w:t>
            </w:r>
          </w:p>
        </w:tc>
        <w:tc>
          <w:tcPr>
            <w:tcW w:w="1055" w:type="pct"/>
            <w:noWrap w:val="0"/>
            <w:vAlign w:val="center"/>
          </w:tcPr>
          <w:p w14:paraId="2CDCE68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《中华人民共和国政府信息公开条例》（国务院令第711号）第二十条；《公务员录用规定》第十七条</w:t>
            </w:r>
          </w:p>
        </w:tc>
        <w:tc>
          <w:tcPr>
            <w:tcW w:w="390" w:type="pct"/>
            <w:noWrap w:val="0"/>
            <w:vAlign w:val="center"/>
          </w:tcPr>
          <w:p w14:paraId="7F388FA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F41145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11075917">
            <w:pPr>
              <w:pStyle w:val="2"/>
              <w:rPr>
                <w:rFonts w:hint="default"/>
                <w:lang w:val="en-US" w:eastAsia="zh-CN"/>
              </w:rPr>
            </w:pPr>
            <w:r>
              <w:rPr>
                <w:rFonts w:hint="eastAsia" w:eastAsia="方正仿宋_GBK" w:cs="Times New Roman"/>
                <w:b w:val="0"/>
                <w:bCs w:val="0"/>
                <w:snapToGrid w:val="0"/>
                <w:kern w:val="21"/>
                <w:sz w:val="20"/>
                <w:szCs w:val="20"/>
                <w:lang w:val="en-US" w:eastAsia="zh-CN"/>
              </w:rPr>
              <w:t>党建办公室</w:t>
            </w:r>
          </w:p>
        </w:tc>
        <w:tc>
          <w:tcPr>
            <w:tcW w:w="559" w:type="pct"/>
            <w:noWrap w:val="0"/>
            <w:vAlign w:val="center"/>
          </w:tcPr>
          <w:p w14:paraId="537C7CE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71816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5" w:hRule="atLeast"/>
        </w:trPr>
        <w:tc>
          <w:tcPr>
            <w:tcW w:w="259" w:type="pct"/>
            <w:vMerge w:val="continue"/>
            <w:noWrap w:val="0"/>
            <w:vAlign w:val="center"/>
          </w:tcPr>
          <w:p w14:paraId="786D676A">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6149C7D8">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5B4718A5">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公务员录用</w:t>
            </w:r>
          </w:p>
        </w:tc>
        <w:tc>
          <w:tcPr>
            <w:tcW w:w="675" w:type="pct"/>
            <w:noWrap w:val="0"/>
            <w:vAlign w:val="center"/>
          </w:tcPr>
          <w:p w14:paraId="52A151A8">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公务员招考的录用结果</w:t>
            </w:r>
          </w:p>
        </w:tc>
        <w:tc>
          <w:tcPr>
            <w:tcW w:w="1055" w:type="pct"/>
            <w:noWrap w:val="0"/>
            <w:vAlign w:val="center"/>
          </w:tcPr>
          <w:p w14:paraId="02B7551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《中华人民共和国政府信息公开条例》（国务院令第711号）第二十条；《公务员录用规定》第三十六条、第三十七条</w:t>
            </w:r>
          </w:p>
        </w:tc>
        <w:tc>
          <w:tcPr>
            <w:tcW w:w="390" w:type="pct"/>
            <w:noWrap w:val="0"/>
            <w:vAlign w:val="center"/>
          </w:tcPr>
          <w:p w14:paraId="5F2A836A">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246B46CC">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14FCAD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党建办公室</w:t>
            </w:r>
          </w:p>
        </w:tc>
        <w:tc>
          <w:tcPr>
            <w:tcW w:w="559" w:type="pct"/>
            <w:noWrap w:val="0"/>
            <w:vAlign w:val="center"/>
          </w:tcPr>
          <w:p w14:paraId="6FE0901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http://www.hnhs.gov.cn/22557/22597/22569/index.htm</w:t>
            </w:r>
          </w:p>
        </w:tc>
      </w:tr>
      <w:tr w14:paraId="7F34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5" w:hRule="atLeast"/>
        </w:trPr>
        <w:tc>
          <w:tcPr>
            <w:tcW w:w="259" w:type="pct"/>
            <w:noWrap w:val="0"/>
            <w:vAlign w:val="center"/>
          </w:tcPr>
          <w:p w14:paraId="794DD64F">
            <w:pPr>
              <w:keepNext w:val="0"/>
              <w:keepLines w:val="0"/>
              <w:pageBreakBefore w:val="0"/>
              <w:widowControl w:val="0"/>
              <w:kinsoku/>
              <w:wordWrap/>
              <w:overflowPunct w:val="0"/>
              <w:topLinePunct w:val="0"/>
              <w:autoSpaceDE/>
              <w:autoSpaceDN/>
              <w:bidi w:val="0"/>
              <w:adjustRightInd w:val="0"/>
              <w:snapToGrid w:val="0"/>
              <w:spacing w:line="26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7</w:t>
            </w:r>
          </w:p>
        </w:tc>
        <w:tc>
          <w:tcPr>
            <w:tcW w:w="390" w:type="pct"/>
            <w:noWrap w:val="0"/>
            <w:vAlign w:val="center"/>
          </w:tcPr>
          <w:p w14:paraId="2A274956">
            <w:pPr>
              <w:keepNext w:val="0"/>
              <w:keepLines w:val="0"/>
              <w:pageBreakBefore w:val="0"/>
              <w:widowControl w:val="0"/>
              <w:kinsoku/>
              <w:wordWrap/>
              <w:overflowPunct w:val="0"/>
              <w:topLinePunct w:val="0"/>
              <w:autoSpaceDE/>
              <w:autoSpaceDN/>
              <w:bidi w:val="0"/>
              <w:adjustRightInd w:val="0"/>
              <w:snapToGrid w:val="0"/>
              <w:spacing w:line="26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建议提案</w:t>
            </w:r>
          </w:p>
        </w:tc>
        <w:tc>
          <w:tcPr>
            <w:tcW w:w="551" w:type="pct"/>
            <w:noWrap w:val="0"/>
            <w:vAlign w:val="center"/>
          </w:tcPr>
          <w:p w14:paraId="541D3651">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人大代表建议和政协提案办理</w:t>
            </w:r>
          </w:p>
        </w:tc>
        <w:tc>
          <w:tcPr>
            <w:tcW w:w="675" w:type="pct"/>
            <w:noWrap w:val="0"/>
            <w:vAlign w:val="center"/>
          </w:tcPr>
          <w:p w14:paraId="16300794">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对涉及公共利益、公众权益、社会关切及需要社会广泛知晓的人大代表建议、政协提案及其答复意见经审查可以公开的</w:t>
            </w:r>
          </w:p>
        </w:tc>
        <w:tc>
          <w:tcPr>
            <w:tcW w:w="1055" w:type="pct"/>
            <w:noWrap w:val="0"/>
            <w:vAlign w:val="center"/>
          </w:tcPr>
          <w:p w14:paraId="357E477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《中华人民共和国全国人民代表大会和地方各级人民代表大会代表法》第五十一条；《中国人民政治协商会议全国委员会提案工作条例》第二十</w:t>
            </w:r>
            <w:r>
              <w:rPr>
                <w:rFonts w:hint="eastAsia" w:eastAsia="方正仿宋_GBK" w:cs="Times New Roman"/>
                <w:snapToGrid w:val="0"/>
                <w:kern w:val="21"/>
                <w:sz w:val="20"/>
                <w:szCs w:val="20"/>
                <w:lang w:val="en-US" w:eastAsia="zh-CN"/>
              </w:rPr>
              <w:t>二</w:t>
            </w:r>
            <w:r>
              <w:rPr>
                <w:rFonts w:hint="default" w:ascii="Times New Roman" w:hAnsi="Times New Roman" w:eastAsia="方正仿宋_GBK" w:cs="Times New Roman"/>
                <w:snapToGrid w:val="0"/>
                <w:kern w:val="21"/>
                <w:sz w:val="20"/>
                <w:szCs w:val="20"/>
                <w:lang w:val="en-US" w:eastAsia="zh-CN"/>
              </w:rPr>
              <w:t>条；《湖南省人民政府办公厅关于印发〈省人大代表建议和省政协提案办理工作规定〉的通知》（湘政办发〔2017〕41号）第十三条</w:t>
            </w:r>
          </w:p>
        </w:tc>
        <w:tc>
          <w:tcPr>
            <w:tcW w:w="390" w:type="pct"/>
            <w:noWrap w:val="0"/>
            <w:vAlign w:val="center"/>
          </w:tcPr>
          <w:p w14:paraId="28E0C597">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44D69B36">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4BE18F8D">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人大工作委员会、政协联络工作委员会</w:t>
            </w:r>
          </w:p>
        </w:tc>
        <w:tc>
          <w:tcPr>
            <w:tcW w:w="559" w:type="pct"/>
            <w:noWrap w:val="0"/>
            <w:vAlign w:val="center"/>
          </w:tcPr>
          <w:p w14:paraId="7C75C58B">
            <w:pPr>
              <w:keepNext w:val="0"/>
              <w:keepLines w:val="0"/>
              <w:pageBreakBefore w:val="0"/>
              <w:widowControl w:val="0"/>
              <w:kinsoku/>
              <w:wordWrap/>
              <w:overflowPunct w:val="0"/>
              <w:topLinePunct w:val="0"/>
              <w:autoSpaceDE/>
              <w:autoSpaceDN/>
              <w:bidi w:val="0"/>
              <w:adjustRightInd w:val="0"/>
              <w:snapToGrid w:val="0"/>
              <w:spacing w:line="26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http://www.hnhs.gov.cn/22557/24327/31843/43606/index.htm</w:t>
            </w:r>
          </w:p>
        </w:tc>
      </w:tr>
      <w:tr w14:paraId="68595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45" w:hRule="atLeast"/>
        </w:trPr>
        <w:tc>
          <w:tcPr>
            <w:tcW w:w="259" w:type="pct"/>
            <w:noWrap w:val="0"/>
            <w:vAlign w:val="center"/>
          </w:tcPr>
          <w:p w14:paraId="19B2FE2F">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8</w:t>
            </w:r>
          </w:p>
        </w:tc>
        <w:tc>
          <w:tcPr>
            <w:tcW w:w="390" w:type="pct"/>
            <w:noWrap w:val="0"/>
            <w:vAlign w:val="center"/>
          </w:tcPr>
          <w:p w14:paraId="29C405C5">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法治政府建设年度报告</w:t>
            </w:r>
          </w:p>
        </w:tc>
        <w:tc>
          <w:tcPr>
            <w:tcW w:w="551" w:type="pct"/>
            <w:noWrap w:val="0"/>
            <w:vAlign w:val="center"/>
          </w:tcPr>
          <w:p w14:paraId="33E0B4F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法治政府建设年度报告</w:t>
            </w:r>
          </w:p>
        </w:tc>
        <w:tc>
          <w:tcPr>
            <w:tcW w:w="675" w:type="pct"/>
            <w:noWrap w:val="0"/>
            <w:vAlign w:val="center"/>
          </w:tcPr>
          <w:p w14:paraId="2DBB107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上一年度推进法治政府建设的主要举措和成效、存在的不足和原因，党政主要负责人履行推进法治建设第一责任人职责，加强法治政府建设的有关情况；下一年度推进法治政府建设的主要安排；其他需要报告的情况</w:t>
            </w:r>
          </w:p>
        </w:tc>
        <w:tc>
          <w:tcPr>
            <w:tcW w:w="1055" w:type="pct"/>
            <w:noWrap w:val="0"/>
            <w:vAlign w:val="center"/>
          </w:tcPr>
          <w:p w14:paraId="4EA02E2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 国务院办公厅印发《法治政府建设与责任落实督察工作规定》第二十四条</w:t>
            </w:r>
          </w:p>
        </w:tc>
        <w:tc>
          <w:tcPr>
            <w:tcW w:w="390" w:type="pct"/>
            <w:noWrap w:val="0"/>
            <w:vAlign w:val="center"/>
          </w:tcPr>
          <w:p w14:paraId="09B96FA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B24B88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每年4月1日之前</w:t>
            </w:r>
          </w:p>
        </w:tc>
        <w:tc>
          <w:tcPr>
            <w:tcW w:w="416" w:type="pct"/>
            <w:noWrap w:val="0"/>
            <w:vAlign w:val="center"/>
          </w:tcPr>
          <w:p w14:paraId="617CF81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平安法治和应急管理办公室</w:t>
            </w:r>
          </w:p>
        </w:tc>
        <w:tc>
          <w:tcPr>
            <w:tcW w:w="559" w:type="pct"/>
            <w:noWrap w:val="0"/>
            <w:vAlign w:val="center"/>
          </w:tcPr>
          <w:p w14:paraId="2090FA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https://www.hnhs.gov.cn/22557/24327/31843/43607/content_2143246.html</w:t>
            </w:r>
          </w:p>
        </w:tc>
      </w:tr>
      <w:tr w14:paraId="5B7B9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0" w:hRule="atLeast"/>
        </w:trPr>
        <w:tc>
          <w:tcPr>
            <w:tcW w:w="259" w:type="pct"/>
            <w:vMerge w:val="restart"/>
            <w:noWrap w:val="0"/>
            <w:vAlign w:val="center"/>
          </w:tcPr>
          <w:p w14:paraId="530E1435">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9</w:t>
            </w:r>
          </w:p>
        </w:tc>
        <w:tc>
          <w:tcPr>
            <w:tcW w:w="390" w:type="pct"/>
            <w:vMerge w:val="restart"/>
            <w:noWrap w:val="0"/>
            <w:vAlign w:val="center"/>
          </w:tcPr>
          <w:p w14:paraId="3A513A9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政府信息公开</w:t>
            </w:r>
          </w:p>
        </w:tc>
        <w:tc>
          <w:tcPr>
            <w:tcW w:w="551" w:type="pct"/>
            <w:noWrap w:val="0"/>
            <w:vAlign w:val="center"/>
          </w:tcPr>
          <w:p w14:paraId="4A56CA3B">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rPr>
              <w:t>政府信息公开指南</w:t>
            </w:r>
          </w:p>
        </w:tc>
        <w:tc>
          <w:tcPr>
            <w:tcW w:w="675" w:type="pct"/>
            <w:noWrap w:val="0"/>
            <w:vAlign w:val="center"/>
          </w:tcPr>
          <w:p w14:paraId="19668342">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rPr>
              <w:t>政府信息主动公开、依申请公开有关情况</w:t>
            </w:r>
            <w:r>
              <w:rPr>
                <w:rFonts w:hint="default" w:ascii="Times New Roman" w:hAnsi="Times New Roman" w:eastAsia="方正仿宋_GBK" w:cs="Times New Roman"/>
                <w:snapToGrid w:val="0"/>
                <w:kern w:val="21"/>
                <w:sz w:val="20"/>
                <w:szCs w:val="20"/>
                <w:lang w:eastAsia="zh-CN"/>
              </w:rPr>
              <w:t>，不予公开的内容，</w:t>
            </w:r>
            <w:r>
              <w:rPr>
                <w:rFonts w:hint="default" w:ascii="Times New Roman" w:hAnsi="Times New Roman" w:eastAsia="方正仿宋_GBK" w:cs="Times New Roman"/>
                <w:snapToGrid w:val="0"/>
                <w:kern w:val="21"/>
                <w:sz w:val="20"/>
                <w:szCs w:val="20"/>
                <w:lang w:val="en-US" w:eastAsia="zh-CN"/>
              </w:rPr>
              <w:t>政府信息公开工作机构的名称、办公地址、办公时间、联系电话、传真号码、互联网联系方式等，</w:t>
            </w:r>
          </w:p>
          <w:p w14:paraId="1BBAC7FB">
            <w:pPr>
              <w:keepNext w:val="0"/>
              <w:keepLines w:val="0"/>
              <w:pageBreakBefore w:val="0"/>
              <w:widowControl w:val="0"/>
              <w:kinsoku/>
              <w:wordWrap/>
              <w:overflowPunct w:val="0"/>
              <w:topLinePunct w:val="0"/>
              <w:autoSpaceDE/>
              <w:autoSpaceDN/>
              <w:bidi w:val="0"/>
              <w:adjustRightInd w:val="0"/>
              <w:snapToGrid w:val="0"/>
              <w:spacing w:line="300" w:lineRule="exac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监督</w:t>
            </w:r>
            <w:r>
              <w:rPr>
                <w:rFonts w:hint="default" w:ascii="Times New Roman" w:hAnsi="Times New Roman" w:eastAsia="方正仿宋_GBK" w:cs="Times New Roman"/>
                <w:snapToGrid w:val="0"/>
                <w:kern w:val="21"/>
                <w:sz w:val="20"/>
                <w:szCs w:val="20"/>
                <w:lang w:eastAsia="zh-CN"/>
              </w:rPr>
              <w:t>和救济渠道</w:t>
            </w:r>
          </w:p>
        </w:tc>
        <w:tc>
          <w:tcPr>
            <w:tcW w:w="1055" w:type="pct"/>
            <w:noWrap w:val="0"/>
            <w:vAlign w:val="center"/>
          </w:tcPr>
          <w:p w14:paraId="46E5622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《中华人民共和国政府信息公开条例》（国务院令第711号）第十二条</w:t>
            </w:r>
          </w:p>
        </w:tc>
        <w:tc>
          <w:tcPr>
            <w:tcW w:w="390" w:type="pct"/>
            <w:noWrap w:val="0"/>
            <w:vAlign w:val="center"/>
          </w:tcPr>
          <w:p w14:paraId="2285E68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F21791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3DCAA7A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08BBB22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https://www.hnhs.gov.cn/22557/24327/24328/index.htm</w:t>
            </w:r>
          </w:p>
        </w:tc>
      </w:tr>
      <w:tr w14:paraId="7BE46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6" w:hRule="atLeast"/>
        </w:trPr>
        <w:tc>
          <w:tcPr>
            <w:tcW w:w="259" w:type="pct"/>
            <w:vMerge w:val="continue"/>
            <w:noWrap w:val="0"/>
            <w:vAlign w:val="center"/>
          </w:tcPr>
          <w:p w14:paraId="3045ABA0">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44B33F13">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35B9C95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政府信息公开</w:t>
            </w:r>
            <w:r>
              <w:rPr>
                <w:rFonts w:hint="default" w:ascii="Times New Roman" w:hAnsi="Times New Roman" w:eastAsia="方正仿宋_GBK" w:cs="Times New Roman"/>
                <w:snapToGrid w:val="0"/>
                <w:kern w:val="21"/>
                <w:sz w:val="20"/>
                <w:szCs w:val="20"/>
                <w:lang w:eastAsia="zh-CN"/>
              </w:rPr>
              <w:t>目录</w:t>
            </w:r>
          </w:p>
        </w:tc>
        <w:tc>
          <w:tcPr>
            <w:tcW w:w="675" w:type="pct"/>
            <w:noWrap w:val="0"/>
            <w:vAlign w:val="center"/>
          </w:tcPr>
          <w:p w14:paraId="521C83B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政府信息主动公开事项目录</w:t>
            </w:r>
          </w:p>
        </w:tc>
        <w:tc>
          <w:tcPr>
            <w:tcW w:w="1055" w:type="pct"/>
            <w:noWrap w:val="0"/>
            <w:vAlign w:val="center"/>
          </w:tcPr>
          <w:p w14:paraId="0E14544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《中华人民共和国政府信息公开条例》（国务院令第711号）第十二条</w:t>
            </w:r>
          </w:p>
        </w:tc>
        <w:tc>
          <w:tcPr>
            <w:tcW w:w="390" w:type="pct"/>
            <w:noWrap w:val="0"/>
            <w:vAlign w:val="center"/>
          </w:tcPr>
          <w:p w14:paraId="5322FCC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4867E72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2201378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0310216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https://www.hnhs.gov.cn/22560/22709/43459/43460/43464/43512/index.htm</w:t>
            </w:r>
          </w:p>
        </w:tc>
      </w:tr>
      <w:tr w14:paraId="377E1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90" w:hRule="atLeast"/>
        </w:trPr>
        <w:tc>
          <w:tcPr>
            <w:tcW w:w="259" w:type="pct"/>
            <w:vMerge w:val="continue"/>
            <w:noWrap w:val="0"/>
            <w:vAlign w:val="center"/>
          </w:tcPr>
          <w:p w14:paraId="4177E748">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03EE948B">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3241F3F1">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政府信息公开工作年度报告</w:t>
            </w:r>
          </w:p>
        </w:tc>
        <w:tc>
          <w:tcPr>
            <w:tcW w:w="675" w:type="pct"/>
            <w:noWrap w:val="0"/>
            <w:vAlign w:val="center"/>
          </w:tcPr>
          <w:p w14:paraId="1746F0D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赫山区桃花仑街道办事处</w:t>
            </w:r>
            <w:r>
              <w:rPr>
                <w:rFonts w:hint="default" w:ascii="Times New Roman" w:hAnsi="Times New Roman" w:eastAsia="方正仿宋_GBK" w:cs="Times New Roman"/>
                <w:snapToGrid w:val="0"/>
                <w:kern w:val="21"/>
                <w:sz w:val="20"/>
                <w:szCs w:val="20"/>
                <w:lang w:val="en-US" w:eastAsia="zh-CN"/>
              </w:rPr>
              <w:t>信息公开工作年度报告</w:t>
            </w:r>
          </w:p>
        </w:tc>
        <w:tc>
          <w:tcPr>
            <w:tcW w:w="1055" w:type="pct"/>
            <w:noWrap w:val="0"/>
            <w:vAlign w:val="center"/>
          </w:tcPr>
          <w:p w14:paraId="379C092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《中华人民共和国政府信息公开条例》（国务院令第711号）第四十九条</w:t>
            </w:r>
          </w:p>
        </w:tc>
        <w:tc>
          <w:tcPr>
            <w:tcW w:w="390" w:type="pct"/>
            <w:noWrap w:val="0"/>
            <w:vAlign w:val="center"/>
          </w:tcPr>
          <w:p w14:paraId="61E415C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88A49C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rPr>
              <w:t>每年1月31日前</w:t>
            </w:r>
            <w:r>
              <w:rPr>
                <w:rFonts w:hint="default" w:ascii="Times New Roman" w:hAnsi="Times New Roman" w:eastAsia="方正仿宋_GBK" w:cs="Times New Roman"/>
                <w:snapToGrid w:val="0"/>
                <w:kern w:val="21"/>
                <w:sz w:val="20"/>
                <w:szCs w:val="20"/>
                <w:lang w:eastAsia="zh-CN"/>
              </w:rPr>
              <w:t>向社会公布上一年度</w:t>
            </w: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赫山区桃花仑街道办事处</w:t>
            </w:r>
            <w:r>
              <w:rPr>
                <w:rFonts w:hint="default" w:ascii="Times New Roman" w:hAnsi="Times New Roman" w:eastAsia="方正仿宋_GBK" w:cs="Times New Roman"/>
                <w:snapToGrid w:val="0"/>
                <w:kern w:val="21"/>
                <w:sz w:val="20"/>
                <w:szCs w:val="20"/>
                <w:lang w:val="en-US" w:eastAsia="zh-CN"/>
              </w:rPr>
              <w:t>政府信息公开工作报告，</w:t>
            </w:r>
            <w:r>
              <w:rPr>
                <w:rFonts w:hint="default" w:ascii="Times New Roman" w:hAnsi="Times New Roman" w:eastAsia="方正仿宋_GBK" w:cs="Times New Roman"/>
                <w:snapToGrid w:val="0"/>
                <w:kern w:val="21"/>
                <w:sz w:val="20"/>
                <w:szCs w:val="20"/>
              </w:rPr>
              <w:t>每年</w:t>
            </w:r>
            <w:r>
              <w:rPr>
                <w:rFonts w:hint="default" w:ascii="Times New Roman" w:hAnsi="Times New Roman" w:eastAsia="方正仿宋_GBK" w:cs="Times New Roman"/>
                <w:snapToGrid w:val="0"/>
                <w:kern w:val="21"/>
                <w:sz w:val="20"/>
                <w:szCs w:val="20"/>
                <w:lang w:val="en-US" w:eastAsia="zh-CN"/>
              </w:rPr>
              <w:t>3</w:t>
            </w:r>
            <w:r>
              <w:rPr>
                <w:rFonts w:hint="default" w:ascii="Times New Roman" w:hAnsi="Times New Roman" w:eastAsia="方正仿宋_GBK" w:cs="Times New Roman"/>
                <w:snapToGrid w:val="0"/>
                <w:kern w:val="21"/>
                <w:sz w:val="20"/>
                <w:szCs w:val="20"/>
              </w:rPr>
              <w:t>月31日前</w:t>
            </w:r>
            <w:r>
              <w:rPr>
                <w:rFonts w:hint="default" w:ascii="Times New Roman" w:hAnsi="Times New Roman" w:eastAsia="方正仿宋_GBK" w:cs="Times New Roman"/>
                <w:snapToGrid w:val="0"/>
                <w:kern w:val="21"/>
                <w:sz w:val="20"/>
                <w:szCs w:val="20"/>
                <w:lang w:eastAsia="zh-CN"/>
              </w:rPr>
              <w:t>向社会公布上一年度</w:t>
            </w:r>
            <w:r>
              <w:rPr>
                <w:rFonts w:hint="eastAsia" w:eastAsia="方正仿宋_GBK" w:cs="Times New Roman"/>
                <w:snapToGrid w:val="0"/>
                <w:kern w:val="21"/>
                <w:sz w:val="20"/>
                <w:szCs w:val="20"/>
                <w:lang w:eastAsia="zh-CN"/>
              </w:rPr>
              <w:t>益阳市</w:t>
            </w:r>
            <w:r>
              <w:rPr>
                <w:rFonts w:hint="eastAsia" w:eastAsia="方正仿宋_GBK" w:cs="Times New Roman"/>
                <w:snapToGrid w:val="0"/>
                <w:kern w:val="21"/>
                <w:sz w:val="20"/>
                <w:szCs w:val="20"/>
                <w:lang w:val="en-US" w:eastAsia="zh-CN"/>
              </w:rPr>
              <w:t>赫山区桃花仑街道办事处</w:t>
            </w:r>
            <w:r>
              <w:rPr>
                <w:rFonts w:hint="default" w:ascii="Times New Roman" w:hAnsi="Times New Roman" w:eastAsia="方正仿宋_GBK" w:cs="Times New Roman"/>
                <w:snapToGrid w:val="0"/>
                <w:kern w:val="21"/>
                <w:sz w:val="20"/>
                <w:szCs w:val="20"/>
                <w:lang w:val="en-US" w:eastAsia="zh-CN"/>
              </w:rPr>
              <w:t>信息公开工作报告</w:t>
            </w:r>
          </w:p>
        </w:tc>
        <w:tc>
          <w:tcPr>
            <w:tcW w:w="416" w:type="pct"/>
            <w:noWrap w:val="0"/>
            <w:vAlign w:val="center"/>
          </w:tcPr>
          <w:p w14:paraId="512D82F3">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156D191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https://www.hnhs.gov.cn/23247/23268/24234/44776/index.htm</w:t>
            </w:r>
          </w:p>
        </w:tc>
      </w:tr>
      <w:tr w14:paraId="6E4D0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continue"/>
            <w:noWrap w:val="0"/>
            <w:vAlign w:val="center"/>
          </w:tcPr>
          <w:p w14:paraId="11DE7979">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594D689A">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0639469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eastAsia="zh-CN"/>
              </w:rPr>
            </w:pPr>
            <w:r>
              <w:rPr>
                <w:rFonts w:hint="default" w:ascii="Times New Roman" w:hAnsi="Times New Roman" w:eastAsia="方正仿宋_GBK" w:cs="Times New Roman"/>
                <w:snapToGrid w:val="0"/>
                <w:kern w:val="21"/>
                <w:sz w:val="20"/>
                <w:szCs w:val="20"/>
              </w:rPr>
              <w:t>政府信息公开工作</w:t>
            </w:r>
            <w:r>
              <w:rPr>
                <w:rFonts w:hint="default" w:ascii="Times New Roman" w:hAnsi="Times New Roman" w:eastAsia="方正仿宋_GBK" w:cs="Times New Roman"/>
                <w:snapToGrid w:val="0"/>
                <w:kern w:val="21"/>
                <w:sz w:val="20"/>
                <w:szCs w:val="20"/>
                <w:lang w:eastAsia="zh-CN"/>
              </w:rPr>
              <w:t>制度</w:t>
            </w:r>
          </w:p>
        </w:tc>
        <w:tc>
          <w:tcPr>
            <w:tcW w:w="675" w:type="pct"/>
            <w:noWrap w:val="0"/>
            <w:vAlign w:val="center"/>
          </w:tcPr>
          <w:p w14:paraId="7FB9D3E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包括《中华人民共和国政府信息公开条例》，政府信息公开方面的地方性法规、自治条例、单行条例、规章，以及全国政府信息公开工作主管部门发布的法规解释性文件，原则上不包括其他制度文件</w:t>
            </w:r>
          </w:p>
        </w:tc>
        <w:tc>
          <w:tcPr>
            <w:tcW w:w="1055" w:type="pct"/>
            <w:noWrap w:val="0"/>
            <w:vAlign w:val="center"/>
          </w:tcPr>
          <w:p w14:paraId="1604745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《国务院办公厅政府信息与政务公开办公室关于规范政府信息公开平台有关事项的通知》（国办公开办函〔2019〕61号）第二部分</w:t>
            </w:r>
          </w:p>
        </w:tc>
        <w:tc>
          <w:tcPr>
            <w:tcW w:w="390" w:type="pct"/>
            <w:noWrap w:val="0"/>
            <w:vAlign w:val="center"/>
          </w:tcPr>
          <w:p w14:paraId="12F3FF8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5ADEA76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7608908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6CAEBC1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https://www.hnhs.gov.cn/23247/23248/24112/index.htm</w:t>
            </w:r>
          </w:p>
        </w:tc>
      </w:tr>
      <w:tr w14:paraId="21FB9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59" w:type="pct"/>
            <w:vMerge w:val="restart"/>
            <w:noWrap w:val="0"/>
            <w:vAlign w:val="center"/>
          </w:tcPr>
          <w:p w14:paraId="37712448">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10</w:t>
            </w:r>
          </w:p>
        </w:tc>
        <w:tc>
          <w:tcPr>
            <w:tcW w:w="390" w:type="pct"/>
            <w:vMerge w:val="restart"/>
            <w:noWrap w:val="0"/>
            <w:vAlign w:val="center"/>
          </w:tcPr>
          <w:p w14:paraId="0EBB3CE4">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政府网站报表</w:t>
            </w:r>
          </w:p>
        </w:tc>
        <w:tc>
          <w:tcPr>
            <w:tcW w:w="551" w:type="pct"/>
            <w:noWrap w:val="0"/>
            <w:vAlign w:val="center"/>
          </w:tcPr>
          <w:p w14:paraId="08AEE74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snapToGrid w:val="0"/>
                <w:kern w:val="21"/>
                <w:sz w:val="20"/>
                <w:szCs w:val="20"/>
                <w:lang w:eastAsia="zh-CN"/>
              </w:rPr>
              <w:t>政府网站监管年度报表</w:t>
            </w:r>
          </w:p>
        </w:tc>
        <w:tc>
          <w:tcPr>
            <w:tcW w:w="675" w:type="pct"/>
            <w:noWrap w:val="0"/>
            <w:vAlign w:val="center"/>
          </w:tcPr>
          <w:p w14:paraId="585EC61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ascii="Times New Roman" w:hAnsi="Times New Roman" w:eastAsia="方正仿宋_GBK"/>
                <w:snapToGrid w:val="0"/>
                <w:kern w:val="21"/>
                <w:sz w:val="20"/>
                <w:szCs w:val="20"/>
                <w:lang w:val="en-US" w:eastAsia="zh-CN"/>
              </w:rPr>
              <w:t>包括网站抽查、安全检查、网站开设整合、“我为政府网站找错”平台网民留言办理、假冒政府网站处置、人员培训等情况</w:t>
            </w:r>
          </w:p>
        </w:tc>
        <w:tc>
          <w:tcPr>
            <w:tcW w:w="1055" w:type="pct"/>
            <w:noWrap w:val="0"/>
            <w:vAlign w:val="center"/>
          </w:tcPr>
          <w:p w14:paraId="18489EF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ascii="Times New Roman" w:hAnsi="Times New Roman" w:eastAsia="方正仿宋_GBK"/>
                <w:snapToGrid w:val="0"/>
                <w:kern w:val="21"/>
                <w:sz w:val="20"/>
                <w:szCs w:val="20"/>
                <w:lang w:val="en-US" w:eastAsia="zh-CN"/>
              </w:rPr>
              <w:t>《国务院办公厅关于做好政府网站年度报表发布工作的通知》（国办函〔2018〕12号）</w:t>
            </w:r>
          </w:p>
        </w:tc>
        <w:tc>
          <w:tcPr>
            <w:tcW w:w="390" w:type="pct"/>
            <w:noWrap w:val="0"/>
            <w:vAlign w:val="center"/>
          </w:tcPr>
          <w:p w14:paraId="0E94379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7543A9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每年1月31日前发布</w:t>
            </w:r>
          </w:p>
        </w:tc>
        <w:tc>
          <w:tcPr>
            <w:tcW w:w="416" w:type="pct"/>
            <w:noWrap w:val="0"/>
            <w:vAlign w:val="center"/>
          </w:tcPr>
          <w:p w14:paraId="4452F90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5BE7BEC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r w14:paraId="63E22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continue"/>
            <w:noWrap w:val="0"/>
            <w:vAlign w:val="center"/>
          </w:tcPr>
          <w:p w14:paraId="0533E109">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p>
        </w:tc>
        <w:tc>
          <w:tcPr>
            <w:tcW w:w="390" w:type="pct"/>
            <w:vMerge w:val="continue"/>
            <w:noWrap w:val="0"/>
            <w:vAlign w:val="center"/>
          </w:tcPr>
          <w:p w14:paraId="153B320D">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p>
        </w:tc>
        <w:tc>
          <w:tcPr>
            <w:tcW w:w="551" w:type="pct"/>
            <w:noWrap w:val="0"/>
            <w:vAlign w:val="center"/>
          </w:tcPr>
          <w:p w14:paraId="2575A50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政府网站工作年度报表</w:t>
            </w:r>
          </w:p>
        </w:tc>
        <w:tc>
          <w:tcPr>
            <w:tcW w:w="675" w:type="pct"/>
            <w:noWrap w:val="0"/>
            <w:vAlign w:val="center"/>
          </w:tcPr>
          <w:p w14:paraId="56FE572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包括信息发布、专栏专题、解读回应、办事服务、互动交流、安全防护、移动新媒体、创新发展等情况</w:t>
            </w:r>
          </w:p>
        </w:tc>
        <w:tc>
          <w:tcPr>
            <w:tcW w:w="1055" w:type="pct"/>
            <w:noWrap w:val="0"/>
            <w:vAlign w:val="center"/>
          </w:tcPr>
          <w:p w14:paraId="2A06735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《国务院办公厅关于做好政府网站年度报表发布工作的通知》（国办函〔2018〕12号）</w:t>
            </w:r>
          </w:p>
        </w:tc>
        <w:tc>
          <w:tcPr>
            <w:tcW w:w="390" w:type="pct"/>
            <w:noWrap w:val="0"/>
            <w:vAlign w:val="center"/>
          </w:tcPr>
          <w:p w14:paraId="332ACC4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728B9B7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每年1月31日前发布</w:t>
            </w:r>
          </w:p>
        </w:tc>
        <w:tc>
          <w:tcPr>
            <w:tcW w:w="416" w:type="pct"/>
            <w:noWrap w:val="0"/>
            <w:vAlign w:val="center"/>
          </w:tcPr>
          <w:p w14:paraId="4075D34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eastAsia" w:eastAsia="方正仿宋_GBK" w:cs="Times New Roman"/>
                <w:snapToGrid w:val="0"/>
                <w:kern w:val="21"/>
                <w:sz w:val="20"/>
                <w:szCs w:val="20"/>
                <w:lang w:val="en-US" w:eastAsia="zh-CN"/>
              </w:rPr>
              <w:t>便民服务中心</w:t>
            </w:r>
          </w:p>
        </w:tc>
        <w:tc>
          <w:tcPr>
            <w:tcW w:w="559" w:type="pct"/>
            <w:noWrap w:val="0"/>
            <w:vAlign w:val="center"/>
          </w:tcPr>
          <w:p w14:paraId="5600D94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http://www.hnhs.gov.cn/22557/24327/24330/index.htm</w:t>
            </w:r>
          </w:p>
        </w:tc>
      </w:tr>
      <w:tr w14:paraId="333F8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noWrap w:val="0"/>
            <w:vAlign w:val="center"/>
          </w:tcPr>
          <w:p w14:paraId="3F33E7B3">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11</w:t>
            </w:r>
          </w:p>
        </w:tc>
        <w:tc>
          <w:tcPr>
            <w:tcW w:w="390" w:type="pct"/>
            <w:noWrap w:val="0"/>
            <w:vAlign w:val="center"/>
          </w:tcPr>
          <w:p w14:paraId="10338155">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规划计划</w:t>
            </w:r>
          </w:p>
        </w:tc>
        <w:tc>
          <w:tcPr>
            <w:tcW w:w="551" w:type="pct"/>
            <w:noWrap w:val="0"/>
            <w:vAlign w:val="center"/>
          </w:tcPr>
          <w:p w14:paraId="1678301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发展规划</w:t>
            </w:r>
          </w:p>
        </w:tc>
        <w:tc>
          <w:tcPr>
            <w:tcW w:w="675" w:type="pct"/>
            <w:noWrap w:val="0"/>
            <w:vAlign w:val="center"/>
          </w:tcPr>
          <w:p w14:paraId="46466A6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年度性工作规划计划和成果总结。</w:t>
            </w:r>
          </w:p>
        </w:tc>
        <w:tc>
          <w:tcPr>
            <w:tcW w:w="1055" w:type="pct"/>
            <w:noWrap w:val="0"/>
            <w:vAlign w:val="center"/>
          </w:tcPr>
          <w:p w14:paraId="45522A6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w:t>
            </w:r>
          </w:p>
        </w:tc>
        <w:tc>
          <w:tcPr>
            <w:tcW w:w="390" w:type="pct"/>
            <w:noWrap w:val="0"/>
            <w:vAlign w:val="center"/>
          </w:tcPr>
          <w:p w14:paraId="17475FA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noWrap w:val="0"/>
            <w:vAlign w:val="center"/>
          </w:tcPr>
          <w:p w14:paraId="00BF73E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noWrap w:val="0"/>
            <w:vAlign w:val="center"/>
          </w:tcPr>
          <w:p w14:paraId="231356D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BF75FE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https://www.hnhs.gov.cn/23247/23248/23891/24239/index.htm</w:t>
            </w:r>
          </w:p>
        </w:tc>
      </w:tr>
      <w:tr w14:paraId="0F4E0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noWrap w:val="0"/>
            <w:vAlign w:val="center"/>
          </w:tcPr>
          <w:p w14:paraId="73EAEBE9">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12</w:t>
            </w:r>
          </w:p>
        </w:tc>
        <w:tc>
          <w:tcPr>
            <w:tcW w:w="390" w:type="pct"/>
            <w:noWrap w:val="0"/>
            <w:vAlign w:val="center"/>
          </w:tcPr>
          <w:p w14:paraId="215FD44E">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人事信息</w:t>
            </w:r>
          </w:p>
        </w:tc>
        <w:tc>
          <w:tcPr>
            <w:tcW w:w="551" w:type="pct"/>
            <w:noWrap w:val="0"/>
            <w:vAlign w:val="center"/>
          </w:tcPr>
          <w:p w14:paraId="471F81F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人事信息</w:t>
            </w:r>
          </w:p>
        </w:tc>
        <w:tc>
          <w:tcPr>
            <w:tcW w:w="675" w:type="pct"/>
            <w:noWrap w:val="0"/>
            <w:vAlign w:val="center"/>
          </w:tcPr>
          <w:p w14:paraId="5BE6915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人员招聘信息公示，结果公告、任免公示、人员调整信息等</w:t>
            </w:r>
          </w:p>
        </w:tc>
        <w:tc>
          <w:tcPr>
            <w:tcW w:w="1055" w:type="pct"/>
            <w:noWrap w:val="0"/>
            <w:vAlign w:val="center"/>
          </w:tcPr>
          <w:p w14:paraId="38CB0E5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《党政领导干部选拔任用工作条例》 《中共湖南省委组织部 湖南省人力资源和社会保障厅关于印发&lt;湖南省事业单位公开招聘人员办法&gt;的通知》（湘人社规〔2025〕1号）</w:t>
            </w:r>
          </w:p>
        </w:tc>
        <w:tc>
          <w:tcPr>
            <w:tcW w:w="390" w:type="pct"/>
            <w:shd w:val="clear"/>
            <w:noWrap w:val="0"/>
            <w:vAlign w:val="center"/>
          </w:tcPr>
          <w:p w14:paraId="5E567745">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noWrap w:val="0"/>
            <w:vAlign w:val="center"/>
          </w:tcPr>
          <w:p w14:paraId="546D340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noWrap w:val="0"/>
            <w:vAlign w:val="center"/>
          </w:tcPr>
          <w:p w14:paraId="14327DC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ascii="Times New Roman" w:hAnsi="Times New Roman" w:eastAsia="方正仿宋_GBK" w:cs="Times New Roman"/>
                <w:snapToGrid w:val="0"/>
                <w:spacing w:val="-6"/>
                <w:kern w:val="21"/>
                <w:sz w:val="20"/>
                <w:szCs w:val="20"/>
                <w:lang w:val="en-US" w:eastAsia="zh-CN" w:bidi="ar-SA"/>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29B4F5C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https://www.hnhs.gov.cn/23247/23268/24129/index.htm</w:t>
            </w:r>
          </w:p>
        </w:tc>
      </w:tr>
      <w:tr w14:paraId="6C2A7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noWrap w:val="0"/>
            <w:vAlign w:val="center"/>
          </w:tcPr>
          <w:p w14:paraId="33837690">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13</w:t>
            </w:r>
          </w:p>
        </w:tc>
        <w:tc>
          <w:tcPr>
            <w:tcW w:w="390" w:type="pct"/>
            <w:noWrap w:val="0"/>
            <w:vAlign w:val="center"/>
          </w:tcPr>
          <w:p w14:paraId="591FBEE1">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重大政策转载</w:t>
            </w:r>
          </w:p>
        </w:tc>
        <w:tc>
          <w:tcPr>
            <w:tcW w:w="551" w:type="pct"/>
            <w:noWrap w:val="0"/>
            <w:vAlign w:val="center"/>
          </w:tcPr>
          <w:p w14:paraId="19406B6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重大政策转载</w:t>
            </w:r>
          </w:p>
        </w:tc>
        <w:tc>
          <w:tcPr>
            <w:tcW w:w="675" w:type="pct"/>
            <w:noWrap w:val="0"/>
            <w:vAlign w:val="center"/>
          </w:tcPr>
          <w:p w14:paraId="7D609B2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党中央、国务院发布的对全局工作有指导意义、需要社会广泛知晓的重要政策信息。</w:t>
            </w:r>
          </w:p>
        </w:tc>
        <w:tc>
          <w:tcPr>
            <w:tcW w:w="1055" w:type="pct"/>
            <w:noWrap w:val="0"/>
            <w:vAlign w:val="center"/>
          </w:tcPr>
          <w:p w14:paraId="42DCA27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《国务院办公厅关于印发政府网站发展指引的通知》（国办发〔2017〕47号）</w:t>
            </w:r>
          </w:p>
        </w:tc>
        <w:tc>
          <w:tcPr>
            <w:tcW w:w="390" w:type="pct"/>
            <w:shd w:val="clear" w:color="auto" w:fill="auto"/>
            <w:noWrap w:val="0"/>
            <w:vAlign w:val="center"/>
          </w:tcPr>
          <w:p w14:paraId="2958F8B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48E3FF9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color="auto" w:fill="auto"/>
            <w:noWrap w:val="0"/>
            <w:vAlign w:val="center"/>
          </w:tcPr>
          <w:p w14:paraId="00B340AB">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ascii="Times New Roman" w:hAnsi="Times New Roman" w:eastAsia="方正仿宋_GBK" w:cs="Times New Roman"/>
                <w:snapToGrid w:val="0"/>
                <w:spacing w:val="-6"/>
                <w:kern w:val="21"/>
                <w:sz w:val="20"/>
                <w:szCs w:val="20"/>
                <w:lang w:val="en-US" w:eastAsia="zh-CN" w:bidi="ar-SA"/>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1234238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https://www.hnhs.gov.cn/22557/22597/index.htm</w:t>
            </w:r>
          </w:p>
        </w:tc>
      </w:tr>
      <w:tr w14:paraId="5263F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noWrap w:val="0"/>
            <w:vAlign w:val="center"/>
          </w:tcPr>
          <w:p w14:paraId="1D2A5CA7">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14</w:t>
            </w:r>
          </w:p>
        </w:tc>
        <w:tc>
          <w:tcPr>
            <w:tcW w:w="390" w:type="pct"/>
            <w:noWrap w:val="0"/>
            <w:vAlign w:val="center"/>
          </w:tcPr>
          <w:p w14:paraId="3D6972C6">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解读回应</w:t>
            </w:r>
          </w:p>
        </w:tc>
        <w:tc>
          <w:tcPr>
            <w:tcW w:w="551" w:type="pct"/>
            <w:noWrap w:val="0"/>
            <w:vAlign w:val="center"/>
          </w:tcPr>
          <w:p w14:paraId="554F1C5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政策解读</w:t>
            </w:r>
          </w:p>
        </w:tc>
        <w:tc>
          <w:tcPr>
            <w:tcW w:w="675" w:type="pct"/>
            <w:noWrap w:val="0"/>
            <w:vAlign w:val="center"/>
          </w:tcPr>
          <w:p w14:paraId="4BB4112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围绕制发或牵头起草的行政规范性文件，以及需要公众广泛知晓的政策、规划、重大措施等，对制定背景、依据、目的、主要内容、前后政策变化、政策预期等进行解读。</w:t>
            </w:r>
          </w:p>
        </w:tc>
        <w:tc>
          <w:tcPr>
            <w:tcW w:w="1055" w:type="pct"/>
            <w:noWrap w:val="0"/>
            <w:vAlign w:val="center"/>
          </w:tcPr>
          <w:p w14:paraId="631CAA4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《中共中央办公厅国务院办公厅印发〈关于全面推进政务公开工作的意见〉的通知》（中办发〔2016〕8号）益阳市赫山区人民政府办公室文件益赫政办发〔2025〕10号</w:t>
            </w:r>
          </w:p>
        </w:tc>
        <w:tc>
          <w:tcPr>
            <w:tcW w:w="390" w:type="pct"/>
            <w:shd w:val="clear" w:color="auto" w:fill="auto"/>
            <w:noWrap w:val="0"/>
            <w:vAlign w:val="center"/>
          </w:tcPr>
          <w:p w14:paraId="101D677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62713BC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自文件公开后3个工作日内。</w:t>
            </w:r>
          </w:p>
        </w:tc>
        <w:tc>
          <w:tcPr>
            <w:tcW w:w="416" w:type="pct"/>
            <w:shd w:val="clear" w:color="auto" w:fill="auto"/>
            <w:noWrap w:val="0"/>
            <w:vAlign w:val="center"/>
          </w:tcPr>
          <w:p w14:paraId="003C052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5025B04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https://searching.hunan.gov.cn/hunan/979101000/news?q=%E6%94%BF%E7%AD%96%E8%A7%A3%E8%AF%BB&amp;websiteName=979101000&amp;channelName=%E6%94%BF%E7%AD%96%E8%A7%A3%E8%AF%BB&amp;searchfields=&amp;sm=0&amp;timetype=timeqb&amp;aggr_iszq=1&amp;iszq=</w:t>
            </w:r>
          </w:p>
        </w:tc>
      </w:tr>
      <w:tr w14:paraId="1C558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noWrap w:val="0"/>
            <w:vAlign w:val="center"/>
          </w:tcPr>
          <w:p w14:paraId="4BC6A603">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15</w:t>
            </w:r>
          </w:p>
        </w:tc>
        <w:tc>
          <w:tcPr>
            <w:tcW w:w="390" w:type="pct"/>
            <w:noWrap w:val="0"/>
            <w:vAlign w:val="center"/>
          </w:tcPr>
          <w:p w14:paraId="43EA3CA6">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应急管理</w:t>
            </w:r>
          </w:p>
        </w:tc>
        <w:tc>
          <w:tcPr>
            <w:tcW w:w="551" w:type="pct"/>
            <w:noWrap w:val="0"/>
            <w:vAlign w:val="center"/>
          </w:tcPr>
          <w:p w14:paraId="0ACDBE1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突发公共事件的应急预案、预警信息及应对</w:t>
            </w:r>
          </w:p>
        </w:tc>
        <w:tc>
          <w:tcPr>
            <w:tcW w:w="675" w:type="pct"/>
            <w:noWrap w:val="0"/>
            <w:vAlign w:val="center"/>
          </w:tcPr>
          <w:p w14:paraId="7B1BFF50">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突发公共事件应急预案，发布的预警信息和事件应对情况</w:t>
            </w:r>
          </w:p>
        </w:tc>
        <w:tc>
          <w:tcPr>
            <w:tcW w:w="1055" w:type="pct"/>
            <w:noWrap w:val="0"/>
            <w:vAlign w:val="center"/>
          </w:tcPr>
          <w:p w14:paraId="1701CAD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《中华人民共和国政府信息公开条例》（国务院令第711号）第二十条；《国务院办公厅关于印发&lt;突发事件应急预案管理办法&gt;的通知》（国办发〔2024〕5号）第二十八条</w:t>
            </w:r>
          </w:p>
        </w:tc>
        <w:tc>
          <w:tcPr>
            <w:tcW w:w="390" w:type="pct"/>
            <w:shd w:val="clear" w:color="auto" w:fill="auto"/>
            <w:noWrap w:val="0"/>
            <w:vAlign w:val="center"/>
          </w:tcPr>
          <w:p w14:paraId="5E1219E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3DA6ED4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color="auto" w:fill="auto"/>
            <w:noWrap w:val="0"/>
            <w:vAlign w:val="center"/>
          </w:tcPr>
          <w:p w14:paraId="1A57F76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ascii="Times New Roman" w:hAnsi="Times New Roman" w:eastAsia="方正仿宋_GBK" w:cs="Times New Roman"/>
                <w:snapToGrid w:val="0"/>
                <w:spacing w:val="-6"/>
                <w:kern w:val="21"/>
                <w:sz w:val="20"/>
                <w:szCs w:val="20"/>
                <w:lang w:val="en-US" w:eastAsia="zh-CN" w:bidi="ar-SA"/>
              </w:rPr>
            </w:pPr>
            <w:r>
              <w:rPr>
                <w:rFonts w:hint="eastAsia" w:eastAsia="方正仿宋_GBK" w:cs="Times New Roman"/>
                <w:snapToGrid w:val="0"/>
                <w:kern w:val="21"/>
                <w:sz w:val="20"/>
                <w:szCs w:val="20"/>
                <w:lang w:val="en-US" w:eastAsia="zh-CN"/>
              </w:rPr>
              <w:t>党政办公室</w:t>
            </w:r>
          </w:p>
        </w:tc>
        <w:tc>
          <w:tcPr>
            <w:tcW w:w="559" w:type="pct"/>
            <w:noWrap w:val="0"/>
            <w:vAlign w:val="center"/>
          </w:tcPr>
          <w:p w14:paraId="68DD4F6C">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https://www.hnhs.gov.cn/23247/23248/23808/24229/content_889070.html</w:t>
            </w:r>
          </w:p>
        </w:tc>
      </w:tr>
      <w:tr w14:paraId="08BF3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restart"/>
            <w:noWrap w:val="0"/>
            <w:vAlign w:val="center"/>
          </w:tcPr>
          <w:p w14:paraId="2D70AD8A">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16</w:t>
            </w:r>
          </w:p>
        </w:tc>
        <w:tc>
          <w:tcPr>
            <w:tcW w:w="390" w:type="pct"/>
            <w:vMerge w:val="restart"/>
            <w:noWrap w:val="0"/>
            <w:vAlign w:val="center"/>
          </w:tcPr>
          <w:p w14:paraId="69B900B2">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业务事项</w:t>
            </w:r>
          </w:p>
        </w:tc>
        <w:tc>
          <w:tcPr>
            <w:tcW w:w="551" w:type="pct"/>
            <w:noWrap w:val="0"/>
            <w:vAlign w:val="center"/>
          </w:tcPr>
          <w:p w14:paraId="7B334E7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社会救助（临时救助）</w:t>
            </w:r>
          </w:p>
        </w:tc>
        <w:tc>
          <w:tcPr>
            <w:tcW w:w="675" w:type="pct"/>
            <w:noWrap w:val="0"/>
            <w:vAlign w:val="center"/>
          </w:tcPr>
          <w:p w14:paraId="14565C1A">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临时救助：对办事指南、临时救助对象名单等，进行公示。</w:t>
            </w:r>
          </w:p>
        </w:tc>
        <w:tc>
          <w:tcPr>
            <w:tcW w:w="1055" w:type="pct"/>
            <w:noWrap w:val="0"/>
            <w:vAlign w:val="center"/>
          </w:tcPr>
          <w:p w14:paraId="492FD17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《中华人民共和国政府信息公开条例》（国务院令第711号），《社会救助暂行办法》（国务院令第649号）</w:t>
            </w:r>
          </w:p>
        </w:tc>
        <w:tc>
          <w:tcPr>
            <w:tcW w:w="390" w:type="pct"/>
            <w:shd w:val="clear" w:color="auto" w:fill="auto"/>
            <w:noWrap w:val="0"/>
            <w:vAlign w:val="center"/>
          </w:tcPr>
          <w:p w14:paraId="41D4B45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3543610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color="auto" w:fill="auto"/>
            <w:noWrap w:val="0"/>
            <w:vAlign w:val="center"/>
          </w:tcPr>
          <w:p w14:paraId="6F0FC56D">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便民服务中心、社会事务综合服务中心</w:t>
            </w:r>
          </w:p>
        </w:tc>
        <w:tc>
          <w:tcPr>
            <w:tcW w:w="559" w:type="pct"/>
            <w:noWrap w:val="0"/>
            <w:vAlign w:val="center"/>
          </w:tcPr>
          <w:p w14:paraId="7C6FC6C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https://www.hnhs.gov.cn/jc_hs/32/53/content_14102.html</w:t>
            </w:r>
          </w:p>
        </w:tc>
      </w:tr>
      <w:tr w14:paraId="4231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continue"/>
            <w:tcBorders/>
            <w:noWrap w:val="0"/>
            <w:vAlign w:val="center"/>
          </w:tcPr>
          <w:p w14:paraId="55B1BC2F">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eastAsia" w:eastAsia="方正仿宋_GBK" w:cs="Times New Roman"/>
                <w:snapToGrid w:val="0"/>
                <w:kern w:val="21"/>
                <w:sz w:val="20"/>
                <w:szCs w:val="20"/>
                <w:lang w:val="en-US" w:eastAsia="zh-CN"/>
              </w:rPr>
            </w:pPr>
          </w:p>
        </w:tc>
        <w:tc>
          <w:tcPr>
            <w:tcW w:w="390" w:type="pct"/>
            <w:vMerge w:val="continue"/>
            <w:tcBorders/>
            <w:noWrap w:val="0"/>
            <w:vAlign w:val="center"/>
          </w:tcPr>
          <w:p w14:paraId="7B2E009D">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eastAsia" w:eastAsia="方正仿宋_GBK" w:cs="Times New Roman"/>
                <w:snapToGrid w:val="0"/>
                <w:kern w:val="21"/>
                <w:sz w:val="20"/>
                <w:szCs w:val="20"/>
                <w:lang w:val="en-US" w:eastAsia="zh-CN"/>
              </w:rPr>
            </w:pPr>
          </w:p>
        </w:tc>
        <w:tc>
          <w:tcPr>
            <w:tcW w:w="551" w:type="pct"/>
            <w:noWrap w:val="0"/>
            <w:vAlign w:val="center"/>
          </w:tcPr>
          <w:p w14:paraId="74853F64">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社会救助（特困人员救助供养）</w:t>
            </w:r>
          </w:p>
        </w:tc>
        <w:tc>
          <w:tcPr>
            <w:tcW w:w="675" w:type="pct"/>
            <w:noWrap w:val="0"/>
            <w:vAlign w:val="center"/>
          </w:tcPr>
          <w:p w14:paraId="2332901F">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特困人员救助供养：对办事指南、特困人员救助供养对象名单、特困供养人员终止供养名单等，进行公示。</w:t>
            </w:r>
          </w:p>
        </w:tc>
        <w:tc>
          <w:tcPr>
            <w:tcW w:w="1055" w:type="pct"/>
            <w:noWrap w:val="0"/>
            <w:vAlign w:val="center"/>
          </w:tcPr>
          <w:p w14:paraId="3D8F884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 《社会救助暂行办法》（国务院令第649号） 《国务院关于进一步健全特困人员救助供养制度的意见》（国发〔2016〕14号）</w:t>
            </w:r>
          </w:p>
        </w:tc>
        <w:tc>
          <w:tcPr>
            <w:tcW w:w="390" w:type="pct"/>
            <w:shd w:val="clear" w:color="auto" w:fill="auto"/>
            <w:noWrap w:val="0"/>
            <w:vAlign w:val="center"/>
          </w:tcPr>
          <w:p w14:paraId="0D0E6D4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79B81286">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color="auto" w:fill="auto"/>
            <w:noWrap w:val="0"/>
            <w:vAlign w:val="center"/>
          </w:tcPr>
          <w:p w14:paraId="2289206E">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便民服务中心、社会事务综合服务中心</w:t>
            </w:r>
          </w:p>
        </w:tc>
        <w:tc>
          <w:tcPr>
            <w:tcW w:w="559" w:type="pct"/>
            <w:noWrap w:val="0"/>
            <w:vAlign w:val="center"/>
          </w:tcPr>
          <w:p w14:paraId="65BEC8B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https://www.hnhs.gov.cn/jc_hs/32/53/content_9380.html</w:t>
            </w:r>
          </w:p>
        </w:tc>
      </w:tr>
      <w:tr w14:paraId="7A162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65" w:hRule="atLeast"/>
        </w:trPr>
        <w:tc>
          <w:tcPr>
            <w:tcW w:w="259" w:type="pct"/>
            <w:vMerge w:val="continue"/>
            <w:tcBorders/>
            <w:noWrap w:val="0"/>
            <w:vAlign w:val="center"/>
          </w:tcPr>
          <w:p w14:paraId="268F87F3">
            <w:pPr>
              <w:keepNext w:val="0"/>
              <w:keepLines w:val="0"/>
              <w:pageBreakBefore w:val="0"/>
              <w:widowControl w:val="0"/>
              <w:kinsoku/>
              <w:wordWrap/>
              <w:overflowPunct w:val="0"/>
              <w:topLinePunct w:val="0"/>
              <w:autoSpaceDE/>
              <w:autoSpaceDN/>
              <w:bidi w:val="0"/>
              <w:adjustRightInd w:val="0"/>
              <w:snapToGrid w:val="0"/>
              <w:spacing w:line="300" w:lineRule="exact"/>
              <w:jc w:val="center"/>
              <w:textAlignment w:val="auto"/>
              <w:rPr>
                <w:rFonts w:hint="eastAsia" w:eastAsia="方正仿宋_GBK" w:cs="Times New Roman"/>
                <w:snapToGrid w:val="0"/>
                <w:kern w:val="21"/>
                <w:sz w:val="20"/>
                <w:szCs w:val="20"/>
                <w:lang w:val="en-US" w:eastAsia="zh-CN"/>
              </w:rPr>
            </w:pPr>
          </w:p>
        </w:tc>
        <w:tc>
          <w:tcPr>
            <w:tcW w:w="390" w:type="pct"/>
            <w:vMerge w:val="continue"/>
            <w:tcBorders/>
            <w:noWrap w:val="0"/>
            <w:vAlign w:val="center"/>
          </w:tcPr>
          <w:p w14:paraId="38F84E44">
            <w:pPr>
              <w:keepNext w:val="0"/>
              <w:keepLines w:val="0"/>
              <w:pageBreakBefore w:val="0"/>
              <w:widowControl w:val="0"/>
              <w:kinsoku/>
              <w:wordWrap/>
              <w:overflowPunct w:val="0"/>
              <w:topLinePunct w:val="0"/>
              <w:autoSpaceDE/>
              <w:autoSpaceDN/>
              <w:bidi w:val="0"/>
              <w:adjustRightInd w:val="0"/>
              <w:snapToGrid w:val="0"/>
              <w:spacing w:line="300" w:lineRule="exact"/>
              <w:jc w:val="left"/>
              <w:textAlignment w:val="auto"/>
              <w:rPr>
                <w:rFonts w:hint="eastAsia" w:eastAsia="方正仿宋_GBK" w:cs="Times New Roman"/>
                <w:snapToGrid w:val="0"/>
                <w:kern w:val="21"/>
                <w:sz w:val="20"/>
                <w:szCs w:val="20"/>
                <w:lang w:val="en-US" w:eastAsia="zh-CN"/>
              </w:rPr>
            </w:pPr>
          </w:p>
        </w:tc>
        <w:tc>
          <w:tcPr>
            <w:tcW w:w="551" w:type="pct"/>
            <w:noWrap w:val="0"/>
            <w:vAlign w:val="center"/>
          </w:tcPr>
          <w:p w14:paraId="4456B48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社会救助（最低生活保障）</w:t>
            </w:r>
          </w:p>
        </w:tc>
        <w:tc>
          <w:tcPr>
            <w:tcW w:w="675" w:type="pct"/>
            <w:noWrap w:val="0"/>
            <w:vAlign w:val="center"/>
          </w:tcPr>
          <w:p w14:paraId="5E3464D9">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最低生活保障：对办事指南、最低生活保障对象名单等，进行公示。</w:t>
            </w:r>
          </w:p>
        </w:tc>
        <w:tc>
          <w:tcPr>
            <w:tcW w:w="1055" w:type="pct"/>
            <w:noWrap w:val="0"/>
            <w:vAlign w:val="center"/>
          </w:tcPr>
          <w:p w14:paraId="353979D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rPr>
            </w:pPr>
            <w:r>
              <w:rPr>
                <w:rFonts w:hint="default" w:ascii="Times New Roman" w:hAnsi="Times New Roman" w:eastAsia="方正仿宋_GBK" w:cs="Times New Roman"/>
                <w:snapToGrid w:val="0"/>
                <w:kern w:val="21"/>
                <w:sz w:val="20"/>
                <w:szCs w:val="20"/>
                <w:lang w:val="en-US" w:eastAsia="zh-CN"/>
              </w:rPr>
              <w:t>《中华人民共和国政府信息公开条例》（国务院令第711号），《社会救助暂行办法》（国务院令第649号）</w:t>
            </w:r>
          </w:p>
        </w:tc>
        <w:tc>
          <w:tcPr>
            <w:tcW w:w="390" w:type="pct"/>
            <w:shd w:val="clear" w:color="auto" w:fill="auto"/>
            <w:noWrap w:val="0"/>
            <w:vAlign w:val="center"/>
          </w:tcPr>
          <w:p w14:paraId="7C757A22">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政府网站</w:t>
            </w:r>
          </w:p>
        </w:tc>
        <w:tc>
          <w:tcPr>
            <w:tcW w:w="699" w:type="pct"/>
            <w:shd w:val="clear" w:color="auto" w:fill="auto"/>
            <w:noWrap w:val="0"/>
            <w:vAlign w:val="center"/>
          </w:tcPr>
          <w:p w14:paraId="430076D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spacing w:val="-6"/>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rPr>
              <w:t>自该政府信息形成或者变更之日起20个工作日内。</w:t>
            </w:r>
          </w:p>
        </w:tc>
        <w:tc>
          <w:tcPr>
            <w:tcW w:w="416" w:type="pct"/>
            <w:shd w:val="clear" w:color="auto" w:fill="auto"/>
            <w:noWrap w:val="0"/>
            <w:vAlign w:val="center"/>
          </w:tcPr>
          <w:p w14:paraId="2A818B58">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eastAsia" w:eastAsia="方正仿宋_GBK" w:cs="Times New Roman"/>
                <w:snapToGrid w:val="0"/>
                <w:kern w:val="21"/>
                <w:sz w:val="20"/>
                <w:szCs w:val="20"/>
                <w:lang w:val="en-US" w:eastAsia="zh-CN"/>
              </w:rPr>
            </w:pPr>
            <w:r>
              <w:rPr>
                <w:rFonts w:hint="eastAsia" w:eastAsia="方正仿宋_GBK" w:cs="Times New Roman"/>
                <w:snapToGrid w:val="0"/>
                <w:kern w:val="21"/>
                <w:sz w:val="20"/>
                <w:szCs w:val="20"/>
                <w:lang w:val="en-US" w:eastAsia="zh-CN"/>
              </w:rPr>
              <w:t>便民服务中心、社会事务综合服务中心</w:t>
            </w:r>
          </w:p>
        </w:tc>
        <w:tc>
          <w:tcPr>
            <w:tcW w:w="559" w:type="pct"/>
            <w:noWrap w:val="0"/>
            <w:vAlign w:val="center"/>
          </w:tcPr>
          <w:p w14:paraId="0A2DB677">
            <w:pPr>
              <w:keepNext w:val="0"/>
              <w:keepLines w:val="0"/>
              <w:pageBreakBefore w:val="0"/>
              <w:widowControl w:val="0"/>
              <w:kinsoku/>
              <w:wordWrap/>
              <w:overflowPunct w:val="0"/>
              <w:topLinePunct w:val="0"/>
              <w:autoSpaceDE/>
              <w:autoSpaceDN/>
              <w:bidi w:val="0"/>
              <w:adjustRightInd w:val="0"/>
              <w:snapToGrid w:val="0"/>
              <w:spacing w:line="300" w:lineRule="exact"/>
              <w:jc w:val="both"/>
              <w:textAlignment w:val="auto"/>
              <w:rPr>
                <w:rFonts w:hint="default" w:ascii="Times New Roman" w:hAnsi="Times New Roman" w:eastAsia="方正仿宋_GBK" w:cs="Times New Roman"/>
                <w:snapToGrid w:val="0"/>
                <w:kern w:val="21"/>
                <w:sz w:val="20"/>
                <w:szCs w:val="20"/>
                <w:lang w:val="en-US" w:eastAsia="zh-CN" w:bidi="ar-SA"/>
              </w:rPr>
            </w:pPr>
            <w:r>
              <w:rPr>
                <w:rFonts w:hint="default" w:ascii="Times New Roman" w:hAnsi="Times New Roman" w:eastAsia="方正仿宋_GBK" w:cs="Times New Roman"/>
                <w:snapToGrid w:val="0"/>
                <w:kern w:val="21"/>
                <w:sz w:val="20"/>
                <w:szCs w:val="20"/>
                <w:lang w:val="en-US" w:eastAsia="zh-CN" w:bidi="ar-SA"/>
              </w:rPr>
              <w:t>https://www.hnhs.gov.cn/jc_hs/32/53/content_9394.html</w:t>
            </w:r>
            <w:bookmarkStart w:id="0" w:name="_GoBack"/>
            <w:bookmarkEnd w:id="0"/>
          </w:p>
        </w:tc>
      </w:tr>
    </w:tbl>
    <w:p w14:paraId="1E152425"/>
    <w:sectPr>
      <w:pgSz w:w="16838" w:h="11906" w:orient="landscape"/>
      <w:pgMar w:top="1800" w:right="1440" w:bottom="1800" w:left="144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imes New Roman Regular">
    <w:altName w:val="Times New Roman"/>
    <w:panose1 w:val="02020503050405090304"/>
    <w:charset w:val="00"/>
    <w:family w:val="auto"/>
    <w:pitch w:val="default"/>
    <w:sig w:usb0="00000000" w:usb1="00000000" w:usb2="00000001" w:usb3="00000000" w:csb0="400001BF" w:csb1="DFF70000"/>
  </w:font>
  <w:font w:name="楷体">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A16F39"/>
    <w:rsid w:val="190A5F18"/>
    <w:rsid w:val="19A22210"/>
    <w:rsid w:val="212A2C85"/>
    <w:rsid w:val="282116C2"/>
    <w:rsid w:val="2C6279EB"/>
    <w:rsid w:val="33B3617D"/>
    <w:rsid w:val="36B01B11"/>
    <w:rsid w:val="43E51C62"/>
    <w:rsid w:val="4A1C0D24"/>
    <w:rsid w:val="4D6F609D"/>
    <w:rsid w:val="52522E68"/>
    <w:rsid w:val="597D42DF"/>
    <w:rsid w:val="605B5EA1"/>
    <w:rsid w:val="65C017F4"/>
    <w:rsid w:val="6AE93108"/>
    <w:rsid w:val="6FE33DF4"/>
    <w:rsid w:val="70025BE3"/>
    <w:rsid w:val="73F531FC"/>
    <w:rsid w:val="75DB78E6"/>
    <w:rsid w:val="7D0A26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240" w:lineRule="atLeast"/>
      <w:jc w:val="both"/>
    </w:pPr>
    <w:rPr>
      <w:rFonts w:ascii="Times New Roman" w:hAnsi="Times New Roman" w:eastAsia="仿宋_GB2312" w:cs="Times New Roman"/>
      <w:spacing w:val="-6"/>
      <w:kern w:val="2"/>
      <w:sz w:val="32"/>
      <w:lang w:val="en-US" w:eastAsia="zh-CN" w:bidi="ar-SA"/>
    </w:rPr>
  </w:style>
  <w:style w:type="paragraph" w:styleId="2">
    <w:name w:val="heading 5"/>
    <w:next w:val="1"/>
    <w:qFormat/>
    <w:uiPriority w:val="0"/>
    <w:pPr>
      <w:keepNext/>
      <w:keepLines/>
      <w:widowControl w:val="0"/>
      <w:spacing w:before="280" w:after="290" w:line="374" w:lineRule="auto"/>
      <w:jc w:val="both"/>
      <w:outlineLvl w:val="4"/>
    </w:pPr>
    <w:rPr>
      <w:rFonts w:ascii="Times New Roman" w:hAnsi="Times New Roman" w:eastAsia="仿宋_GB2312" w:cs="Times New Roman"/>
      <w:b/>
      <w:bCs/>
      <w:spacing w:val="-6"/>
      <w:kern w:val="2"/>
      <w:sz w:val="28"/>
      <w:szCs w:val="28"/>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2681</Words>
  <Characters>3888</Characters>
  <Lines>0</Lines>
  <Paragraphs>0</Paragraphs>
  <TotalTime>181</TotalTime>
  <ScaleCrop>false</ScaleCrop>
  <LinksUpToDate>false</LinksUpToDate>
  <CharactersWithSpaces>3891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2025-12-19T02:29:00Z</dcterms:created>
  <dc:creator>Administrator</dc:creator>
  <cp:lastModifiedBy>蔚蓝天空</cp:lastModifiedBy>
  <cp:lastPrinted>2025-12-23T09:40:00Z</cp:lastPrinted>
  <dcterms:modified xsi:type="dcterms:W3CDTF">2026-09-02T07:25:11Z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eyJoZGlkIjoiNzBjNWM2NjE0MWJjNDQ5NjQzNWY4NmQxMGVlODgxYzciLCJ1c2VySWQiOiIxNjEzNzg0OTA5In0=</vt:lpwstr>
  </property>
  <property fmtid="{D5CDD505-2E9C-101B-9397-08002B2CF9AE}" pid="4" name="ICV">
    <vt:lpwstr>B167E569FA064070B6DFB3F56B17E74D_13</vt:lpwstr>
  </property>
</Properties>
</file>